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eastAsia="zh-CN"/>
        </w:rPr>
        <w:t>中共许昌市委办公室</w:t>
      </w:r>
      <w:r>
        <w:rPr>
          <w:rFonts w:hint="eastAsia" w:ascii="黑体" w:hAnsi="黑体" w:eastAsia="黑体" w:cs="黑体"/>
          <w:sz w:val="52"/>
          <w:szCs w:val="52"/>
          <w:highlight w:val="none"/>
        </w:rPr>
        <w:t>部门决算</w:t>
      </w:r>
    </w:p>
    <w:p>
      <w:pPr>
        <w:keepNext w:val="0"/>
        <w:keepLines w:val="0"/>
        <w:pageBreakBefore w:val="0"/>
        <w:kinsoku/>
        <w:wordWrap/>
        <w:overflowPunct/>
        <w:topLinePunct w:val="0"/>
        <w:autoSpaceDE/>
        <w:autoSpaceDN/>
        <w:bidi w:val="0"/>
        <w:adjustRightInd/>
        <w:snapToGrid/>
        <w:spacing w:line="360" w:lineRule="auto"/>
        <w:jc w:val="center"/>
        <w:rPr>
          <w:rFonts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32"/>
          <w:szCs w:val="32"/>
          <w:highlight w:val="none"/>
        </w:rPr>
        <w:sectPr>
          <w:headerReference r:id="rId3" w:type="default"/>
          <w:footerReference r:id="rId5" w:type="default"/>
          <w:headerReference r:id="rId4" w:type="even"/>
          <w:footerReference r:id="rId6"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keepNext w:val="0"/>
        <w:keepLines w:val="0"/>
        <w:pageBreakBefore w:val="0"/>
        <w:kinsoku/>
        <w:wordWrap/>
        <w:overflowPunct/>
        <w:topLinePunct w:val="0"/>
        <w:autoSpaceDE/>
        <w:autoSpaceDN/>
        <w:bidi w:val="0"/>
        <w:adjustRightInd/>
        <w:snapToGrid/>
        <w:spacing w:line="360" w:lineRule="auto"/>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keepNext w:val="0"/>
        <w:keepLines w:val="0"/>
        <w:pageBreakBefore w:val="0"/>
        <w:kinsoku/>
        <w:wordWrap/>
        <w:overflowPunct/>
        <w:topLinePunct w:val="0"/>
        <w:autoSpaceDE/>
        <w:autoSpaceDN/>
        <w:bidi w:val="0"/>
        <w:adjustRightInd/>
        <w:snapToGrid/>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中共许昌市委办公室</w:t>
      </w:r>
      <w:r>
        <w:rPr>
          <w:rFonts w:hint="eastAsia" w:ascii="黑体" w:hAnsi="黑体" w:eastAsia="黑体" w:cs="黑体"/>
          <w:sz w:val="32"/>
          <w:szCs w:val="32"/>
          <w:highlight w:val="none"/>
        </w:rPr>
        <w:t>概况</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keepNext w:val="0"/>
        <w:keepLines w:val="0"/>
        <w:pageBreakBefore w:val="0"/>
        <w:kinsoku/>
        <w:wordWrap/>
        <w:overflowPunct/>
        <w:topLinePunct w:val="0"/>
        <w:autoSpaceDE/>
        <w:autoSpaceDN/>
        <w:bidi w:val="0"/>
        <w:adjustRightInd/>
        <w:snapToGrid/>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keepNext w:val="0"/>
        <w:keepLines w:val="0"/>
        <w:pageBreakBefore w:val="0"/>
        <w:kinsoku/>
        <w:wordWrap/>
        <w:overflowPunct/>
        <w:topLinePunct w:val="0"/>
        <w:autoSpaceDE/>
        <w:autoSpaceDN/>
        <w:bidi w:val="0"/>
        <w:adjustRightInd/>
        <w:snapToGrid/>
        <w:spacing w:line="360" w:lineRule="auto"/>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keepNext w:val="0"/>
        <w:keepLines w:val="0"/>
        <w:pageBreakBefore w:val="0"/>
        <w:kinsoku/>
        <w:wordWrap/>
        <w:overflowPunct/>
        <w:topLinePunct w:val="0"/>
        <w:autoSpaceDE/>
        <w:autoSpaceDN/>
        <w:bidi w:val="0"/>
        <w:adjustRightInd/>
        <w:snapToGrid/>
        <w:spacing w:line="360" w:lineRule="auto"/>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both"/>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eastAsia="zh-CN"/>
        </w:rPr>
        <w:t>中共许昌市委办公室</w:t>
      </w:r>
      <w:r>
        <w:rPr>
          <w:rFonts w:hint="eastAsia" w:ascii="黑体" w:hAnsi="黑体" w:eastAsia="黑体" w:cs="黑体"/>
          <w:sz w:val="48"/>
          <w:szCs w:val="48"/>
          <w:highlight w:val="none"/>
        </w:rPr>
        <w:t>概况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市委办公室是市委的综合办事机构，为正处级，主要职责有：</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（1）负责推动党的理论和路线方针政策贯彻执行，负责党中央决策部署和总书记重要讲话、指示批示精神贯彻落实；负责省委决策部署贯彻落实。</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（2）负责中央和省级领导同志来许视察调研、各地区各部门领导同志和重要外宾来许公务活动的组织协调。</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（3）负责推动市委决策部署落实，按照市委要求协调有关方面开展工作，承担市委运行保障具体事务；负责市委履行全面从严治党主体责任有关工作。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（4）负责市委各类会议会务工作、市委领导同志参加重大活动的组织安排；负责市委文件、有关领导讲话等文稿的起草、修改、审核工作；负责市委总值班和领导同志外出报备工作。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（5）负责中央和省委文件办理和市委文件印发管理工作，负责市委日常文书处理、党政军领导机关及要害部门核心秘密载体传递工作。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（6）负责市委规范性文件审核、备案等工作，编制实施市委规范性文件年度制定计划，承担服务市委领导地方立法工作相关职责。</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（7）围绕中央、省委决策部署和市委中心工作收集信息、反映动态、综合调研、会商研判，提供信息服务。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（8）贯彻落实中央、省委、市委全面深化改革的决策部署，推动中央、省、市各项改革举措实施；承担市委全面深化改革委员会日常工作。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（9）总体谋划、统筹协调、归口管理、检查督办全市外事工作；指导全市外事工作主动融入国家重大对外战略和总体外交，服务全市对外开放和经济社会发展；承担市委外事工作委员会日常工作。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（10）负责推动市委国家安全委员会工作部署贯彻落实，收集汇总上报国家安全情报信息，组织开展风险监测、预警、防范和危机管控等工作，承担国家安全审查和监管相关工作。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（11）负责贯彻执行档案行政管理的法律法规、方针政策，依法履行档案监督指导、行政管理职能，承担全市档案管理工作；负责管理指导市档案馆业务工作。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12）负责全市电子政务内网建设和管理，拟定发展规划、政策、标准规范，负责各地各部门电子政务内网及其安全保障体系建设情况的业务指导和监督检查；负责全市电子文件管理工作和党政机关电子公文系统安全可靠应用推进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（13）负责管理市委市政府督查局、市委机要保密局。</w:t>
      </w:r>
    </w:p>
    <w:p>
      <w:pPr>
        <w:keepNext w:val="0"/>
        <w:keepLines w:val="0"/>
        <w:pageBreakBefore w:val="0"/>
        <w:widowControl/>
        <w:kinsoku/>
        <w:wordWrap/>
        <w:overflowPunct/>
        <w:topLinePunct w:val="0"/>
        <w:autoSpaceDE/>
        <w:autoSpaceDN/>
        <w:bidi w:val="0"/>
        <w:adjustRightInd/>
        <w:snapToGrid/>
        <w:spacing w:line="360" w:lineRule="auto"/>
        <w:ind w:firstLine="640" w:firstLineChars="200"/>
        <w:outlineLvl w:val="1"/>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rPr>
        <w:t>（14）完成市委交办的其他任务。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共许昌市委办公室内设机构19个，包括：常委办公室、第一秘书科、第二秘书科、第三秘书科、综合科、文电科、信息调研科、市委法规室、深改科、外事科、国家安全综合协调科（情报信息科）、国家安全危机管控科、档案管理科、市委值班室、行政科、人事科、电子政务内网科、机关党委（机关纪委）和离退休干部科。</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从决算单位构成看，中共许昌市委办公室部门决算包括：本级决算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、所属单位决算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由中共许昌市委宣传部</w:t>
      </w:r>
      <w:r>
        <w:rPr>
          <w:rFonts w:hint="eastAsia" w:ascii="仿宋_GB2312" w:hAnsi="仿宋_GB2312" w:eastAsia="仿宋_GB2312" w:cs="仿宋_GB2312"/>
          <w:kern w:val="0"/>
          <w:sz w:val="32"/>
          <w:szCs w:val="32"/>
          <w:lang w:val="en-US" w:eastAsia="zh-CN"/>
        </w:rPr>
        <w:t>管理的</w:t>
      </w:r>
      <w:r>
        <w:rPr>
          <w:rFonts w:hint="eastAsia" w:ascii="仿宋_GB2312" w:hAnsi="仿宋_GB2312" w:eastAsia="仿宋_GB2312" w:cs="仿宋_GB2312"/>
          <w:kern w:val="0"/>
          <w:sz w:val="32"/>
          <w:szCs w:val="32"/>
        </w:rPr>
        <w:t>河南日报许昌记者站、河南日报（农村版）许昌记者站、河南电台许昌记者站、河南电视台许昌记者站、大河报许昌记者站决算纳入我部门汇总反映。</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年度部门决算编制范围的单位共10个，其中二级预算单位</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个（含代管的河南日报许昌记者站、河南日报（农村版）许昌记者站、河南电台许昌记者站、河南电视台许昌记者站、大河报许昌记者站），具体是：</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1.中共许昌市委办公室（本级）</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.专用通信局</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.文件制发交换中心</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.外事服务中心</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.服务保障中心</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.河南日报许昌记者站</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.河南日报(农村版)许昌记者站</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.河南电台许昌记者站</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.河南电视台许昌记者站</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rPr>
          <w:rFonts w:hint="eastAsia" w:ascii="黑体" w:hAnsi="宋体" w:eastAsia="黑体" w:cs="宋体"/>
          <w:color w:val="auto"/>
          <w:kern w:val="0"/>
          <w:sz w:val="28"/>
          <w:szCs w:val="28"/>
          <w:highlight w:val="none"/>
          <w:lang w:val="en-US" w:eastAsia="zh-CN"/>
        </w:rPr>
        <w:sectPr>
          <w:footerReference r:id="rId7" w:type="default"/>
          <w:footerReference r:id="rId8" w:type="even"/>
          <w:pgSz w:w="11906" w:h="16838"/>
          <w:pgMar w:top="1440" w:right="1800" w:bottom="1440" w:left="1800" w:header="720" w:footer="720" w:gutter="0"/>
          <w:pgNumType w:fmt="numberInDash" w:start="1"/>
          <w:cols w:space="720" w:num="1"/>
          <w:docGrid w:type="lines" w:linePitch="312" w:charSpace="0"/>
        </w:sect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.大河报许昌记者站</w:t>
      </w:r>
      <w:r>
        <w:rPr>
          <w:rFonts w:hint="eastAsia" w:ascii="仿宋_GB2312" w:hAnsi="仿宋_GB2312" w:eastAsia="仿宋_GB2312" w:cs="仿宋_GB2312"/>
          <w:kern w:val="0"/>
          <w:sz w:val="32"/>
          <w:szCs w:val="32"/>
          <w:lang w:val="en-US" w:eastAsia="zh-CN"/>
        </w:rPr>
        <w:t>(未独立核算）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sectPr>
          <w:footerReference r:id="rId9" w:type="default"/>
          <w:footerReference r:id="rId10" w:type="even"/>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pPr>
    </w:p>
    <w:tbl>
      <w:tblPr>
        <w:tblStyle w:val="5"/>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7"/>
        <w:gridCol w:w="835"/>
        <w:gridCol w:w="1395"/>
        <w:gridCol w:w="4477"/>
        <w:gridCol w:w="835"/>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95" w:type="dxa"/>
            <w:gridSpan w:val="6"/>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7"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eastAsia" w:ascii="Arial" w:hAnsi="Arial" w:cs="Arial"/>
                <w:i w:val="0"/>
                <w:iCs w:val="0"/>
                <w:color w:val="000000"/>
                <w:sz w:val="20"/>
                <w:szCs w:val="20"/>
                <w:u w:val="none"/>
              </w:rPr>
            </w:pPr>
          </w:p>
        </w:tc>
        <w:tc>
          <w:tcPr>
            <w:tcW w:w="83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39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4477"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231"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92"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部门：中共许昌市委办公室</w:t>
            </w:r>
          </w:p>
        </w:tc>
        <w:tc>
          <w:tcPr>
            <w:tcW w:w="139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4477"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231"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708"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9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3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2,197.32</w:t>
            </w: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0"/>
                <w:szCs w:val="20"/>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0"/>
                <w:szCs w:val="20"/>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0"/>
                <w:szCs w:val="20"/>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0"/>
                <w:szCs w:val="20"/>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0"/>
                <w:szCs w:val="20"/>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0"/>
                <w:szCs w:val="20"/>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9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2,197.32</w:t>
            </w: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9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572.27</w:t>
            </w: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9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4477"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5" w:type="dxa"/>
            <w:tcBorders>
              <w:top w:val="nil"/>
              <w:left w:val="nil"/>
              <w:bottom w:val="single" w:color="000000" w:sz="8"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2,769.59</w:t>
            </w:r>
          </w:p>
        </w:tc>
        <w:tc>
          <w:tcPr>
            <w:tcW w:w="447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95" w:type="dxa"/>
            <w:gridSpan w:val="6"/>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pP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8"/>
        <w:gridCol w:w="3956"/>
        <w:gridCol w:w="1290"/>
        <w:gridCol w:w="1350"/>
        <w:gridCol w:w="1530"/>
        <w:gridCol w:w="1125"/>
        <w:gridCol w:w="1065"/>
        <w:gridCol w:w="1573"/>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5" w:type="dxa"/>
            <w:gridSpan w:val="11"/>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2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29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35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53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2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6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773"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942" w:type="dxa"/>
            <w:gridSpan w:val="4"/>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部门：中共许昌市委办公室</w:t>
            </w:r>
          </w:p>
        </w:tc>
        <w:tc>
          <w:tcPr>
            <w:tcW w:w="129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35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53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2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6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773"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9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5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53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25"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65"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573"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附属单位</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上缴收入</w:t>
            </w:r>
          </w:p>
        </w:tc>
        <w:tc>
          <w:tcPr>
            <w:tcW w:w="120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2"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2"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2,197.32</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2,197.32</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1,869.78</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1,869.78</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1,863.68</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1,863.68</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1,554.55</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1,554.55</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309.13</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309.13</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264.63</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264.63</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183.08</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183.08</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77.05</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77.05</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62.90</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62.90</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62.90</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62.90</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32.69</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32.69</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2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13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153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5" w:type="dxa"/>
            <w:gridSpan w:val="11"/>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6"/>
        <w:gridCol w:w="222"/>
        <w:gridCol w:w="222"/>
        <w:gridCol w:w="3956"/>
        <w:gridCol w:w="1515"/>
        <w:gridCol w:w="1410"/>
        <w:gridCol w:w="1155"/>
        <w:gridCol w:w="790"/>
        <w:gridCol w:w="770"/>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02" w:type="dxa"/>
            <w:gridSpan w:val="10"/>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51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41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79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616"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部门：中共许昌市委办公室</w:t>
            </w:r>
          </w:p>
        </w:tc>
        <w:tc>
          <w:tcPr>
            <w:tcW w:w="22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51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41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79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616"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15"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1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55"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9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7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846"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1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846"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846"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846"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2,769.59</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2,025.37</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744.22</w:t>
            </w: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2,416.17</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1,676.45</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739.72</w:t>
            </w: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2,400.07</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1,660.35</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739.72</w:t>
            </w: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1,660.19</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1,660.19</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739.88</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739.72</w:t>
            </w: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284.38</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279.88</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279.88</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279.88</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185.39</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185.39</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94.49</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94.49</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41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41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29.43</w:t>
            </w:r>
          </w:p>
        </w:tc>
        <w:tc>
          <w:tcPr>
            <w:tcW w:w="141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29.43</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9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2" w:type="dxa"/>
            <w:gridSpan w:val="10"/>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70"/>
        <w:gridCol w:w="1155"/>
        <w:gridCol w:w="3516"/>
        <w:gridCol w:w="570"/>
        <w:gridCol w:w="1096"/>
        <w:gridCol w:w="1320"/>
        <w:gridCol w:w="1245"/>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0" w:type="dxa"/>
            <w:gridSpan w:val="9"/>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eastAsia" w:ascii="Arial" w:hAnsi="Arial" w:cs="Arial"/>
                <w:i w:val="0"/>
                <w:iCs w:val="0"/>
                <w:color w:val="000000"/>
                <w:sz w:val="20"/>
                <w:szCs w:val="20"/>
                <w:u w:val="none"/>
              </w:rPr>
            </w:pPr>
          </w:p>
        </w:tc>
        <w:tc>
          <w:tcPr>
            <w:tcW w:w="57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51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57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9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32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527"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6"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部门：中共许昌市委办公室</w:t>
            </w:r>
          </w:p>
        </w:tc>
        <w:tc>
          <w:tcPr>
            <w:tcW w:w="57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51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57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9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32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527"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0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29" w:type="dxa"/>
            <w:gridSpan w:val="6"/>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5"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6"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0"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45"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82"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82"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2,197.32</w:t>
            </w: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2,416.17</w:t>
            </w:r>
          </w:p>
        </w:tc>
        <w:tc>
          <w:tcPr>
            <w:tcW w:w="132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2,416.17</w:t>
            </w: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284.38</w:t>
            </w:r>
          </w:p>
        </w:tc>
        <w:tc>
          <w:tcPr>
            <w:tcW w:w="132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284.38</w:t>
            </w: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132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2,197.32</w:t>
            </w: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2,769.59</w:t>
            </w:r>
          </w:p>
        </w:tc>
        <w:tc>
          <w:tcPr>
            <w:tcW w:w="132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2,769.59</w:t>
            </w: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572.27</w:t>
            </w: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572.27</w:t>
            </w:r>
          </w:p>
        </w:tc>
        <w:tc>
          <w:tcPr>
            <w:tcW w:w="351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8"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5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2,769.59</w:t>
            </w:r>
          </w:p>
        </w:tc>
        <w:tc>
          <w:tcPr>
            <w:tcW w:w="351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2,769.59</w:t>
            </w:r>
          </w:p>
        </w:tc>
        <w:tc>
          <w:tcPr>
            <w:tcW w:w="132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2,769.59</w:t>
            </w:r>
          </w:p>
        </w:tc>
        <w:tc>
          <w:tcPr>
            <w:tcW w:w="12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8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30" w:type="dxa"/>
            <w:gridSpan w:val="9"/>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0"/>
        <w:gridCol w:w="265"/>
        <w:gridCol w:w="265"/>
        <w:gridCol w:w="4718"/>
        <w:gridCol w:w="1585"/>
        <w:gridCol w:w="1586"/>
        <w:gridCol w:w="2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3920" w:type="dxa"/>
            <w:gridSpan w:val="7"/>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312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eastAsia" w:ascii="Arial" w:hAnsi="Arial" w:cs="Arial"/>
                <w:i w:val="0"/>
                <w:iCs w:val="0"/>
                <w:color w:val="000000"/>
                <w:sz w:val="20"/>
                <w:szCs w:val="20"/>
                <w:u w:val="none"/>
              </w:rPr>
            </w:pPr>
          </w:p>
        </w:tc>
        <w:tc>
          <w:tcPr>
            <w:tcW w:w="26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6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471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58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58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381"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3120"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部门：中共许昌市委办公室</w:t>
            </w:r>
          </w:p>
        </w:tc>
        <w:tc>
          <w:tcPr>
            <w:tcW w:w="26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6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471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58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58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381"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836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2"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50"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718"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85"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86"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81"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50"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471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8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8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2381"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50"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471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8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58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2381"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8368"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8368"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2,769.59</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2,025.37</w:t>
            </w:r>
          </w:p>
        </w:tc>
        <w:tc>
          <w:tcPr>
            <w:tcW w:w="23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2,416.17</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1,676.45</w:t>
            </w:r>
          </w:p>
        </w:tc>
        <w:tc>
          <w:tcPr>
            <w:tcW w:w="23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2,400.07</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1,660.35</w:t>
            </w:r>
          </w:p>
        </w:tc>
        <w:tc>
          <w:tcPr>
            <w:tcW w:w="23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1,660.19</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1,660.19</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739.88</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23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284.38</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279.88</w:t>
            </w:r>
          </w:p>
        </w:tc>
        <w:tc>
          <w:tcPr>
            <w:tcW w:w="23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279.88</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279.88</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185.39</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185.39</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94.49</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94.49</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58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23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58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23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650"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7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8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29.43</w:t>
            </w:r>
          </w:p>
        </w:tc>
        <w:tc>
          <w:tcPr>
            <w:tcW w:w="15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29.43</w:t>
            </w:r>
          </w:p>
        </w:tc>
        <w:tc>
          <w:tcPr>
            <w:tcW w:w="23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3920" w:type="dxa"/>
            <w:gridSpan w:val="7"/>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904"/>
        <w:gridCol w:w="996"/>
        <w:gridCol w:w="872"/>
        <w:gridCol w:w="2537"/>
        <w:gridCol w:w="981"/>
        <w:gridCol w:w="928"/>
        <w:gridCol w:w="2863"/>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8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eastAsia" w:ascii="Arial" w:hAnsi="Arial" w:cs="Arial"/>
                <w:i w:val="0"/>
                <w:iCs w:val="0"/>
                <w:color w:val="000000"/>
                <w:sz w:val="20"/>
                <w:szCs w:val="20"/>
                <w:u w:val="none"/>
              </w:rPr>
            </w:pPr>
          </w:p>
        </w:tc>
        <w:tc>
          <w:tcPr>
            <w:tcW w:w="2904"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9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87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537"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2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978"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89" w:type="dxa"/>
            <w:gridSpan w:val="2"/>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部门：中共许昌市委办公室</w:t>
            </w:r>
          </w:p>
        </w:tc>
        <w:tc>
          <w:tcPr>
            <w:tcW w:w="99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87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537"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2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978"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96" w:type="dxa"/>
            <w:gridSpan w:val="6"/>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04"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6"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2"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37"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1"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28"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63"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5"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2904"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99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872"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2537"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981"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92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2863"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1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1,496.59</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338.17</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575.95</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132.78</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227.27</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411.16</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100.05</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41.03</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31.92</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23.22</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90.15</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189.16</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180.05</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64.52</w:t>
            </w:r>
          </w:p>
        </w:tc>
        <w:tc>
          <w:tcPr>
            <w:tcW w:w="92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6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61.30</w:t>
            </w:r>
          </w:p>
        </w:tc>
        <w:tc>
          <w:tcPr>
            <w:tcW w:w="92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286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0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81"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286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2904"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3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8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92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286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11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89"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9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1,685.75</w:t>
            </w:r>
          </w:p>
        </w:tc>
        <w:tc>
          <w:tcPr>
            <w:tcW w:w="8181" w:type="dxa"/>
            <w:gridSpan w:val="5"/>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1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172"/>
        <w:gridCol w:w="1078"/>
        <w:gridCol w:w="1145"/>
        <w:gridCol w:w="1173"/>
        <w:gridCol w:w="1050"/>
        <w:gridCol w:w="941"/>
        <w:gridCol w:w="1145"/>
        <w:gridCol w:w="982"/>
        <w:gridCol w:w="1323"/>
        <w:gridCol w:w="1186"/>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37" w:type="dxa"/>
            <w:gridSpan w:val="1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5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eastAsia" w:ascii="Arial" w:hAnsi="Arial" w:cs="Arial"/>
                <w:i w:val="0"/>
                <w:iCs w:val="0"/>
                <w:color w:val="000000"/>
                <w:sz w:val="20"/>
                <w:szCs w:val="20"/>
                <w:u w:val="none"/>
              </w:rPr>
            </w:pPr>
          </w:p>
        </w:tc>
        <w:tc>
          <w:tcPr>
            <w:tcW w:w="117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7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4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73"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5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41"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4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8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323"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86"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86"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51" w:type="dxa"/>
            <w:gridSpan w:val="4"/>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部门：中共许昌市委办公室</w:t>
            </w:r>
          </w:p>
        </w:tc>
        <w:tc>
          <w:tcPr>
            <w:tcW w:w="1173"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5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41"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45"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982"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323"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372" w:type="dxa"/>
            <w:gridSpan w:val="2"/>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7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63" w:type="dxa"/>
            <w:gridSpan w:val="6"/>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6"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2"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96" w:type="dxa"/>
            <w:gridSpan w:val="3"/>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50"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41"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5"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91" w:type="dxa"/>
            <w:gridSpan w:val="3"/>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86"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72"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50"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941"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2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8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5"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90.16</w:t>
            </w:r>
          </w:p>
        </w:tc>
        <w:tc>
          <w:tcPr>
            <w:tcW w:w="1172"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c>
          <w:tcPr>
            <w:tcW w:w="11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c>
          <w:tcPr>
            <w:tcW w:w="105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41"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90.16</w:t>
            </w:r>
          </w:p>
        </w:tc>
        <w:tc>
          <w:tcPr>
            <w:tcW w:w="1145"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c>
          <w:tcPr>
            <w:tcW w:w="132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c>
          <w:tcPr>
            <w:tcW w:w="118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337" w:type="dxa"/>
            <w:gridSpan w:val="1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39"/>
        <w:gridCol w:w="300"/>
        <w:gridCol w:w="300"/>
        <w:gridCol w:w="1483"/>
        <w:gridCol w:w="1238"/>
        <w:gridCol w:w="1238"/>
        <w:gridCol w:w="1017"/>
        <w:gridCol w:w="1118"/>
        <w:gridCol w:w="1078"/>
        <w:gridCol w:w="2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75" w:type="dxa"/>
            <w:gridSpan w:val="10"/>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9"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eastAsia" w:ascii="Arial" w:hAnsi="Arial" w:cs="Arial"/>
                <w:i w:val="0"/>
                <w:iCs w:val="0"/>
                <w:color w:val="000000"/>
                <w:sz w:val="20"/>
                <w:szCs w:val="20"/>
                <w:u w:val="none"/>
              </w:rPr>
            </w:pPr>
          </w:p>
        </w:tc>
        <w:tc>
          <w:tcPr>
            <w:tcW w:w="30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0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483"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23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23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17"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1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7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564"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9"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部门：中共许昌市委办公室</w:t>
            </w:r>
          </w:p>
        </w:tc>
        <w:tc>
          <w:tcPr>
            <w:tcW w:w="30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300"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483"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23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23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17"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11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1078" w:type="dxa"/>
            <w:tcBorders>
              <w:top w:val="nil"/>
              <w:left w:val="nil"/>
              <w:bottom w:val="nil"/>
              <w:right w:val="nil"/>
            </w:tcBorders>
            <w:vAlign w:val="bottom"/>
          </w:tcPr>
          <w:p>
            <w:pPr>
              <w:keepNext w:val="0"/>
              <w:keepLines w:val="0"/>
              <w:pageBreakBefore w:val="0"/>
              <w:kinsoku/>
              <w:wordWrap/>
              <w:overflowPunct/>
              <w:topLinePunct w:val="0"/>
              <w:autoSpaceDE/>
              <w:autoSpaceDN/>
              <w:bidi w:val="0"/>
              <w:adjustRightInd/>
              <w:snapToGrid/>
              <w:spacing w:line="360" w:lineRule="auto"/>
              <w:rPr>
                <w:rFonts w:hint="default" w:ascii="Arial" w:hAnsi="Arial" w:cs="Arial"/>
                <w:i w:val="0"/>
                <w:iCs w:val="0"/>
                <w:color w:val="000000"/>
                <w:sz w:val="20"/>
                <w:szCs w:val="20"/>
                <w:u w:val="none"/>
              </w:rPr>
            </w:pPr>
          </w:p>
        </w:tc>
        <w:tc>
          <w:tcPr>
            <w:tcW w:w="2564" w:type="dxa"/>
            <w:tcBorders>
              <w:top w:val="nil"/>
              <w:left w:val="nil"/>
              <w:bottom w:val="nil"/>
              <w:right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38"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38"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213"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564"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9"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83"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17"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8"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78" w:type="dxa"/>
            <w:vMerge w:val="restart"/>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564"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9"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483"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17"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1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7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2564"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9"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483"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17"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11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107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c>
          <w:tcPr>
            <w:tcW w:w="2564"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22"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3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7"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64"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22"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1017"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111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107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c>
          <w:tcPr>
            <w:tcW w:w="2564"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9"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48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17"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1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2564"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9"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48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17"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1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2564"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9"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48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17"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1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2564"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9"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48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17"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1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2564"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9"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483"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23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17"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11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c>
          <w:tcPr>
            <w:tcW w:w="2564" w:type="dxa"/>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75" w:type="dxa"/>
            <w:gridSpan w:val="10"/>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说明：我部门没有政府性基金收入，也没有使用政府性基金安排的支出，故本表无数据。</w:t>
            </w:r>
          </w:p>
        </w:tc>
      </w:tr>
    </w:tbl>
    <w:p>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年度收、支总计均为2769.59万元。与上年度相比，收、支总计各增加</w:t>
      </w:r>
      <w:r>
        <w:rPr>
          <w:rFonts w:hint="eastAsia" w:ascii="仿宋_GB2312" w:hAnsi="仿宋_GB2312" w:eastAsia="仿宋_GB2312" w:cs="仿宋_GB2312"/>
          <w:sz w:val="32"/>
          <w:szCs w:val="32"/>
          <w:highlight w:val="none"/>
          <w:lang w:val="en-US" w:eastAsia="zh-CN"/>
        </w:rPr>
        <w:t>240.44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9.51</w:t>
      </w:r>
      <w:r>
        <w:rPr>
          <w:rFonts w:hint="eastAsia" w:ascii="仿宋_GB2312" w:hAnsi="仿宋_GB2312" w:eastAsia="仿宋_GB2312" w:cs="仿宋_GB2312"/>
          <w:sz w:val="32"/>
          <w:szCs w:val="32"/>
          <w:highlight w:val="none"/>
        </w:rPr>
        <w:t>%。主要原</w:t>
      </w:r>
      <w:r>
        <w:rPr>
          <w:rFonts w:hint="eastAsia" w:ascii="仿宋_GB2312" w:hAnsi="仿宋_GB2312" w:eastAsia="仿宋_GB2312" w:cs="仿宋_GB2312"/>
          <w:sz w:val="32"/>
          <w:szCs w:val="32"/>
          <w:highlight w:val="none"/>
          <w:lang w:eastAsia="zh-CN"/>
        </w:rPr>
        <w:t>因：一是人员增加，人员经费增加，二是内网机房建设费</w:t>
      </w:r>
      <w:r>
        <w:rPr>
          <w:rFonts w:hint="eastAsia" w:ascii="仿宋_GB2312" w:hAnsi="仿宋_GB2312" w:eastAsia="仿宋_GB2312" w:cs="仿宋_GB2312"/>
          <w:sz w:val="32"/>
          <w:szCs w:val="32"/>
          <w:highlight w:val="none"/>
          <w:lang w:val="en-US" w:eastAsia="zh-CN"/>
        </w:rPr>
        <w:t>2021年年初支付</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2197.32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2197.32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年度支出合计2769.59万元，其中：基本支出2025.37万元，占</w:t>
      </w:r>
      <w:r>
        <w:rPr>
          <w:rFonts w:hint="eastAsia" w:ascii="仿宋_GB2312" w:hAnsi="仿宋_GB2312" w:eastAsia="仿宋_GB2312" w:cs="仿宋_GB2312"/>
          <w:sz w:val="32"/>
          <w:szCs w:val="32"/>
          <w:highlight w:val="none"/>
          <w:lang w:val="en-US" w:eastAsia="zh-CN"/>
        </w:rPr>
        <w:t>73.13</w:t>
      </w:r>
      <w:r>
        <w:rPr>
          <w:rFonts w:hint="eastAsia" w:ascii="仿宋_GB2312" w:hAnsi="仿宋_GB2312" w:eastAsia="仿宋_GB2312" w:cs="仿宋_GB2312"/>
          <w:sz w:val="32"/>
          <w:szCs w:val="32"/>
          <w:highlight w:val="none"/>
        </w:rPr>
        <w:t>%；项目支出744.22万元，占</w:t>
      </w:r>
      <w:r>
        <w:rPr>
          <w:rFonts w:hint="eastAsia" w:ascii="仿宋_GB2312" w:hAnsi="仿宋_GB2312" w:eastAsia="仿宋_GB2312" w:cs="仿宋_GB2312"/>
          <w:sz w:val="32"/>
          <w:szCs w:val="32"/>
          <w:highlight w:val="none"/>
          <w:lang w:val="en-US" w:eastAsia="zh-CN"/>
        </w:rPr>
        <w:t>26.87%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年度财政拨款收、支总计均为2769.59万元。与上年度相比，财政拨款收、支总计各增加</w:t>
      </w:r>
      <w:r>
        <w:rPr>
          <w:rFonts w:hint="eastAsia" w:ascii="仿宋_GB2312" w:hAnsi="仿宋_GB2312" w:eastAsia="仿宋_GB2312" w:cs="仿宋_GB2312"/>
          <w:sz w:val="32"/>
          <w:szCs w:val="32"/>
          <w:highlight w:val="none"/>
          <w:lang w:val="en-US" w:eastAsia="zh-CN"/>
        </w:rPr>
        <w:t>240.44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9.51</w:t>
      </w:r>
      <w:r>
        <w:rPr>
          <w:rFonts w:hint="eastAsia" w:ascii="仿宋_GB2312" w:hAnsi="仿宋_GB2312" w:eastAsia="仿宋_GB2312" w:cs="仿宋_GB2312"/>
          <w:sz w:val="32"/>
          <w:szCs w:val="32"/>
          <w:highlight w:val="none"/>
        </w:rPr>
        <w:t>%。主要原</w:t>
      </w:r>
      <w:r>
        <w:rPr>
          <w:rFonts w:hint="eastAsia" w:ascii="仿宋_GB2312" w:hAnsi="仿宋_GB2312" w:eastAsia="仿宋_GB2312" w:cs="仿宋_GB2312"/>
          <w:sz w:val="32"/>
          <w:szCs w:val="32"/>
          <w:highlight w:val="none"/>
          <w:lang w:eastAsia="zh-CN"/>
        </w:rPr>
        <w:t>因：一是人员增加，人员经费增加，二是内网机房建设费</w:t>
      </w:r>
      <w:r>
        <w:rPr>
          <w:rFonts w:hint="eastAsia" w:ascii="仿宋_GB2312" w:hAnsi="仿宋_GB2312" w:eastAsia="仿宋_GB2312" w:cs="仿宋_GB2312"/>
          <w:sz w:val="32"/>
          <w:szCs w:val="32"/>
          <w:highlight w:val="none"/>
          <w:lang w:val="en-US" w:eastAsia="zh-CN"/>
        </w:rPr>
        <w:t>2021年年初支付</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年度一般公共预算财政拨款支出2769.59万元，占支出合计的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792.73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40.10</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：一是人员增加，人员经费增加，二是内网机房建设费</w:t>
      </w:r>
      <w:r>
        <w:rPr>
          <w:rFonts w:hint="eastAsia" w:ascii="仿宋_GB2312" w:hAnsi="仿宋_GB2312" w:eastAsia="仿宋_GB2312" w:cs="仿宋_GB2312"/>
          <w:sz w:val="32"/>
          <w:szCs w:val="32"/>
          <w:highlight w:val="none"/>
          <w:lang w:val="en-US" w:eastAsia="zh-CN"/>
        </w:rPr>
        <w:t>2021年年初支付，三是2020年一般公共预算财政拨款支出不包含结转经费，2021年因更换一体化预算系统将结转经费全部支出完毕</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年度一般公共预算财政拨款支出2769.59万元，主要用于以下方面：一般公共服务（类）支出2416.17万元，占</w:t>
      </w:r>
      <w:r>
        <w:rPr>
          <w:rFonts w:hint="eastAsia" w:ascii="仿宋_GB2312" w:hAnsi="仿宋_GB2312" w:eastAsia="仿宋_GB2312" w:cs="仿宋_GB2312"/>
          <w:sz w:val="32"/>
          <w:szCs w:val="32"/>
          <w:highlight w:val="none"/>
          <w:lang w:val="en-US" w:eastAsia="zh-CN"/>
        </w:rPr>
        <w:t>87.24</w:t>
      </w:r>
      <w:r>
        <w:rPr>
          <w:rFonts w:hint="eastAsia"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highlight w:val="none"/>
          <w:lang w:val="en-US" w:eastAsia="zh-CN"/>
        </w:rPr>
        <w:t>(类）</w:t>
      </w:r>
      <w:r>
        <w:rPr>
          <w:rFonts w:hint="eastAsia" w:ascii="仿宋_GB2312" w:hAnsi="仿宋_GB2312" w:eastAsia="仿宋_GB2312" w:cs="仿宋_GB2312"/>
          <w:sz w:val="32"/>
          <w:szCs w:val="32"/>
          <w:highlight w:val="none"/>
        </w:rPr>
        <w:t>支出284.38万元，占</w:t>
      </w:r>
      <w:r>
        <w:rPr>
          <w:rFonts w:hint="eastAsia" w:ascii="仿宋_GB2312" w:hAnsi="仿宋_GB2312" w:eastAsia="仿宋_GB2312" w:cs="仿宋_GB2312"/>
          <w:sz w:val="32"/>
          <w:szCs w:val="32"/>
          <w:highlight w:val="none"/>
          <w:lang w:val="en-US" w:eastAsia="zh-CN"/>
        </w:rPr>
        <w:t>10.27</w:t>
      </w:r>
      <w:r>
        <w:rPr>
          <w:rFonts w:hint="eastAsia" w:ascii="仿宋_GB2312" w:hAnsi="仿宋_GB2312" w:eastAsia="仿宋_GB2312" w:cs="仿宋_GB2312"/>
          <w:sz w:val="32"/>
          <w:szCs w:val="32"/>
          <w:highlight w:val="none"/>
        </w:rPr>
        <w:t>%；卫生健康</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rPr>
        <w:t>支出69.04</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2.49</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1705.77</w:t>
      </w:r>
      <w:r>
        <w:rPr>
          <w:rFonts w:hint="eastAsia" w:ascii="仿宋_GB2312" w:hAnsi="仿宋_GB2312" w:eastAsia="仿宋_GB2312" w:cs="仿宋_GB2312"/>
          <w:sz w:val="32"/>
          <w:szCs w:val="32"/>
          <w:highlight w:val="none"/>
        </w:rPr>
        <w:t>万元，支出决算为2769.59万元，完成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162.37</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6.10</w:t>
      </w:r>
      <w:r>
        <w:rPr>
          <w:rFonts w:hint="eastAsia" w:ascii="仿宋_GB2312" w:hAnsi="仿宋_GB2312" w:eastAsia="仿宋_GB2312" w:cs="仿宋_GB2312"/>
          <w:sz w:val="32"/>
          <w:szCs w:val="32"/>
        </w:rPr>
        <w:t>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2．一般公共服务支出（类）党委办公厅(室)及相关</w:t>
      </w:r>
      <w:r>
        <w:rPr>
          <w:rFonts w:hint="eastAsia" w:ascii="仿宋_GB2312" w:hAnsi="仿宋_GB2312" w:eastAsia="仿宋_GB2312" w:cs="仿宋_GB2312"/>
          <w:b/>
          <w:bCs/>
          <w:sz w:val="32"/>
          <w:szCs w:val="32"/>
          <w:lang w:eastAsia="zh-CN"/>
        </w:rPr>
        <w:t>机构</w:t>
      </w:r>
      <w:r>
        <w:rPr>
          <w:rFonts w:hint="eastAsia" w:ascii="仿宋_GB2312" w:hAnsi="仿宋_GB2312" w:eastAsia="仿宋_GB2312" w:cs="仿宋_GB2312"/>
          <w:b/>
          <w:bCs/>
          <w:sz w:val="32"/>
          <w:szCs w:val="32"/>
        </w:rPr>
        <w:t>事务（款）行政运行（项）。</w:t>
      </w:r>
      <w:r>
        <w:rPr>
          <w:rFonts w:hint="eastAsia" w:ascii="仿宋_GB2312" w:hAnsi="仿宋_GB2312" w:eastAsia="仿宋_GB2312" w:cs="仿宋_GB2312"/>
          <w:sz w:val="32"/>
          <w:szCs w:val="32"/>
        </w:rPr>
        <w:t>年初预算为1373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16万元，支出决算为1660.19万元，完成年初预算的</w:t>
      </w:r>
      <w:r>
        <w:rPr>
          <w:rFonts w:hint="eastAsia" w:ascii="仿宋_GB2312" w:hAnsi="仿宋_GB2312" w:eastAsia="仿宋_GB2312" w:cs="仿宋_GB2312"/>
          <w:sz w:val="32"/>
          <w:szCs w:val="32"/>
          <w:lang w:val="en-US" w:eastAsia="zh-CN"/>
        </w:rPr>
        <w:t>120.90%。决算数与年初预算数存在差异的主要原因是年度人员调整。</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3．一般公共服务支出（类）党委办公厅(室)及相关</w:t>
      </w:r>
      <w:r>
        <w:rPr>
          <w:rFonts w:hint="eastAsia" w:ascii="仿宋_GB2312" w:hAnsi="仿宋_GB2312" w:eastAsia="仿宋_GB2312" w:cs="仿宋_GB2312"/>
          <w:b/>
          <w:bCs/>
          <w:sz w:val="32"/>
          <w:szCs w:val="32"/>
          <w:lang w:eastAsia="zh-CN"/>
        </w:rPr>
        <w:t>机构</w:t>
      </w:r>
      <w:r>
        <w:rPr>
          <w:rFonts w:hint="eastAsia" w:ascii="仿宋_GB2312" w:hAnsi="仿宋_GB2312" w:eastAsia="仿宋_GB2312" w:cs="仿宋_GB2312"/>
          <w:b/>
          <w:bCs/>
          <w:sz w:val="32"/>
          <w:szCs w:val="32"/>
        </w:rPr>
        <w:t>事务（款）一般行政管理事务（项）。</w:t>
      </w:r>
      <w:r>
        <w:rPr>
          <w:rFonts w:hint="eastAsia" w:ascii="仿宋_GB2312" w:hAnsi="仿宋_GB2312" w:eastAsia="仿宋_GB2312" w:cs="仿宋_GB2312"/>
          <w:sz w:val="32"/>
          <w:szCs w:val="32"/>
          <w:lang w:val="en-US" w:eastAsia="zh-CN"/>
        </w:rPr>
        <w:t>年初预算为0万元，支出决算为739.88万元。决算数与年初预算数存在差异的主要原因是</w:t>
      </w:r>
      <w:r>
        <w:rPr>
          <w:rFonts w:hint="default" w:ascii="仿宋_GB2312" w:hAnsi="仿宋_GB2312" w:eastAsia="仿宋_GB2312" w:cs="仿宋_GB2312"/>
          <w:sz w:val="32"/>
          <w:szCs w:val="32"/>
          <w:lang w:val="en" w:eastAsia="zh-CN"/>
        </w:rPr>
        <w:t>739.88</w:t>
      </w:r>
      <w:r>
        <w:rPr>
          <w:rFonts w:hint="eastAsia" w:ascii="仿宋_GB2312" w:hAnsi="仿宋_GB2312" w:eastAsia="仿宋_GB2312" w:cs="仿宋_GB2312"/>
          <w:sz w:val="32"/>
          <w:szCs w:val="32"/>
          <w:lang w:val="en" w:eastAsia="zh-CN"/>
        </w:rPr>
        <w:t>万元为存量资金和上年结转</w:t>
      </w:r>
      <w:r>
        <w:rPr>
          <w:rFonts w:hint="eastAsia" w:ascii="仿宋_GB2312" w:hAnsi="仿宋_GB2312" w:eastAsia="仿宋_GB2312" w:cs="仿宋_GB2312"/>
          <w:sz w:val="32"/>
          <w:szCs w:val="32"/>
          <w:lang w:val="en-US" w:eastAsia="zh-CN"/>
        </w:rPr>
        <w:t>经费。</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4．一般公共服务支出（类）其他一般公共服务支出（款）其他一般公共服务支出（项）。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万元。决算数与年初预算数存在差异的主要原因是支出数为上年结转弥补人员经费支出。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5．社会保障和就业支出（类）行政事业单位养老支出（款）行政单位离退休（项）。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180.10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185.39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102.94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。决算数与年初预算数存在差异的主要原因是1退休人员去世追加丧葬费支出。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6．社会保障和就业支出（类）行政事业单位养老支出（款）机关事业单位基本养老保险缴费支出（项）。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75.17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94.49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125.7%。决算数与年初预算数存在差异的主要原因是年度人员变动。</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社会保障和就业支出（类）</w:t>
      </w:r>
      <w:r>
        <w:rPr>
          <w:rFonts w:hint="eastAsia" w:ascii="仿宋_GB2312" w:hAnsi="仿宋_GB2312" w:eastAsia="仿宋_GB2312" w:cs="仿宋_GB2312"/>
          <w:b/>
          <w:bCs/>
          <w:sz w:val="32"/>
          <w:szCs w:val="32"/>
          <w:lang w:eastAsia="zh-CN"/>
        </w:rPr>
        <w:t>临时救助</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临时救助</w:t>
      </w:r>
      <w:r>
        <w:rPr>
          <w:rFonts w:hint="eastAsia" w:ascii="仿宋_GB2312" w:hAnsi="仿宋_GB2312" w:eastAsia="仿宋_GB2312" w:cs="仿宋_GB2312"/>
          <w:b/>
          <w:bCs/>
          <w:sz w:val="32"/>
          <w:szCs w:val="32"/>
        </w:rPr>
        <w:t>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4.50万元。决算数与年初预算数存在差异的主要原因是冬春双节期间慰问困难群众临时拨款。</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33.73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100.9</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。决算数与年初预算数存在差异的主要原因是年度人员调整。</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年初预算为5.</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5.55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102.97</w:t>
      </w:r>
      <w:r>
        <w:rPr>
          <w:rFonts w:hint="eastAsia" w:ascii="仿宋_GB2312" w:hAnsi="仿宋_GB2312" w:eastAsia="仿宋_GB2312" w:cs="仿宋_GB2312"/>
          <w:sz w:val="32"/>
          <w:szCs w:val="32"/>
        </w:rPr>
        <w:t>%。决算数与年初预算数存在差异的主要原因是年度人员调整。</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32.12</w:t>
      </w:r>
      <w:r>
        <w:rPr>
          <w:rFonts w:hint="eastAsia" w:ascii="仿宋_GB2312" w:hAnsi="仿宋_GB2312" w:eastAsia="仿宋_GB2312" w:cs="仿宋_GB2312"/>
          <w:sz w:val="32"/>
          <w:szCs w:val="32"/>
        </w:rPr>
        <w:t>万元，支出决算为29.</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91.63</w:t>
      </w:r>
      <w:r>
        <w:rPr>
          <w:rFonts w:hint="eastAsia" w:ascii="仿宋_GB2312" w:hAnsi="仿宋_GB2312" w:eastAsia="仿宋_GB2312" w:cs="仿宋_GB2312"/>
          <w:sz w:val="32"/>
          <w:szCs w:val="32"/>
        </w:rPr>
        <w:t>%。决算数与年初预算数存在差异的主要原因是年度人员调整。</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2025.37</w:t>
      </w:r>
      <w:r>
        <w:rPr>
          <w:rFonts w:hint="eastAsia" w:ascii="仿宋_GB2312" w:hAnsi="仿宋_GB2312" w:eastAsia="仿宋_GB2312" w:cs="仿宋_GB2312"/>
          <w:sz w:val="32"/>
          <w:szCs w:val="32"/>
          <w:highlight w:val="none"/>
        </w:rPr>
        <w:t>万元。其中：人员经费1685.75万元，主要包括：</w:t>
      </w:r>
      <w:r>
        <w:rPr>
          <w:rFonts w:hint="eastAsia" w:ascii="仿宋_GB2312" w:hAnsi="仿宋_GB2312" w:eastAsia="仿宋_GB2312" w:cs="仿宋_GB2312"/>
          <w:sz w:val="32"/>
          <w:szCs w:val="32"/>
        </w:rPr>
        <w:t>基本工资、津贴补贴、奖金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绩效工资、机关事业单位基本养老保险缴费、职工基本医疗保险缴费</w:t>
      </w:r>
      <w:r>
        <w:rPr>
          <w:rFonts w:hint="eastAsia" w:ascii="仿宋_GB2312" w:hAnsi="仿宋_GB2312" w:eastAsia="仿宋_GB2312" w:cs="仿宋_GB2312"/>
          <w:sz w:val="32"/>
          <w:szCs w:val="32"/>
          <w:lang w:eastAsia="zh-CN"/>
        </w:rPr>
        <w:t>、公务员医疗补助缴费、 其他社会保障缴费、住房公积金、其他工资福利支出、退休费、抚恤金、</w:t>
      </w:r>
      <w:r>
        <w:rPr>
          <w:rFonts w:hint="eastAsia" w:ascii="仿宋_GB2312" w:hAnsi="仿宋_GB2312" w:eastAsia="仿宋_GB2312" w:cs="仿宋_GB2312"/>
          <w:sz w:val="32"/>
          <w:szCs w:val="32"/>
        </w:rPr>
        <w:t>其他对个人和家庭的补助</w:t>
      </w:r>
      <w:r>
        <w:rPr>
          <w:rFonts w:hint="eastAsia" w:ascii="仿宋_GB2312" w:hAnsi="仿宋_GB2312" w:eastAsia="仿宋_GB2312" w:cs="仿宋_GB2312"/>
          <w:sz w:val="32"/>
          <w:szCs w:val="32"/>
          <w:highlight w:val="none"/>
        </w:rPr>
        <w:t>；公用经费339.62万元，主要包括：</w:t>
      </w:r>
      <w:r>
        <w:rPr>
          <w:rFonts w:hint="eastAsia" w:ascii="仿宋_GB2312" w:hAnsi="仿宋_GB2312" w:eastAsia="仿宋_GB2312" w:cs="仿宋_GB2312"/>
          <w:sz w:val="32"/>
          <w:szCs w:val="32"/>
        </w:rPr>
        <w:t>办公费、邮电费、差旅费、维修（护）费、会议费、公务接待费、劳务费、工会经费、福利费、公务用车运行维护费、其他交通费用、其他商品和服务支出、办公设备购置。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90.16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90.16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88.50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98.16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1.83</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highlight w:val="none"/>
          <w:lang w:val="en-US" w:eastAsia="zh-CN"/>
        </w:rPr>
        <w:t>2021年度“三公”经费支出决算数与预算数不存在差异。全年</w:t>
      </w:r>
      <w:r>
        <w:rPr>
          <w:rFonts w:hint="eastAsia" w:ascii="仿宋_GB2312" w:hAnsi="仿宋_GB2312" w:eastAsia="仿宋_GB2312"/>
          <w:sz w:val="32"/>
          <w:szCs w:val="24"/>
          <w:lang w:val="en-US"/>
        </w:rPr>
        <w:t>因公出国（境）团组0个，因公出国（境）</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88.50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88.50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88.50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市委办公室车辆及五个记者站车辆的维修维护、车辆保险、汽油费、路桥费、审车费等。202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年期末，部门开支财政拨款</w:t>
      </w:r>
      <w:r>
        <w:rPr>
          <w:rFonts w:hint="eastAsia" w:ascii="仿宋_GB2312" w:hAnsi="仿宋_GB2312" w:eastAsia="仿宋_GB2312" w:cs="仿宋_GB2312"/>
          <w:sz w:val="32"/>
          <w:szCs w:val="32"/>
          <w:highlight w:val="none"/>
        </w:rPr>
        <w:t>的公务用车保有量为16辆</w:t>
      </w:r>
      <w:r>
        <w:rPr>
          <w:rFonts w:hint="eastAsia" w:ascii="仿宋_GB2312" w:hAnsi="仿宋_GB2312" w:eastAsia="仿宋_GB2312" w:cs="仿宋_GB2312"/>
          <w:sz w:val="32"/>
          <w:szCs w:val="32"/>
          <w:highlight w:val="none"/>
          <w:lang w:eastAsia="zh-CN"/>
        </w:rPr>
        <w:t>（其中市委办公室车辆</w:t>
      </w:r>
      <w:r>
        <w:rPr>
          <w:rFonts w:hint="eastAsia" w:ascii="仿宋_GB2312" w:hAnsi="仿宋_GB2312" w:eastAsia="仿宋_GB2312" w:cs="仿宋_GB2312"/>
          <w:sz w:val="32"/>
          <w:szCs w:val="32"/>
          <w:highlight w:val="none"/>
          <w:lang w:val="en-US" w:eastAsia="zh-CN"/>
        </w:rPr>
        <w:t>11辆，5个记者站公务用车5辆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接待其他地市考察团</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2021年共接待国内来访团组9个、来宾169人次（不包括陪同人员）。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w:t>
      </w:r>
      <w:r>
        <w:rPr>
          <w:rFonts w:hint="eastAsia" w:ascii="仿宋_GB2312" w:hAnsi="仿宋_GB2312" w:eastAsia="仿宋_GB2312" w:cs="仿宋_GB2312"/>
          <w:sz w:val="32"/>
          <w:szCs w:val="32"/>
          <w:lang w:eastAsia="zh-CN"/>
        </w:rPr>
        <w:t>不存在项目年末结转和结余资金数额较大。情况说明：我部门</w:t>
      </w:r>
      <w:r>
        <w:rPr>
          <w:rFonts w:hint="eastAsia" w:ascii="仿宋_GB2312" w:hAnsi="仿宋_GB2312" w:eastAsia="仿宋_GB2312" w:cs="仿宋_GB2312"/>
          <w:sz w:val="32"/>
          <w:szCs w:val="32"/>
          <w:lang w:val="en-US" w:eastAsia="zh-CN"/>
        </w:rPr>
        <w:t>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2021年度机关运行经费</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291.48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339.62</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预算的</w:t>
      </w:r>
      <w:r>
        <w:rPr>
          <w:rFonts w:hint="eastAsia" w:ascii="仿宋_GB2312" w:hAnsi="仿宋_GB2312" w:eastAsia="仿宋_GB2312" w:cs="仿宋_GB2312"/>
          <w:sz w:val="32"/>
          <w:szCs w:val="32"/>
          <w:lang w:val="en-US" w:eastAsia="zh-CN"/>
        </w:rPr>
        <w:t>116.52</w:t>
      </w:r>
      <w:r>
        <w:rPr>
          <w:rFonts w:hint="eastAsia" w:ascii="仿宋_GB2312" w:hAnsi="仿宋_GB2312" w:eastAsia="仿宋_GB2312" w:cs="仿宋_GB2312"/>
          <w:sz w:val="32"/>
          <w:szCs w:val="32"/>
        </w:rPr>
        <w:t>%。决算数与</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预算数存在差异的主要原因是机构改革后办公室职能及业务增加较多</w:t>
      </w:r>
      <w:r>
        <w:rPr>
          <w:rFonts w:hint="eastAsia" w:ascii="仿宋_GB2312" w:hAnsi="仿宋_GB2312" w:eastAsia="仿宋_GB2312" w:cs="仿宋_GB2312"/>
          <w:sz w:val="32"/>
          <w:szCs w:val="32"/>
          <w:lang w:eastAsia="zh-CN"/>
        </w:rPr>
        <w:t>，追加办公经费缺口支出</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年度政府采</w:t>
      </w:r>
      <w:r>
        <w:rPr>
          <w:rFonts w:hint="eastAsia" w:ascii="仿宋_GB2312" w:hAnsi="仿宋_GB2312" w:eastAsia="仿宋_GB2312" w:cs="仿宋_GB2312"/>
          <w:sz w:val="32"/>
          <w:szCs w:val="32"/>
          <w:highlight w:val="none"/>
        </w:rPr>
        <w:t>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w:t>
      </w:r>
      <w:r>
        <w:rPr>
          <w:rFonts w:hint="eastAsia" w:ascii="仿宋_GB2312" w:hAnsi="仿宋_GB2312" w:eastAsia="仿宋_GB2312" w:cs="仿宋_GB2312"/>
          <w:sz w:val="32"/>
          <w:szCs w:val="32"/>
        </w:rPr>
        <w:t>府采购工程支出0.00万元、政府采购服务支出0.00万元。授予中小企业合同金额0.00万元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其中：授予小微企业合同金额0.00万元。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年期末，我部门共有车辆16辆</w:t>
      </w:r>
      <w:r>
        <w:rPr>
          <w:rFonts w:hint="eastAsia" w:ascii="仿宋_GB2312" w:hAnsi="仿宋_GB2312" w:eastAsia="仿宋_GB2312" w:cs="仿宋_GB2312"/>
          <w:sz w:val="32"/>
          <w:szCs w:val="32"/>
          <w:lang w:eastAsia="zh-CN"/>
        </w:rPr>
        <w:t>（含五个记者站车辆</w:t>
      </w:r>
      <w:r>
        <w:rPr>
          <w:rFonts w:hint="eastAsia" w:ascii="仿宋_GB2312" w:hAnsi="仿宋_GB2312" w:eastAsia="仿宋_GB2312" w:cs="仿宋_GB2312"/>
          <w:sz w:val="32"/>
          <w:szCs w:val="32"/>
          <w:lang w:val="en-US" w:eastAsia="zh-CN"/>
        </w:rPr>
        <w:t>5辆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，其中：省级领导干部用车0辆、主要领导干部用车0辆、机要通信用车0辆、</w:t>
      </w:r>
      <w:r>
        <w:rPr>
          <w:rFonts w:hint="eastAsia" w:ascii="仿宋_GB2312" w:hAnsi="仿宋_GB2312" w:eastAsia="仿宋_GB2312" w:cs="仿宋_GB2312"/>
          <w:sz w:val="32"/>
          <w:szCs w:val="32"/>
          <w:highlight w:val="none"/>
        </w:rPr>
        <w:t>应急保障车</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rPr>
        <w:t>执法执勤用车0辆、特种专业技术用车0辆、离退休干部用车0辆、其他用车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（五个记者站新闻采访用车）</w:t>
      </w:r>
      <w:r>
        <w:rPr>
          <w:rFonts w:hint="eastAsia" w:ascii="仿宋_GB2312" w:hAnsi="仿宋_GB2312" w:eastAsia="仿宋_GB2312" w:cs="仿宋_GB2312"/>
          <w:sz w:val="32"/>
          <w:szCs w:val="32"/>
        </w:rPr>
        <w:t>；单位价值50万元以上通用设备0台（套），单位价值100万元以上专用设备0台（套）。</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both"/>
        <w:outlineLvl w:val="1"/>
        <w:rPr>
          <w:rFonts w:hint="eastAsia" w:ascii="楷体_GB2312" w:hAnsi="楷体_GB2312" w:eastAsia="楷体_GB2312" w:cs="楷体_GB2312"/>
          <w:b/>
          <w:bCs/>
          <w:color w:val="auto"/>
          <w:sz w:val="32"/>
          <w:szCs w:val="32"/>
          <w:highlight w:val="none"/>
          <w:lang w:val="en-US" w:eastAsia="zh-CN"/>
        </w:rPr>
      </w:pPr>
      <w:r>
        <w:rPr>
          <w:rFonts w:hint="eastAsia" w:ascii="黑体" w:hAnsi="黑体" w:eastAsia="黑体" w:cs="黑体"/>
          <w:sz w:val="32"/>
          <w:szCs w:val="32"/>
          <w:highlight w:val="none"/>
        </w:rPr>
        <w:t>预算绩效情况说明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outlineLvl w:val="1"/>
        <w:rPr>
          <w:rFonts w:hint="eastAsia" w:ascii="楷体_GB2312" w:hAnsi="楷体_GB2312" w:eastAsia="楷体_GB2312" w:cs="楷体_GB2312"/>
          <w:b/>
          <w:bCs/>
          <w:color w:val="auto"/>
          <w:sz w:val="32"/>
          <w:szCs w:val="32"/>
          <w:highlight w:val="none"/>
          <w:lang w:val="en-US" w:eastAsia="zh-CN"/>
        </w:rPr>
      </w:pPr>
      <w:r>
        <w:rPr>
          <w:rFonts w:hint="eastAsia" w:ascii="黑体" w:hAnsi="黑体" w:eastAsia="黑体" w:cs="黑体"/>
          <w:sz w:val="32"/>
          <w:szCs w:val="32"/>
          <w:highlight w:val="none"/>
          <w:lang w:val="en-US" w:eastAsia="zh-CN"/>
        </w:rPr>
        <w:t xml:space="preserve">    </w:t>
      </w: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我部门按照《中共许昌市委 许昌市人民政府关于全面实施预算绩效管理的实施意见》（许发〔2021〕13号）文件要求，对本部门整体支出和项目支出开展全过程预算绩效管理。2021年度我部门纳入预算绩效管理的支出总额为2769.59万元，其中：基本支出2025.37万元；支出项目4个，支出金额744.22万元（其中394.22万元为上年结转项目经费）。开展项目绩效自评项目4个，自评金额350.00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（二）部门（单位）整体和项目绩效自评结果。</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我部门开展年度部门整体预算绩效评价，实行各单位年初自评、年中绩效监控、年末再自评方式，绩效指标设定一、二、三级指标，从投入管理、产出、效益三个方面设置了以下几个一级指标：履职效能、管理效率、运行成本、服务满意、可持续性。绩效监控范围为整个市委办公室本级及二级机构，按单位按科室进行绩效监控，年中各科及二级机构开展业务开展情况自评，财务根据预算执行情况汇总填报绩效监控表，撰写绩效监控报告。通过部门整体支出绩效监控发现我部门整体预算编制合理，执行总体较好，由于人员调动有部分人员经费调整，均在合理范围内。二是项目绩效自评情况。我部门共有4个项目批复了绩效目标，项目金额350.00万元，其中：</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中共许昌市委办公室（本级）2个，项目金额220.00万元；</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专用通信局1个，项目金额70.00万元；</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五个驻许记者站1个，项目金额60.00万元；</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4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keepNext w:val="0"/>
        <w:keepLines w:val="0"/>
        <w:pageBreakBefore w:val="0"/>
        <w:widowControl/>
        <w:kinsoku/>
        <w:wordWrap/>
        <w:overflowPunct/>
        <w:topLinePunct w:val="0"/>
        <w:autoSpaceDE/>
        <w:autoSpaceDN/>
        <w:bidi w:val="0"/>
        <w:adjustRightInd/>
        <w:snapToGrid/>
        <w:spacing w:line="360" w:lineRule="auto"/>
        <w:jc w:val="both"/>
        <w:rPr>
          <w:rFonts w:hint="eastAsia" w:ascii="黑体" w:hAnsi="宋体" w:eastAsia="黑体" w:cs="宋体"/>
          <w:kern w:val="0"/>
          <w:sz w:val="28"/>
          <w:szCs w:val="28"/>
          <w:highlight w:val="yellow"/>
        </w:rPr>
      </w:pPr>
    </w:p>
    <w:p>
      <w:pPr>
        <w:keepNext w:val="0"/>
        <w:keepLines w:val="0"/>
        <w:pageBreakBefore w:val="0"/>
        <w:widowControl/>
        <w:kinsoku/>
        <w:wordWrap/>
        <w:overflowPunct/>
        <w:topLinePunct w:val="0"/>
        <w:autoSpaceDE/>
        <w:autoSpaceDN/>
        <w:bidi w:val="0"/>
        <w:adjustRightInd/>
        <w:snapToGrid/>
        <w:spacing w:line="360" w:lineRule="auto"/>
        <w:jc w:val="both"/>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keepNext w:val="0"/>
        <w:keepLines w:val="0"/>
        <w:pageBreakBefore w:val="0"/>
        <w:kinsoku/>
        <w:wordWrap/>
        <w:overflowPunct/>
        <w:topLinePunct w:val="0"/>
        <w:autoSpaceDE/>
        <w:autoSpaceDN/>
        <w:bidi w:val="0"/>
        <w:adjustRightInd/>
        <w:snapToGrid/>
        <w:spacing w:line="360" w:lineRule="auto"/>
        <w:jc w:val="center"/>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B187"/>
    <w:multiLevelType w:val="singleLevel"/>
    <w:tmpl w:val="FEF8B187"/>
    <w:lvl w:ilvl="0" w:tentative="0">
      <w:start w:val="12"/>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CA20A3"/>
    <w:rsid w:val="01DC6F05"/>
    <w:rsid w:val="027D7391"/>
    <w:rsid w:val="02A3489A"/>
    <w:rsid w:val="02CA138D"/>
    <w:rsid w:val="030F6088"/>
    <w:rsid w:val="033646FC"/>
    <w:rsid w:val="036141F8"/>
    <w:rsid w:val="03C75F80"/>
    <w:rsid w:val="0478364D"/>
    <w:rsid w:val="053D4C0D"/>
    <w:rsid w:val="0557532E"/>
    <w:rsid w:val="0596225B"/>
    <w:rsid w:val="05A97E0D"/>
    <w:rsid w:val="05DD2483"/>
    <w:rsid w:val="06616CB0"/>
    <w:rsid w:val="067526A6"/>
    <w:rsid w:val="076349B5"/>
    <w:rsid w:val="0799329C"/>
    <w:rsid w:val="07AF79F4"/>
    <w:rsid w:val="08397436"/>
    <w:rsid w:val="086F16A7"/>
    <w:rsid w:val="0A0F7225"/>
    <w:rsid w:val="0A2B7D82"/>
    <w:rsid w:val="0ADC40E9"/>
    <w:rsid w:val="0AE607F4"/>
    <w:rsid w:val="0B386127"/>
    <w:rsid w:val="0B451598"/>
    <w:rsid w:val="0BEC73F4"/>
    <w:rsid w:val="0C392698"/>
    <w:rsid w:val="0CBD27D9"/>
    <w:rsid w:val="0ED4462A"/>
    <w:rsid w:val="10262C63"/>
    <w:rsid w:val="10BD36F6"/>
    <w:rsid w:val="10E11660"/>
    <w:rsid w:val="10FB66F7"/>
    <w:rsid w:val="11BF0649"/>
    <w:rsid w:val="123E3E08"/>
    <w:rsid w:val="133212F4"/>
    <w:rsid w:val="13D22E22"/>
    <w:rsid w:val="140E580F"/>
    <w:rsid w:val="141A4C8E"/>
    <w:rsid w:val="15BF778C"/>
    <w:rsid w:val="15E209AE"/>
    <w:rsid w:val="15E56E12"/>
    <w:rsid w:val="161C2DFF"/>
    <w:rsid w:val="16373578"/>
    <w:rsid w:val="163B1DB4"/>
    <w:rsid w:val="164F3DF7"/>
    <w:rsid w:val="16834B2C"/>
    <w:rsid w:val="16D3336B"/>
    <w:rsid w:val="16DE153B"/>
    <w:rsid w:val="17200028"/>
    <w:rsid w:val="174348B8"/>
    <w:rsid w:val="17806C36"/>
    <w:rsid w:val="17A74F62"/>
    <w:rsid w:val="18A47774"/>
    <w:rsid w:val="18EC7E73"/>
    <w:rsid w:val="18F356AC"/>
    <w:rsid w:val="19867BA5"/>
    <w:rsid w:val="1A575F91"/>
    <w:rsid w:val="1A881E68"/>
    <w:rsid w:val="1A8D28EB"/>
    <w:rsid w:val="1A9A264C"/>
    <w:rsid w:val="1A9F2D78"/>
    <w:rsid w:val="1B2E6FD8"/>
    <w:rsid w:val="1B877D21"/>
    <w:rsid w:val="1C1071F7"/>
    <w:rsid w:val="1C4319A9"/>
    <w:rsid w:val="1E443B4B"/>
    <w:rsid w:val="1E50753C"/>
    <w:rsid w:val="1E994F4A"/>
    <w:rsid w:val="1EAF0224"/>
    <w:rsid w:val="1ED58C9E"/>
    <w:rsid w:val="1F205F3B"/>
    <w:rsid w:val="1F2230A4"/>
    <w:rsid w:val="1FFD3E3C"/>
    <w:rsid w:val="20015F5B"/>
    <w:rsid w:val="200C354D"/>
    <w:rsid w:val="20210932"/>
    <w:rsid w:val="202448E0"/>
    <w:rsid w:val="202645B9"/>
    <w:rsid w:val="20CC76B4"/>
    <w:rsid w:val="20F614FE"/>
    <w:rsid w:val="212C0A11"/>
    <w:rsid w:val="21302EEA"/>
    <w:rsid w:val="22376FB5"/>
    <w:rsid w:val="22612AA4"/>
    <w:rsid w:val="23273417"/>
    <w:rsid w:val="23AC4CFA"/>
    <w:rsid w:val="23E152D7"/>
    <w:rsid w:val="23EE2489"/>
    <w:rsid w:val="253E55BA"/>
    <w:rsid w:val="255D43C8"/>
    <w:rsid w:val="26714EF8"/>
    <w:rsid w:val="26876BDD"/>
    <w:rsid w:val="2714632A"/>
    <w:rsid w:val="27541E73"/>
    <w:rsid w:val="278D1B77"/>
    <w:rsid w:val="27B0539E"/>
    <w:rsid w:val="28473482"/>
    <w:rsid w:val="285D5586"/>
    <w:rsid w:val="28EE5B89"/>
    <w:rsid w:val="29365CF8"/>
    <w:rsid w:val="299469B3"/>
    <w:rsid w:val="2A805789"/>
    <w:rsid w:val="2ADC0D75"/>
    <w:rsid w:val="2B4A0E52"/>
    <w:rsid w:val="2BBF6CFC"/>
    <w:rsid w:val="2C975890"/>
    <w:rsid w:val="2D595FCE"/>
    <w:rsid w:val="2D6F1768"/>
    <w:rsid w:val="2D9A7ABC"/>
    <w:rsid w:val="2DD7FCB5"/>
    <w:rsid w:val="2DEF21BB"/>
    <w:rsid w:val="2E4A2F05"/>
    <w:rsid w:val="2ECC1061"/>
    <w:rsid w:val="2EE23DA1"/>
    <w:rsid w:val="2F011DDB"/>
    <w:rsid w:val="2F811DE7"/>
    <w:rsid w:val="2FA476AD"/>
    <w:rsid w:val="301A38DF"/>
    <w:rsid w:val="303F7540"/>
    <w:rsid w:val="3141018B"/>
    <w:rsid w:val="31DD00BF"/>
    <w:rsid w:val="3293174C"/>
    <w:rsid w:val="32BB38D4"/>
    <w:rsid w:val="32C9376D"/>
    <w:rsid w:val="32F668DD"/>
    <w:rsid w:val="33780472"/>
    <w:rsid w:val="33AF0905"/>
    <w:rsid w:val="33F16AFF"/>
    <w:rsid w:val="355932F4"/>
    <w:rsid w:val="35611882"/>
    <w:rsid w:val="36746FC3"/>
    <w:rsid w:val="368763AE"/>
    <w:rsid w:val="36E763DD"/>
    <w:rsid w:val="395D59E7"/>
    <w:rsid w:val="39A93932"/>
    <w:rsid w:val="3A08534A"/>
    <w:rsid w:val="3A915562"/>
    <w:rsid w:val="3B8D4765"/>
    <w:rsid w:val="3C000DBA"/>
    <w:rsid w:val="3D830202"/>
    <w:rsid w:val="3DC045D3"/>
    <w:rsid w:val="3E504FFB"/>
    <w:rsid w:val="3E615CD0"/>
    <w:rsid w:val="3E9C47F6"/>
    <w:rsid w:val="3EDB089E"/>
    <w:rsid w:val="3F8B0112"/>
    <w:rsid w:val="3FAB3095"/>
    <w:rsid w:val="3FB4EB05"/>
    <w:rsid w:val="3FE45947"/>
    <w:rsid w:val="41242965"/>
    <w:rsid w:val="41620599"/>
    <w:rsid w:val="421B4A52"/>
    <w:rsid w:val="423E39B5"/>
    <w:rsid w:val="435671EA"/>
    <w:rsid w:val="440809E9"/>
    <w:rsid w:val="442407A6"/>
    <w:rsid w:val="44805EA1"/>
    <w:rsid w:val="45710696"/>
    <w:rsid w:val="46142B1B"/>
    <w:rsid w:val="47331014"/>
    <w:rsid w:val="47E60DD0"/>
    <w:rsid w:val="47F94E18"/>
    <w:rsid w:val="47FB1E47"/>
    <w:rsid w:val="48735039"/>
    <w:rsid w:val="492C684B"/>
    <w:rsid w:val="49500594"/>
    <w:rsid w:val="49E7604E"/>
    <w:rsid w:val="4A0A2840"/>
    <w:rsid w:val="4A4C07E4"/>
    <w:rsid w:val="4AA24BEC"/>
    <w:rsid w:val="4AD56234"/>
    <w:rsid w:val="4BF67CDD"/>
    <w:rsid w:val="4D173441"/>
    <w:rsid w:val="4D603DD6"/>
    <w:rsid w:val="4E565333"/>
    <w:rsid w:val="4EBF010F"/>
    <w:rsid w:val="4F471EB0"/>
    <w:rsid w:val="4FF031C8"/>
    <w:rsid w:val="51331326"/>
    <w:rsid w:val="51740A7F"/>
    <w:rsid w:val="518E751E"/>
    <w:rsid w:val="51A5541E"/>
    <w:rsid w:val="51C96242"/>
    <w:rsid w:val="53906AE1"/>
    <w:rsid w:val="541D0FF6"/>
    <w:rsid w:val="54B46DA8"/>
    <w:rsid w:val="54F46F60"/>
    <w:rsid w:val="55A37BEA"/>
    <w:rsid w:val="560165B5"/>
    <w:rsid w:val="56362CD2"/>
    <w:rsid w:val="56ED03F2"/>
    <w:rsid w:val="5784687B"/>
    <w:rsid w:val="57846959"/>
    <w:rsid w:val="578E6A87"/>
    <w:rsid w:val="5AC2203A"/>
    <w:rsid w:val="5C4B1054"/>
    <w:rsid w:val="5CBB3334"/>
    <w:rsid w:val="5D115FAF"/>
    <w:rsid w:val="5D693F0E"/>
    <w:rsid w:val="5DEB2FCA"/>
    <w:rsid w:val="5DFA2263"/>
    <w:rsid w:val="5F1F2324"/>
    <w:rsid w:val="5FD2B8EE"/>
    <w:rsid w:val="5FFFBD52"/>
    <w:rsid w:val="604664FA"/>
    <w:rsid w:val="62811722"/>
    <w:rsid w:val="62DB47B4"/>
    <w:rsid w:val="62E75A72"/>
    <w:rsid w:val="63C116AE"/>
    <w:rsid w:val="64022632"/>
    <w:rsid w:val="64571880"/>
    <w:rsid w:val="649125B6"/>
    <w:rsid w:val="652F4C1A"/>
    <w:rsid w:val="666D37F1"/>
    <w:rsid w:val="67087D8F"/>
    <w:rsid w:val="671F687E"/>
    <w:rsid w:val="67F415F8"/>
    <w:rsid w:val="682640D1"/>
    <w:rsid w:val="68364AF1"/>
    <w:rsid w:val="684B73E5"/>
    <w:rsid w:val="6A047A2A"/>
    <w:rsid w:val="6A6767B0"/>
    <w:rsid w:val="6B757F48"/>
    <w:rsid w:val="6B80414A"/>
    <w:rsid w:val="6B9756F3"/>
    <w:rsid w:val="6C9F2DD1"/>
    <w:rsid w:val="6D361056"/>
    <w:rsid w:val="6D546DA8"/>
    <w:rsid w:val="6D7D3037"/>
    <w:rsid w:val="6EDA00D9"/>
    <w:rsid w:val="6EFB7548"/>
    <w:rsid w:val="6F3831C3"/>
    <w:rsid w:val="6F3FECD5"/>
    <w:rsid w:val="6F8B71C1"/>
    <w:rsid w:val="70753482"/>
    <w:rsid w:val="707B522A"/>
    <w:rsid w:val="7137031E"/>
    <w:rsid w:val="72585CC7"/>
    <w:rsid w:val="72767DCE"/>
    <w:rsid w:val="73194D05"/>
    <w:rsid w:val="73465C7A"/>
    <w:rsid w:val="737A60C2"/>
    <w:rsid w:val="738A1A24"/>
    <w:rsid w:val="73A83B0E"/>
    <w:rsid w:val="73C9272B"/>
    <w:rsid w:val="744D3EF9"/>
    <w:rsid w:val="74794411"/>
    <w:rsid w:val="75867C40"/>
    <w:rsid w:val="75B10B26"/>
    <w:rsid w:val="75D04FEA"/>
    <w:rsid w:val="76432199"/>
    <w:rsid w:val="76F44829"/>
    <w:rsid w:val="77A267C0"/>
    <w:rsid w:val="77F3067E"/>
    <w:rsid w:val="78882278"/>
    <w:rsid w:val="78B118A6"/>
    <w:rsid w:val="79135044"/>
    <w:rsid w:val="794013BD"/>
    <w:rsid w:val="7A7D0F99"/>
    <w:rsid w:val="7B28624F"/>
    <w:rsid w:val="7C817D22"/>
    <w:rsid w:val="7CDB1C52"/>
    <w:rsid w:val="7CED4871"/>
    <w:rsid w:val="7DAD6492"/>
    <w:rsid w:val="7E154B01"/>
    <w:rsid w:val="7E4A0E7C"/>
    <w:rsid w:val="7E7E0A16"/>
    <w:rsid w:val="7EFD449D"/>
    <w:rsid w:val="7EFDAB2B"/>
    <w:rsid w:val="7F3E6E87"/>
    <w:rsid w:val="7F645E05"/>
    <w:rsid w:val="7FA62C30"/>
    <w:rsid w:val="7FCBD1B9"/>
    <w:rsid w:val="7FFCA95D"/>
    <w:rsid w:val="7FFD488C"/>
    <w:rsid w:val="7FFF349B"/>
    <w:rsid w:val="8FBD678D"/>
    <w:rsid w:val="9EFBB925"/>
    <w:rsid w:val="A9F38F35"/>
    <w:rsid w:val="B7BB1F5D"/>
    <w:rsid w:val="B9F14101"/>
    <w:rsid w:val="BDB7D074"/>
    <w:rsid w:val="BFEF04DE"/>
    <w:rsid w:val="D9B9366B"/>
    <w:rsid w:val="EF7FBBA3"/>
    <w:rsid w:val="EF9FFEBF"/>
    <w:rsid w:val="F3E7D024"/>
    <w:rsid w:val="F7BDF97D"/>
    <w:rsid w:val="F9FFB097"/>
    <w:rsid w:val="FBB8D23D"/>
    <w:rsid w:val="FEFDCED5"/>
    <w:rsid w:val="FEFFAEDE"/>
    <w:rsid w:val="FF6C1E08"/>
    <w:rsid w:val="FF9FFC0A"/>
    <w:rsid w:val="FFD9C878"/>
    <w:rsid w:val="FFDFC85B"/>
    <w:rsid w:val="FFFF1B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40</Pages>
  <Words>9921</Words>
  <Characters>12147</Characters>
  <Lines>60</Lines>
  <Paragraphs>16</Paragraphs>
  <TotalTime>0</TotalTime>
  <ScaleCrop>false</ScaleCrop>
  <LinksUpToDate>false</LinksUpToDate>
  <CharactersWithSpaces>12398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Administrator</cp:lastModifiedBy>
  <cp:lastPrinted>2018-07-25T02:50:00Z</cp:lastPrinted>
  <dcterms:modified xsi:type="dcterms:W3CDTF">2023-05-16T00:55:27Z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1DC34E5DC041479884A4ED451CE5EE0A</vt:lpwstr>
  </property>
</Properties>
</file>