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中共许昌市委党校部门决算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中共许昌市委党校概况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中共许昌市委党校概况</w:t>
      </w: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bookmarkStart w:id="0" w:name="_GoBack"/>
      <w:bookmarkEnd w:id="0"/>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承担全市县（处）级领导干部，乡（镇）办事处党政主要领导干部，市直机关科级干部，县（市、区）委及政府部门科（局）及正职领导干部，市属企事业单位主要领导干部的轮训、培训工作，基础理论、重大现实问题与战略问题研究</w:t>
      </w:r>
      <w:r>
        <w:rPr>
          <w:rFonts w:ascii="仿宋_GB2312" w:hAnsi="宋体" w:eastAsia="仿宋_GB2312" w:cs="宋体"/>
          <w:kern w:val="0"/>
          <w:sz w:val="32"/>
          <w:szCs w:val="32"/>
        </w:rPr>
        <w:t>。</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共许昌市委党校内设机构16个，包括：办公室、后勤科、外联培训中心、教务科、学员管理科、图书资料室、公务员培训科、电教中心、分校处、理论研究室、经济学教研室、行政管理教研室、党建教研室、基础理论教研室、法学教研室及统战理论教研室。</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从决算单位构成看，中共许昌市委党校部门决算包括：本级决算。</w:t>
      </w:r>
    </w:p>
    <w:p>
      <w:pPr>
        <w:widowControl/>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纳入本部门2021年度部门决算编制范围的单位共1个，具体是：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中共许昌市委党校</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5"/>
        <w:tblW w:w="14070" w:type="dxa"/>
        <w:tblInd w:w="93" w:type="dxa"/>
        <w:tblLayout w:type="autofit"/>
        <w:tblCellMar>
          <w:top w:w="0" w:type="dxa"/>
          <w:left w:w="108" w:type="dxa"/>
          <w:bottom w:w="0" w:type="dxa"/>
          <w:right w:w="108" w:type="dxa"/>
        </w:tblCellMar>
      </w:tblPr>
      <w:tblGrid>
        <w:gridCol w:w="4989"/>
        <w:gridCol w:w="876"/>
        <w:gridCol w:w="1317"/>
        <w:gridCol w:w="4695"/>
        <w:gridCol w:w="876"/>
        <w:gridCol w:w="1317"/>
      </w:tblGrid>
      <w:tr>
        <w:tblPrEx>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部门：中共许昌市委党校</w:t>
            </w: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1,804.15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135.87</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265.07</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80.91</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1,804.15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2,049.50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273.40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28.05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2,077.55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2,077.55</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05" w:type="dxa"/>
        <w:tblInd w:w="93" w:type="dxa"/>
        <w:tblLayout w:type="autofit"/>
        <w:tblCellMar>
          <w:top w:w="0" w:type="dxa"/>
          <w:left w:w="108" w:type="dxa"/>
          <w:bottom w:w="0" w:type="dxa"/>
          <w:right w:w="108" w:type="dxa"/>
        </w:tblCellMar>
      </w:tblPr>
      <w:tblGrid>
        <w:gridCol w:w="2416"/>
        <w:gridCol w:w="222"/>
        <w:gridCol w:w="222"/>
        <w:gridCol w:w="3956"/>
        <w:gridCol w:w="1380"/>
        <w:gridCol w:w="1560"/>
        <w:gridCol w:w="919"/>
        <w:gridCol w:w="789"/>
        <w:gridCol w:w="803"/>
        <w:gridCol w:w="814"/>
        <w:gridCol w:w="828"/>
      </w:tblGrid>
      <w:tr>
        <w:tblPrEx>
          <w:tblCellMar>
            <w:top w:w="0" w:type="dxa"/>
            <w:left w:w="108" w:type="dxa"/>
            <w:bottom w:w="0" w:type="dxa"/>
            <w:right w:w="108" w:type="dxa"/>
          </w:tblCellMar>
        </w:tblPrEx>
        <w:trPr>
          <w:trHeight w:val="390" w:hRule="atLeast"/>
        </w:trPr>
        <w:tc>
          <w:tcPr>
            <w:tcW w:w="13905" w:type="dxa"/>
            <w:gridSpan w:val="11"/>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收入决算表</w:t>
            </w:r>
          </w:p>
        </w:tc>
      </w:tr>
      <w:tr>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部门：中共许昌市委党校</w:t>
            </w:r>
          </w:p>
        </w:tc>
        <w:tc>
          <w:tcPr>
            <w:tcW w:w="0" w:type="auto"/>
            <w:tcBorders>
              <w:top w:val="nil"/>
              <w:left w:val="nil"/>
              <w:bottom w:val="nil"/>
              <w:right w:val="nil"/>
            </w:tcBorders>
            <w:noWrap/>
            <w:vAlign w:val="bottom"/>
          </w:tcPr>
          <w:p>
            <w:pPr>
              <w:jc w:val="left"/>
              <w:rPr>
                <w:rFonts w:ascii="Arial" w:hAnsi="Arial" w:cs="Arial"/>
                <w:color w:val="000000"/>
                <w:sz w:val="20"/>
                <w:szCs w:val="20"/>
              </w:rPr>
            </w:pPr>
          </w:p>
        </w:tc>
        <w:tc>
          <w:tcPr>
            <w:tcW w:w="0" w:type="auto"/>
            <w:tcBorders>
              <w:top w:val="nil"/>
              <w:left w:val="nil"/>
              <w:bottom w:val="nil"/>
              <w:right w:val="nil"/>
            </w:tcBorders>
            <w:noWrap/>
            <w:vAlign w:val="bottom"/>
          </w:tcPr>
          <w:p>
            <w:pPr>
              <w:jc w:val="left"/>
              <w:rPr>
                <w:rFonts w:ascii="Arial" w:hAnsi="Arial" w:cs="Arial"/>
                <w:color w:val="000000"/>
                <w:sz w:val="20"/>
                <w:szCs w:val="20"/>
              </w:rPr>
            </w:pPr>
          </w:p>
        </w:tc>
        <w:tc>
          <w:tcPr>
            <w:tcW w:w="0" w:type="auto"/>
            <w:tcBorders>
              <w:top w:val="nil"/>
              <w:left w:val="nil"/>
              <w:bottom w:val="nil"/>
              <w:right w:val="nil"/>
            </w:tcBorders>
            <w:noWrap/>
            <w:vAlign w:val="bottom"/>
          </w:tcPr>
          <w:p>
            <w:pPr>
              <w:jc w:val="left"/>
              <w:rPr>
                <w:rFonts w:ascii="Arial" w:hAnsi="Arial" w:cs="Arial"/>
                <w:color w:val="000000"/>
                <w:sz w:val="20"/>
                <w:szCs w:val="20"/>
              </w:rPr>
            </w:pPr>
          </w:p>
        </w:tc>
        <w:tc>
          <w:tcPr>
            <w:tcW w:w="0" w:type="auto"/>
            <w:tcBorders>
              <w:top w:val="nil"/>
              <w:left w:val="nil"/>
              <w:bottom w:val="nil"/>
              <w:right w:val="nil"/>
            </w:tcBorders>
            <w:noWrap/>
            <w:vAlign w:val="bottom"/>
          </w:tcPr>
          <w:p>
            <w:pPr>
              <w:jc w:val="left"/>
              <w:rPr>
                <w:rFonts w:ascii="Arial" w:hAnsi="Arial" w:cs="Arial"/>
                <w:color w:val="000000"/>
                <w:sz w:val="20"/>
                <w:szCs w:val="20"/>
              </w:rPr>
            </w:pPr>
          </w:p>
        </w:tc>
        <w:tc>
          <w:tcPr>
            <w:tcW w:w="0" w:type="auto"/>
            <w:tcBorders>
              <w:top w:val="nil"/>
              <w:left w:val="nil"/>
              <w:bottom w:val="nil"/>
              <w:right w:val="nil"/>
            </w:tcBorders>
            <w:noWrap/>
            <w:vAlign w:val="bottom"/>
          </w:tcPr>
          <w:p>
            <w:pPr>
              <w:jc w:val="left"/>
              <w:rPr>
                <w:rFonts w:ascii="Arial" w:hAnsi="Arial" w:cs="Arial"/>
                <w:color w:val="000000"/>
                <w:sz w:val="20"/>
                <w:szCs w:val="20"/>
              </w:rPr>
            </w:pPr>
          </w:p>
        </w:tc>
        <w:tc>
          <w:tcPr>
            <w:tcW w:w="0" w:type="auto"/>
            <w:tcBorders>
              <w:top w:val="nil"/>
              <w:left w:val="nil"/>
              <w:bottom w:val="nil"/>
              <w:right w:val="nil"/>
            </w:tcBorders>
            <w:noWrap/>
            <w:vAlign w:val="bottom"/>
          </w:tcPr>
          <w:p>
            <w:pPr>
              <w:jc w:val="left"/>
              <w:rPr>
                <w:rFonts w:ascii="Arial" w:hAnsi="Arial" w:cs="Arial"/>
                <w:color w:val="000000"/>
                <w:sz w:val="20"/>
                <w:szCs w:val="20"/>
              </w:rPr>
            </w:pPr>
          </w:p>
        </w:tc>
        <w:tc>
          <w:tcPr>
            <w:tcW w:w="0" w:type="auto"/>
            <w:tcBorders>
              <w:top w:val="nil"/>
              <w:left w:val="nil"/>
              <w:bottom w:val="nil"/>
              <w:right w:val="nil"/>
            </w:tcBorders>
            <w:noWrap/>
            <w:vAlign w:val="bottom"/>
          </w:tcPr>
          <w:p>
            <w:pPr>
              <w:jc w:val="left"/>
              <w:rPr>
                <w:rFonts w:ascii="Arial" w:hAnsi="Arial" w:cs="Arial"/>
                <w:color w:val="000000"/>
                <w:sz w:val="20"/>
                <w:szCs w:val="20"/>
              </w:rPr>
            </w:pPr>
          </w:p>
        </w:tc>
        <w:tc>
          <w:tcPr>
            <w:tcW w:w="0" w:type="auto"/>
            <w:tcBorders>
              <w:top w:val="nil"/>
              <w:left w:val="nil"/>
              <w:bottom w:val="nil"/>
              <w:right w:val="nil"/>
            </w:tcBorders>
            <w:noWrap/>
            <w:vAlign w:val="bottom"/>
          </w:tcPr>
          <w:p>
            <w:pPr>
              <w:jc w:val="left"/>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3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本年收入合计</w:t>
            </w:r>
          </w:p>
        </w:tc>
        <w:tc>
          <w:tcPr>
            <w:tcW w:w="156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财政拨款收入</w:t>
            </w:r>
          </w:p>
        </w:tc>
        <w:tc>
          <w:tcPr>
            <w:tcW w:w="157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上级补助收入</w:t>
            </w:r>
          </w:p>
        </w:tc>
        <w:tc>
          <w:tcPr>
            <w:tcW w:w="103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事业收入</w:t>
            </w:r>
          </w:p>
        </w:tc>
        <w:tc>
          <w:tcPr>
            <w:tcW w:w="109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经营收入</w:t>
            </w:r>
          </w:p>
        </w:tc>
        <w:tc>
          <w:tcPr>
            <w:tcW w:w="11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附属单位上缴收入</w:t>
            </w:r>
          </w:p>
        </w:tc>
        <w:tc>
          <w:tcPr>
            <w:tcW w:w="120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3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3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3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38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56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57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03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1,804.15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1,804.15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1,465.98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1,465.98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进修及培训</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1,465.98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1,465.98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2050802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干部教育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1,465.98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1,465.98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252.61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252.61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245.13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245.13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165.21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165.21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79.93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79.93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78.46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78.46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78.46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22.81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17.38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38.27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50" w:type="dxa"/>
        <w:tblInd w:w="93" w:type="dxa"/>
        <w:tblLayout w:type="autofit"/>
        <w:tblCellMar>
          <w:top w:w="0" w:type="dxa"/>
          <w:left w:w="108" w:type="dxa"/>
          <w:bottom w:w="0" w:type="dxa"/>
          <w:right w:w="108" w:type="dxa"/>
        </w:tblCellMar>
      </w:tblPr>
      <w:tblGrid>
        <w:gridCol w:w="329"/>
        <w:gridCol w:w="329"/>
        <w:gridCol w:w="329"/>
        <w:gridCol w:w="4976"/>
        <w:gridCol w:w="1757"/>
        <w:gridCol w:w="1757"/>
        <w:gridCol w:w="1048"/>
        <w:gridCol w:w="1199"/>
        <w:gridCol w:w="1048"/>
        <w:gridCol w:w="1028"/>
      </w:tblGrid>
      <w:tr>
        <w:tblPrEx>
          <w:tblCellMar>
            <w:top w:w="0" w:type="dxa"/>
            <w:left w:w="108" w:type="dxa"/>
            <w:bottom w:w="0" w:type="dxa"/>
            <w:right w:w="108" w:type="dxa"/>
          </w:tblCellMar>
        </w:tblPrEx>
        <w:trPr>
          <w:trHeight w:val="390" w:hRule="atLeast"/>
        </w:trPr>
        <w:tc>
          <w:tcPr>
            <w:tcW w:w="13650"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部门：中共许昌市委党校</w:t>
            </w: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80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本年支出合计</w:t>
            </w:r>
          </w:p>
        </w:tc>
        <w:tc>
          <w:tcPr>
            <w:tcW w:w="180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47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上缴上级支出</w:t>
            </w:r>
          </w:p>
        </w:tc>
        <w:tc>
          <w:tcPr>
            <w:tcW w:w="1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经营支出</w:t>
            </w:r>
          </w:p>
        </w:tc>
        <w:tc>
          <w:tcPr>
            <w:tcW w:w="120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8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7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7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7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8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8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47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2,049.50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2,049.50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135.87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135.87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组织事务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128.76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128.76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2013202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128.76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128.76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进修及培训</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2050802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干部教育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265.07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265.07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257.60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257.60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177.67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177.67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79.93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79.93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80.91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80.91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80.91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80.91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22.81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17.38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40.72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40.72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05" w:type="dxa"/>
        <w:tblInd w:w="93" w:type="dxa"/>
        <w:tblLayout w:type="autofit"/>
        <w:tblCellMar>
          <w:top w:w="0" w:type="dxa"/>
          <w:left w:w="108" w:type="dxa"/>
          <w:bottom w:w="0" w:type="dxa"/>
          <w:right w:w="108" w:type="dxa"/>
        </w:tblCellMar>
      </w:tblPr>
      <w:tblGrid>
        <w:gridCol w:w="3416"/>
        <w:gridCol w:w="555"/>
        <w:gridCol w:w="1321"/>
        <w:gridCol w:w="3877"/>
        <w:gridCol w:w="555"/>
        <w:gridCol w:w="1087"/>
        <w:gridCol w:w="1304"/>
        <w:gridCol w:w="913"/>
        <w:gridCol w:w="877"/>
      </w:tblGrid>
      <w:tr>
        <w:tblPrEx>
          <w:tblCellMar>
            <w:top w:w="0" w:type="dxa"/>
            <w:left w:w="108" w:type="dxa"/>
            <w:bottom w:w="0" w:type="dxa"/>
            <w:right w:w="108" w:type="dxa"/>
          </w:tblCellMar>
        </w:tblPrEx>
        <w:trPr>
          <w:trHeight w:val="390" w:hRule="atLeast"/>
        </w:trPr>
        <w:tc>
          <w:tcPr>
            <w:tcW w:w="13905"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部门：中共许昌市委党校</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     出</w:t>
            </w:r>
          </w:p>
        </w:tc>
      </w:tr>
      <w:tr>
        <w:tblPrEx>
          <w:tblCellMar>
            <w:top w:w="0" w:type="dxa"/>
            <w:left w:w="108" w:type="dxa"/>
            <w:bottom w:w="0" w:type="dxa"/>
            <w:right w:w="108" w:type="dxa"/>
          </w:tblCellMar>
        </w:tblPrEx>
        <w:trPr>
          <w:trHeight w:val="312" w:hRule="atLeast"/>
        </w:trPr>
        <w:tc>
          <w:tcPr>
            <w:tcW w:w="312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41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346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38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一般公共预算财政拨款</w:t>
            </w:r>
          </w:p>
        </w:tc>
        <w:tc>
          <w:tcPr>
            <w:tcW w:w="94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政府性基金预算财政拨款</w:t>
            </w:r>
          </w:p>
        </w:tc>
        <w:tc>
          <w:tcPr>
            <w:tcW w:w="115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0" w:type="dxa"/>
            <w:left w:w="108" w:type="dxa"/>
            <w:bottom w:w="0" w:type="dxa"/>
            <w:right w:w="108" w:type="dxa"/>
          </w:tblCellMar>
        </w:tblPrEx>
        <w:trPr>
          <w:trHeight w:val="615" w:hRule="atLeast"/>
        </w:trPr>
        <w:tc>
          <w:tcPr>
            <w:tcW w:w="3120"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41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46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8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4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5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1,804.15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135.87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135.87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265.07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265.07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80.91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80.91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1,804.15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2,049.50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2,049.50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273.40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28.05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28.05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245.35</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28.05</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2,077.55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2,077.55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2,049.50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28.05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trPr>
        <w:tc>
          <w:tcPr>
            <w:tcW w:w="13905" w:type="dxa"/>
            <w:gridSpan w:val="9"/>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35" w:type="dxa"/>
        <w:tblInd w:w="93" w:type="dxa"/>
        <w:tblLayout w:type="autofit"/>
        <w:tblCellMar>
          <w:top w:w="0" w:type="dxa"/>
          <w:left w:w="108" w:type="dxa"/>
          <w:bottom w:w="0" w:type="dxa"/>
          <w:right w:w="108" w:type="dxa"/>
        </w:tblCellMar>
      </w:tblPr>
      <w:tblGrid>
        <w:gridCol w:w="329"/>
        <w:gridCol w:w="329"/>
        <w:gridCol w:w="329"/>
        <w:gridCol w:w="5424"/>
        <w:gridCol w:w="2460"/>
        <w:gridCol w:w="2480"/>
        <w:gridCol w:w="2059"/>
      </w:tblGrid>
      <w:tr>
        <w:tblPrEx>
          <w:tblCellMar>
            <w:top w:w="0" w:type="dxa"/>
            <w:left w:w="108" w:type="dxa"/>
            <w:bottom w:w="0" w:type="dxa"/>
            <w:right w:w="108" w:type="dxa"/>
          </w:tblCellMar>
        </w:tblPrEx>
        <w:trPr>
          <w:trHeight w:val="390" w:hRule="atLeast"/>
        </w:trPr>
        <w:tc>
          <w:tcPr>
            <w:tcW w:w="13335"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公开05表</w:t>
            </w:r>
          </w:p>
        </w:tc>
      </w:tr>
      <w:tr>
        <w:tblPrEx>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部门：中共许昌市委党校</w:t>
            </w: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7785"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108" w:type="dxa"/>
            <w:bottom w:w="0" w:type="dxa"/>
            <w:right w:w="108" w:type="dxa"/>
          </w:tblCellMar>
        </w:tblPrEx>
        <w:trPr>
          <w:trHeight w:val="312" w:hRule="atLeast"/>
        </w:trPr>
        <w:tc>
          <w:tcPr>
            <w:tcW w:w="123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259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262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256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r>
      <w:tr>
        <w:trPr>
          <w:trHeight w:val="312" w:hRule="atLeast"/>
        </w:trPr>
        <w:tc>
          <w:tcPr>
            <w:tcW w:w="123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59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6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56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23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59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6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56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2,049.50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2,049.50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135.87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135.87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组织事务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128.76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128.76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2013202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128.76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128.76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进修及培训</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2050802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干部教育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1,567.66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265.07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265.07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257.60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257.60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177.67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177.67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79.93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79.93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80.91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80.91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80.91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80.91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22.81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17.38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40.72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40.72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5" w:type="dxa"/>
        <w:tblInd w:w="93" w:type="dxa"/>
        <w:tblLayout w:type="autofit"/>
        <w:tblCellMar>
          <w:top w:w="0" w:type="dxa"/>
          <w:left w:w="108" w:type="dxa"/>
          <w:bottom w:w="0" w:type="dxa"/>
          <w:right w:w="108" w:type="dxa"/>
        </w:tblCellMar>
      </w:tblPr>
      <w:tblGrid>
        <w:gridCol w:w="717"/>
        <w:gridCol w:w="3224"/>
        <w:gridCol w:w="918"/>
        <w:gridCol w:w="718"/>
        <w:gridCol w:w="2222"/>
        <w:gridCol w:w="768"/>
        <w:gridCol w:w="718"/>
        <w:gridCol w:w="4028"/>
        <w:gridCol w:w="768"/>
      </w:tblGrid>
      <w:tr>
        <w:tblPrEx>
          <w:tblCellMar>
            <w:top w:w="0" w:type="dxa"/>
            <w:left w:w="108" w:type="dxa"/>
            <w:bottom w:w="0" w:type="dxa"/>
            <w:right w:w="108" w:type="dxa"/>
          </w:tblCellMar>
        </w:tblPrEx>
        <w:trPr>
          <w:trHeight w:val="390" w:hRule="atLeast"/>
        </w:trPr>
        <w:tc>
          <w:tcPr>
            <w:tcW w:w="13965"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一般公共预算财政拨款基本支出决算表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公开06表</w:t>
            </w:r>
          </w:p>
        </w:tc>
      </w:tr>
      <w:tr>
        <w:tblPrEx>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部门：中共许昌市委党校</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w:t>
            </w:r>
          </w:p>
        </w:tc>
      </w:tr>
      <w:tr>
        <w:tblPrEx>
          <w:tblCellMar>
            <w:top w:w="0" w:type="dxa"/>
            <w:left w:w="108" w:type="dxa"/>
            <w:bottom w:w="0" w:type="dxa"/>
            <w:right w:w="108" w:type="dxa"/>
          </w:tblCellMar>
        </w:tblPrEx>
        <w:trPr>
          <w:trHeight w:val="312" w:hRule="atLeast"/>
        </w:trPr>
        <w:tc>
          <w:tcPr>
            <w:tcW w:w="73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333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29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73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3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30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73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73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76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12" w:hRule="atLeast"/>
        </w:trPr>
        <w:tc>
          <w:tcPr>
            <w:tcW w:w="735"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33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29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73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34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30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73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73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76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工资福利支出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1,502.97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商品和服务支出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349.79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489"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基本工资</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615.27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67.72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津贴补贴</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462.45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印刷费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0.42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96.56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资本性支出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绩效工资</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48.22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水费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办公设备购置</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95.85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电费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16.90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邮电费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50.78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40.25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物业管理费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差旅费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住房公积金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87.38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维修（护）费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19.86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对个人和家庭的补助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193.48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会议费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离休费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培训费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160.84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退休费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168.26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公务接待费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0.96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抚恤金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生活补助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5.83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劳务费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其他支出</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委托业务费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工会经费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福利费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6.58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7.79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其他交通费用</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41.72</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30240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3.19</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1,696.45</w:t>
            </w:r>
          </w:p>
        </w:tc>
        <w:tc>
          <w:tcPr>
            <w:tcW w:w="0" w:type="auto"/>
            <w:gridSpan w:val="5"/>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353.06</w:t>
            </w:r>
          </w:p>
        </w:tc>
      </w:tr>
      <w:tr>
        <w:trPr>
          <w:trHeight w:val="308" w:hRule="atLeast"/>
        </w:trPr>
        <w:tc>
          <w:tcPr>
            <w:tcW w:w="0" w:type="auto"/>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60" w:type="dxa"/>
        <w:tblInd w:w="93" w:type="dxa"/>
        <w:tblLayout w:type="autofit"/>
        <w:tblCellMar>
          <w:top w:w="0" w:type="dxa"/>
          <w:left w:w="108" w:type="dxa"/>
          <w:bottom w:w="0" w:type="dxa"/>
          <w:right w:w="108" w:type="dxa"/>
        </w:tblCellMar>
      </w:tblPr>
      <w:tblGrid>
        <w:gridCol w:w="1185"/>
        <w:gridCol w:w="975"/>
        <w:gridCol w:w="1155"/>
        <w:gridCol w:w="990"/>
        <w:gridCol w:w="1410"/>
        <w:gridCol w:w="1110"/>
        <w:gridCol w:w="1140"/>
        <w:gridCol w:w="1125"/>
        <w:gridCol w:w="1230"/>
        <w:gridCol w:w="1140"/>
        <w:gridCol w:w="1410"/>
        <w:gridCol w:w="990"/>
      </w:tblGrid>
      <w:tr>
        <w:tblPrEx>
          <w:tblCellMar>
            <w:top w:w="0" w:type="dxa"/>
            <w:left w:w="108" w:type="dxa"/>
            <w:bottom w:w="0" w:type="dxa"/>
            <w:right w:w="108" w:type="dxa"/>
          </w:tblCellMar>
        </w:tblPrEx>
        <w:trPr>
          <w:trHeight w:val="540" w:hRule="atLeast"/>
        </w:trPr>
        <w:tc>
          <w:tcPr>
            <w:tcW w:w="13860" w:type="dxa"/>
            <w:gridSpan w:val="12"/>
            <w:tcBorders>
              <w:top w:val="nil"/>
              <w:left w:val="nil"/>
              <w:bottom w:val="nil"/>
              <w:right w:val="nil"/>
            </w:tcBorders>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lang w:bidi="ar"/>
              </w:rPr>
              <w:t>一般公共预算财政拨款“三公”经费支出决算表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部门：中共许昌市委党校</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682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预算数</w:t>
            </w:r>
          </w:p>
        </w:tc>
        <w:tc>
          <w:tcPr>
            <w:tcW w:w="703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08" w:hRule="atLeast"/>
        </w:trPr>
        <w:tc>
          <w:tcPr>
            <w:tcW w:w="118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97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555"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11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c>
          <w:tcPr>
            <w:tcW w:w="11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12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780"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99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108" w:type="dxa"/>
            <w:bottom w:w="0" w:type="dxa"/>
            <w:right w:w="108" w:type="dxa"/>
          </w:tblCellMar>
        </w:tblPrEx>
        <w:trPr>
          <w:trHeight w:val="615" w:hRule="atLeast"/>
        </w:trPr>
        <w:tc>
          <w:tcPr>
            <w:tcW w:w="1185"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97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99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11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4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99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99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99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15.40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8.76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7.79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7.79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0.96</w:t>
            </w:r>
          </w:p>
        </w:tc>
      </w:tr>
      <w:tr>
        <w:tblPrEx>
          <w:tblCellMar>
            <w:top w:w="0" w:type="dxa"/>
            <w:left w:w="108" w:type="dxa"/>
            <w:bottom w:w="0" w:type="dxa"/>
            <w:right w:w="108" w:type="dxa"/>
          </w:tblCellMar>
        </w:tblPrEx>
        <w:trPr>
          <w:trHeight w:val="615" w:hRule="atLeast"/>
        </w:trPr>
        <w:tc>
          <w:tcPr>
            <w:tcW w:w="13860" w:type="dxa"/>
            <w:gridSpan w:val="12"/>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815" w:type="dxa"/>
        <w:tblInd w:w="93" w:type="dxa"/>
        <w:tblLayout w:type="autofit"/>
        <w:tblCellMar>
          <w:top w:w="0" w:type="dxa"/>
          <w:left w:w="108" w:type="dxa"/>
          <w:bottom w:w="0" w:type="dxa"/>
          <w:right w:w="108" w:type="dxa"/>
        </w:tblCellMar>
      </w:tblPr>
      <w:tblGrid>
        <w:gridCol w:w="328"/>
        <w:gridCol w:w="328"/>
        <w:gridCol w:w="328"/>
        <w:gridCol w:w="4377"/>
        <w:gridCol w:w="1673"/>
        <w:gridCol w:w="1311"/>
        <w:gridCol w:w="1349"/>
        <w:gridCol w:w="1364"/>
        <w:gridCol w:w="1349"/>
        <w:gridCol w:w="1674"/>
      </w:tblGrid>
      <w:tr>
        <w:tblPrEx>
          <w:tblCellMar>
            <w:top w:w="0" w:type="dxa"/>
            <w:left w:w="108" w:type="dxa"/>
            <w:bottom w:w="0" w:type="dxa"/>
            <w:right w:w="108" w:type="dxa"/>
          </w:tblCellMar>
        </w:tblPrEx>
        <w:trPr>
          <w:trHeight w:val="390" w:hRule="atLeast"/>
        </w:trPr>
        <w:tc>
          <w:tcPr>
            <w:tcW w:w="13815"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部门：中共许昌市委党校</w:t>
            </w: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6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132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w:t>
            </w:r>
          </w:p>
        </w:tc>
        <w:tc>
          <w:tcPr>
            <w:tcW w:w="4215"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c>
          <w:tcPr>
            <w:tcW w:w="16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9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42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39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9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4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39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9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4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39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28.05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28.05</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城乡社区支出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28.05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28.05</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国有土地使用权出让收入安排的支出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28.05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28.05</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2120899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其他国有土地使用权出让收入安排的支出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28.05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28.05</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2021年度收、支总计均为2077.55万元。与上年度相比，收、支总计各减少254.37万元，下降10.91%。主要原因是</w:t>
      </w:r>
      <w:r>
        <w:rPr>
          <w:rFonts w:hint="eastAsia" w:ascii="仿宋_GB2312" w:hAnsi="仿宋_GB2312" w:eastAsia="仿宋_GB2312" w:cs="仿宋_GB2312"/>
          <w:sz w:val="32"/>
          <w:szCs w:val="32"/>
        </w:rPr>
        <w:t>受疫情影响，办班业务减少所致</w:t>
      </w:r>
      <w:r>
        <w:rPr>
          <w:rFonts w:hint="eastAsia" w:ascii="仿宋_GB2312" w:hAnsi="仿宋_GB2312" w:eastAsia="仿宋_GB2312"/>
          <w:sz w:val="32"/>
          <w:szCs w:val="24"/>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outlineLvl w:val="1"/>
        <w:rPr>
          <w:rFonts w:ascii="仿宋_GB2312" w:hAnsi="仿宋_GB2312" w:eastAsia="仿宋_GB2312"/>
          <w:sz w:val="32"/>
          <w:szCs w:val="24"/>
        </w:rPr>
      </w:pPr>
      <w:r>
        <w:rPr>
          <w:rFonts w:hint="eastAsia" w:ascii="仿宋_GB2312" w:hAnsi="仿宋_GB2312" w:eastAsia="仿宋_GB2312"/>
          <w:sz w:val="32"/>
          <w:szCs w:val="24"/>
        </w:rPr>
        <w:t>2021年度收入合计1804.15万元，其中：财政拨款收入1804.15万元，占100.00%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2021年度支出合计2049.50万元，其中：基本支出2049.50万元，占100.00%；项目支出0.00万元，占0.00%；上缴上级支出0.00万元，占0.00%；经营支出0.00万元，占0.00%；对附属单位补助支出0.00万元，占0.00%。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2021年度财政拨款收、支总计均为2077.55万元。与上年度相比，财政拨款收、支总计各减少245.64万元，下降10.57%。主要原因是</w:t>
      </w:r>
      <w:r>
        <w:rPr>
          <w:rFonts w:hint="eastAsia" w:ascii="仿宋_GB2312" w:hAnsi="仿宋_GB2312" w:eastAsia="仿宋_GB2312" w:cs="仿宋_GB2312"/>
          <w:sz w:val="32"/>
          <w:szCs w:val="32"/>
        </w:rPr>
        <w:t>根据实际业务量节能节约减少支出</w:t>
      </w:r>
      <w:r>
        <w:rPr>
          <w:rFonts w:hint="eastAsia" w:ascii="仿宋_GB2312" w:hAnsi="仿宋_GB2312" w:eastAsia="仿宋_GB2312"/>
          <w:sz w:val="32"/>
          <w:szCs w:val="24"/>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ind w:firstLine="640" w:firstLineChars="200"/>
        <w:jc w:val="left"/>
        <w:rPr>
          <w:rFonts w:ascii="仿宋_GB2312" w:hAnsi="仿宋_GB2312" w:eastAsia="仿宋_GB2312"/>
          <w:sz w:val="32"/>
          <w:szCs w:val="24"/>
          <w:lang w:val="zh-CN"/>
        </w:rPr>
      </w:pPr>
      <w:r>
        <w:rPr>
          <w:rFonts w:hint="eastAsia" w:ascii="仿宋_GB2312" w:hAnsi="仿宋_GB2312" w:eastAsia="仿宋_GB2312"/>
          <w:sz w:val="32"/>
          <w:szCs w:val="24"/>
        </w:rPr>
        <w:t>2021年度一般公共预算财政拨款支出2049.50万元，占支出合计的100%。与上年度相比，一般公共预算财政拨款支出减少67.08万元，下降3.17%。主要原因是</w:t>
      </w:r>
      <w:r>
        <w:rPr>
          <w:rFonts w:hint="eastAsia" w:ascii="仿宋_GB2312" w:hAnsi="仿宋_GB2312" w:eastAsia="仿宋_GB2312" w:cs="仿宋_GB2312"/>
          <w:sz w:val="32"/>
          <w:szCs w:val="32"/>
        </w:rPr>
        <w:t>根据实际业务量节能节约减少支出</w:t>
      </w:r>
      <w:r>
        <w:rPr>
          <w:rFonts w:hint="eastAsia" w:ascii="仿宋_GB2312" w:hAnsi="仿宋_GB2312" w:eastAsia="仿宋_GB2312"/>
          <w:sz w:val="32"/>
          <w:szCs w:val="24"/>
        </w:rPr>
        <w:t>。</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2049.50万元，主要用于以下方面：一般公共服务（类）支出135.87万元，占6.63%；教育（类）支出1567.66万元，占76.49%；社会保障和就业（类）支出265.07万元，占12.93%；卫生健康（类）支出80.91万元，占3.95%。</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年度一般公共预算财政拨款支出年初预算为1717.21万元，支出决算为2049.50万元，完成年初预算的119.35%。其中：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1．一般公共服务（类）群众团体事务（款）工会事务（项）。</w:t>
      </w:r>
      <w:r>
        <w:rPr>
          <w:rFonts w:hint="eastAsia" w:ascii="仿宋_GB2312" w:hAnsi="仿宋_GB2312" w:eastAsia="仿宋_GB2312" w:cs="仿宋_GB2312"/>
          <w:sz w:val="32"/>
          <w:szCs w:val="32"/>
        </w:rPr>
        <w:t>年初预算为7.11万元，支出决算为7.11万元，完成年初预算的100.00%。决算数与年初预算数不存在差异。</w:t>
      </w:r>
    </w:p>
    <w:p>
      <w:pPr>
        <w:widowControl/>
        <w:spacing w:line="590" w:lineRule="exact"/>
        <w:ind w:firstLine="642" w:firstLineChars="200"/>
        <w:rPr>
          <w:rFonts w:ascii="仿宋_GB2312" w:hAnsi="仿宋_GB2312" w:eastAsia="仿宋_GB2312" w:cs="仿宋_GB2312"/>
          <w:sz w:val="32"/>
          <w:szCs w:val="32"/>
          <w:highlight w:val="red"/>
        </w:rPr>
      </w:pPr>
      <w:r>
        <w:rPr>
          <w:rFonts w:hint="eastAsia" w:ascii="仿宋_GB2312" w:hAnsi="仿宋_GB2312" w:eastAsia="仿宋_GB2312" w:cs="仿宋_GB2312"/>
          <w:b/>
          <w:bCs/>
          <w:sz w:val="32"/>
          <w:szCs w:val="32"/>
        </w:rPr>
        <w:t>2．一般公共服务（类）组织事务（款）一般行政管理事务（项）。</w:t>
      </w:r>
      <w:r>
        <w:rPr>
          <w:rFonts w:hint="eastAsia" w:ascii="仿宋_GB2312" w:hAnsi="仿宋_GB2312" w:eastAsia="仿宋_GB2312" w:cs="仿宋_GB2312"/>
          <w:sz w:val="32"/>
          <w:szCs w:val="32"/>
        </w:rPr>
        <w:t>年初预算为0.00万元，支出决算为128.76万元。决算数与年初预算数存在差异的主要原因是2020年公用经费结转。</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3．教育（类）进修及培训（款）干部教育（项）。</w:t>
      </w:r>
      <w:r>
        <w:rPr>
          <w:rFonts w:hint="eastAsia" w:ascii="仿宋_GB2312" w:hAnsi="仿宋_GB2312" w:eastAsia="仿宋_GB2312" w:cs="仿宋_GB2312"/>
          <w:sz w:val="32"/>
          <w:szCs w:val="32"/>
        </w:rPr>
        <w:t>年初预算为1381.54万元，支出决算为1567.66万元，完成年初预算的113.47%。决算数与年初预算数存在差异的主要原因是支付上年度未付培训费款项导致本年度支出增加。</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4．社会保障和就业（类）行政事业单位养老（款）行政单位离退休（项）。</w:t>
      </w:r>
      <w:r>
        <w:rPr>
          <w:rFonts w:hint="eastAsia" w:ascii="仿宋_GB2312" w:hAnsi="仿宋_GB2312" w:eastAsia="仿宋_GB2312" w:cs="仿宋_GB2312"/>
          <w:sz w:val="32"/>
          <w:szCs w:val="32"/>
        </w:rPr>
        <w:t>年初预算为163.58万元，支出决算为177.67万元，完成年初预算的108.61%。决算数与年初预算数存在差异的主要原因是退休人员数量增加。</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5．社会保障和就业（类）行政事业单位养老（款）机关事业单位基本养老保险缴费支出（项）。</w:t>
      </w:r>
      <w:r>
        <w:rPr>
          <w:rFonts w:hint="eastAsia" w:ascii="仿宋_GB2312" w:hAnsi="仿宋_GB2312" w:eastAsia="仿宋_GB2312" w:cs="仿宋_GB2312"/>
          <w:sz w:val="32"/>
          <w:szCs w:val="32"/>
        </w:rPr>
        <w:t>年初预算为83.36万元，支出决算为79.93万元，完成年初预算的95.89%。决算数与年初预算数存在差异的主要原因是财政实际拨付金额为79.93万元，已全部支付完成。</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6．社会保障和就业（类）抚恤（款）死亡抚恤（项）。</w:t>
      </w:r>
      <w:r>
        <w:rPr>
          <w:rFonts w:hint="eastAsia" w:ascii="仿宋_GB2312" w:hAnsi="仿宋_GB2312" w:eastAsia="仿宋_GB2312" w:cs="仿宋_GB2312"/>
          <w:sz w:val="32"/>
          <w:szCs w:val="32"/>
        </w:rPr>
        <w:t>年初预算为0.00万元，支出决算为7.48万元。决算数与年初预算数存在差异的主要原因是离退休去世人员增加，追加死亡抚恤。</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7．卫生健康（类）行政事业单位医疗（款）行政单位医疗（项）。</w:t>
      </w:r>
      <w:r>
        <w:rPr>
          <w:rFonts w:hint="eastAsia" w:ascii="仿宋_GB2312" w:hAnsi="仿宋_GB2312" w:eastAsia="仿宋_GB2312" w:cs="仿宋_GB2312"/>
          <w:sz w:val="32"/>
          <w:szCs w:val="32"/>
        </w:rPr>
        <w:t>年初预算为24.43万元，支出决算为22.81万元，完成年初预算的93.37%。决算数与年初预算数存在差异的主要原因是财政实际拨付金额为22.81万元，已全部支付完成。</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8．卫生健康（类）行政事业单位医疗（款）事业单位医疗（项）。</w:t>
      </w:r>
      <w:r>
        <w:rPr>
          <w:rFonts w:hint="eastAsia" w:ascii="仿宋_GB2312" w:hAnsi="仿宋_GB2312" w:eastAsia="仿宋_GB2312" w:cs="仿宋_GB2312"/>
          <w:sz w:val="32"/>
          <w:szCs w:val="32"/>
        </w:rPr>
        <w:t>年初预算为17.38万元，支出决算为17.38万元，完成年初预算的100.00%。决算数与年初预算数不存在差异。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9．卫生健康（类）行政事业单位医疗（款）公务员医疗补助（项）。</w:t>
      </w:r>
      <w:r>
        <w:rPr>
          <w:rFonts w:hint="eastAsia" w:ascii="仿宋_GB2312" w:hAnsi="仿宋_GB2312" w:eastAsia="仿宋_GB2312" w:cs="仿宋_GB2312"/>
          <w:sz w:val="32"/>
          <w:szCs w:val="32"/>
        </w:rPr>
        <w:t>年初预算为39.81万元，支出决算为40.72万元，完成年初预算的102.29%。决算数与年初预算数存在差异的主要原因是人员增加及缴费基数调整。</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年度一般公共预算财政拨款基本支出2049.50万元。其中：人员经费1696.45万元，主要包括：基本工资、津贴补贴、</w:t>
      </w:r>
      <w:r>
        <w:rPr>
          <w:rFonts w:hint="eastAsia" w:ascii="仿宋_GB2312" w:hAnsi="仿宋_GB2312" w:eastAsia="仿宋_GB2312" w:cs="仿宋_GB2312"/>
          <w:sz w:val="32"/>
          <w:szCs w:val="32"/>
          <w:lang w:val="en-US" w:eastAsia="zh-CN"/>
        </w:rPr>
        <w:t>奖金、</w:t>
      </w:r>
      <w:r>
        <w:rPr>
          <w:rFonts w:hint="eastAsia" w:ascii="仿宋_GB2312" w:hAnsi="仿宋_GB2312" w:eastAsia="仿宋_GB2312" w:cs="仿宋_GB2312"/>
          <w:sz w:val="32"/>
          <w:szCs w:val="32"/>
        </w:rPr>
        <w:t>绩效工资、机关事业单位基本养老保险缴费、</w:t>
      </w:r>
      <w:r>
        <w:rPr>
          <w:rFonts w:hint="eastAsia" w:ascii="仿宋_GB2312" w:hAnsi="仿宋_GB2312" w:eastAsia="仿宋_GB2312" w:cs="仿宋_GB2312"/>
          <w:sz w:val="32"/>
          <w:szCs w:val="32"/>
          <w:lang w:val="en-US" w:eastAsia="zh-CN"/>
        </w:rPr>
        <w:t>职工基本医疗保险缴费、公务员医疗补助缴费、</w:t>
      </w:r>
      <w:r>
        <w:rPr>
          <w:rFonts w:hint="eastAsia" w:ascii="仿宋_GB2312" w:hAnsi="仿宋_GB2312" w:eastAsia="仿宋_GB2312" w:cs="仿宋_GB2312"/>
          <w:sz w:val="32"/>
          <w:szCs w:val="32"/>
        </w:rPr>
        <w:t>其他社会保障缴费、住房公积金、其他工资福利支出、对个人和家庭的补助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离休费、退休费、抚恤金、生活补助、其他对个人和家庭的补助；公用经费353.06万元，主要包括：办公费、印刷费、水费、电费、邮电费、物业管理费、差旅费、维修（护）费、会议费、培训费、公务接待费、劳务费、委托业务费、工会经费、福利费、公务用车运行维护费、其他交通费用、其他商品和服务支出、办公设备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年度“三公”经费财政拨款支出预算为15.40万元，支出决算为8.76万元，完成预算的56.88%。</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年度“三公”经费支出决算数与预算数存在差异的主要原因是节能节约，减少“三公经费”开支。</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7.79万元，完成预算的97.38%，占88.93%；公务接待费支出决算0.96万元，完成预算的12.97%，占10.96%。具体情况如下：</w:t>
      </w:r>
    </w:p>
    <w:p>
      <w:pPr>
        <w:spacing w:line="590" w:lineRule="exact"/>
        <w:ind w:firstLine="640"/>
        <w:rPr>
          <w:rFonts w:eastAsia="Times New Roman"/>
          <w:kern w:val="0"/>
          <w:sz w:val="18"/>
          <w:szCs w:val="24"/>
          <w:lang w:val="zh-CN"/>
        </w:rPr>
      </w:pPr>
      <w:r>
        <w:rPr>
          <w:rFonts w:hint="eastAsia" w:ascii="仿宋_GB2312" w:hAnsi="仿宋_GB2312" w:eastAsia="仿宋_GB2312"/>
          <w:b/>
          <w:sz w:val="32"/>
          <w:szCs w:val="24"/>
        </w:rPr>
        <w:t>1．因公出国（境）费</w:t>
      </w:r>
      <w:r>
        <w:rPr>
          <w:rFonts w:hint="eastAsia" w:ascii="仿宋_GB2312" w:hAnsi="仿宋_GB2312" w:eastAsia="仿宋_GB2312"/>
          <w:sz w:val="32"/>
          <w:szCs w:val="24"/>
        </w:rPr>
        <w:t>预算为0.00万元，支出决算为0.00万元。决算数与预算数不存在差异。因公出国（境）团组数0个，因公出国（境）人次数0人。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预算为8.00万元，支出决算为7.79万元，完成预算的97.38%。决算数与预算数存在差异的主要原因厉行节约，严格控制公务用车运行支出。其中：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7.79万元。主要用于油费、维修费、过路过桥费、保险费等支出。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年期末，单位开支财政拨款的公务用车保有量为2辆。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预算为7.40万元，支出决算为0.96万元，完成预算的12.97%。决算数与预算数存在差异的主要原因是节俭节约，减少公务接待开支。其中：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0.96万元。主要用于接待对象用餐费。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年共接待国内来访团组20个、来宾130人次（不包括陪同人员）。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highlight w:val="red"/>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预算为0.00万元，支出决算为0.00万元，完成预算的0.00%。其中其他国有土地使用权出让收入安排支出等项目年末结转和结余资金数额较大，主要原因：新校区勘探费及设计费总额的10.00%未支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 xml:space="preserve">年度机关运行经费年初预算为353.06万元，支出决算为353.06万元，完成年初预算的100.00%。决算数与年初预算数不存在差异。 </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2辆，其中：省级领导干部用车0辆、主要领导干部用车0辆、机要通信用车0辆、应急保障车0辆、执法执勤用车0辆、特种专业技术用车0辆、离退休干部用车0辆、其他用车2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我部门按照《中共许昌市委 许昌市人民政府关于全面实施预算绩效管理的实施意见》（许发〔2021〕13号）文件要求，对本部门整体支出和项目支出开展全过程预算绩效管理。2021年我部门纳入预算绩效管理的支出总额为1797.21万元，其中：基本支出1682.21万元；支出项目1个，支出金额115.00万元。开展项目绩效自评项目1个，自评金额115.00万元；纳入重点绩效评价0个，评价金额0.00万元。</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部门对本部门整体绩效目标和项目支出绩效目标进行了自评。一是部门整体绩效自评情况是2021年我部门进一步加强预算绩效管理工作。不断健全绩效管理工作机制，积极开展预算绩效评价，科学设置评价体系，既有总体目标又有三级考核指标，还有考核指标值。并按照绩效目标进行定期和不定期检查，通过对有关信息分析加以督促，按要求对纳入绩效目标管理的项目，实施了绩效监控和自评，全年资金使用做到了权限明确、责任明晰、程序规范。二是项目绩效自评情况。我部门共有0个项目批复了绩效目标，项目金额0.00万元。</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0.00分。其中：0个项目评价等级为“优”、0个项目评价等级为“良”、0个项目评价等级为“中”、0个项目评价等级为“差”。</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2021年度我部门没有开展重点绩效评价项目。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Gg04bCAQAAj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CYj14Dw7pCwcOkno45QUzGcUmE0bVReg3/vJev+&#10;L9r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4ZGQ5YTc1OTQ5ODcxY2ZmNjlkZGQxMDA2MjQzZGY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2F4DC6"/>
    <w:rsid w:val="00304D04"/>
    <w:rsid w:val="00305B88"/>
    <w:rsid w:val="00315FEB"/>
    <w:rsid w:val="0041489C"/>
    <w:rsid w:val="0042585F"/>
    <w:rsid w:val="00445CAC"/>
    <w:rsid w:val="00472E19"/>
    <w:rsid w:val="00487869"/>
    <w:rsid w:val="004C7FDB"/>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44B7D"/>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9679F"/>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AF42D2"/>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A613C"/>
    <w:rsid w:val="00CB03ED"/>
    <w:rsid w:val="00CE212D"/>
    <w:rsid w:val="00CE4B38"/>
    <w:rsid w:val="00D1321A"/>
    <w:rsid w:val="00D30ADF"/>
    <w:rsid w:val="00D33CF8"/>
    <w:rsid w:val="00D3715E"/>
    <w:rsid w:val="00D6315E"/>
    <w:rsid w:val="00D652C2"/>
    <w:rsid w:val="00D74EE2"/>
    <w:rsid w:val="00D83E19"/>
    <w:rsid w:val="00D86CAD"/>
    <w:rsid w:val="00DA00C9"/>
    <w:rsid w:val="00DB200E"/>
    <w:rsid w:val="00DB65F5"/>
    <w:rsid w:val="00DE5B06"/>
    <w:rsid w:val="00E01C3E"/>
    <w:rsid w:val="00E13099"/>
    <w:rsid w:val="00E4339F"/>
    <w:rsid w:val="00E60B05"/>
    <w:rsid w:val="00E629EA"/>
    <w:rsid w:val="00E6777C"/>
    <w:rsid w:val="00EB05A3"/>
    <w:rsid w:val="00ED38B7"/>
    <w:rsid w:val="00EE051D"/>
    <w:rsid w:val="00EF5317"/>
    <w:rsid w:val="00F0131A"/>
    <w:rsid w:val="00F14C17"/>
    <w:rsid w:val="00F17041"/>
    <w:rsid w:val="00F218CF"/>
    <w:rsid w:val="00F44937"/>
    <w:rsid w:val="00F61A47"/>
    <w:rsid w:val="00F84422"/>
    <w:rsid w:val="00F95455"/>
    <w:rsid w:val="00FA574D"/>
    <w:rsid w:val="00FC108A"/>
    <w:rsid w:val="00FC2588"/>
    <w:rsid w:val="00FE7AD9"/>
    <w:rsid w:val="01322275"/>
    <w:rsid w:val="016A5229"/>
    <w:rsid w:val="016A6B73"/>
    <w:rsid w:val="019B3009"/>
    <w:rsid w:val="01DC6F05"/>
    <w:rsid w:val="02A3489A"/>
    <w:rsid w:val="02A36823"/>
    <w:rsid w:val="02AB502D"/>
    <w:rsid w:val="02CA138D"/>
    <w:rsid w:val="02EE7010"/>
    <w:rsid w:val="0320194B"/>
    <w:rsid w:val="033646FC"/>
    <w:rsid w:val="03C75F80"/>
    <w:rsid w:val="04133956"/>
    <w:rsid w:val="042E253E"/>
    <w:rsid w:val="0458652A"/>
    <w:rsid w:val="0478364D"/>
    <w:rsid w:val="04C52CDE"/>
    <w:rsid w:val="053D4C0D"/>
    <w:rsid w:val="0557532E"/>
    <w:rsid w:val="05942874"/>
    <w:rsid w:val="06392340"/>
    <w:rsid w:val="070645F7"/>
    <w:rsid w:val="0799329C"/>
    <w:rsid w:val="07C62DF6"/>
    <w:rsid w:val="08397436"/>
    <w:rsid w:val="086F16A7"/>
    <w:rsid w:val="09236491"/>
    <w:rsid w:val="0A0F7225"/>
    <w:rsid w:val="0A2B7D82"/>
    <w:rsid w:val="0ADC40E9"/>
    <w:rsid w:val="0AE607F4"/>
    <w:rsid w:val="0B1A62FF"/>
    <w:rsid w:val="0B386127"/>
    <w:rsid w:val="0B451598"/>
    <w:rsid w:val="0B8751F7"/>
    <w:rsid w:val="0BEC73F4"/>
    <w:rsid w:val="0C392698"/>
    <w:rsid w:val="0D1D4725"/>
    <w:rsid w:val="0ED6230E"/>
    <w:rsid w:val="0F953DB9"/>
    <w:rsid w:val="10BD36F6"/>
    <w:rsid w:val="11BF0649"/>
    <w:rsid w:val="123E3E08"/>
    <w:rsid w:val="124C2B23"/>
    <w:rsid w:val="133212F4"/>
    <w:rsid w:val="13B52CC1"/>
    <w:rsid w:val="13D22E22"/>
    <w:rsid w:val="13E76BAD"/>
    <w:rsid w:val="161C2DFF"/>
    <w:rsid w:val="16373578"/>
    <w:rsid w:val="16D3336B"/>
    <w:rsid w:val="17200028"/>
    <w:rsid w:val="17533580"/>
    <w:rsid w:val="17806C36"/>
    <w:rsid w:val="17A74F62"/>
    <w:rsid w:val="18A47774"/>
    <w:rsid w:val="197E1005"/>
    <w:rsid w:val="1A7D4D49"/>
    <w:rsid w:val="1A8D28EB"/>
    <w:rsid w:val="1A9F2D78"/>
    <w:rsid w:val="1B2E6FD8"/>
    <w:rsid w:val="1B877D21"/>
    <w:rsid w:val="1BA324A0"/>
    <w:rsid w:val="1C4319A9"/>
    <w:rsid w:val="1CD06430"/>
    <w:rsid w:val="1D1E53EE"/>
    <w:rsid w:val="1D2A4C9B"/>
    <w:rsid w:val="1E443B4B"/>
    <w:rsid w:val="1E525AC9"/>
    <w:rsid w:val="1E994F4A"/>
    <w:rsid w:val="1EAF0224"/>
    <w:rsid w:val="1F2230A4"/>
    <w:rsid w:val="20210932"/>
    <w:rsid w:val="202448E0"/>
    <w:rsid w:val="20F614FE"/>
    <w:rsid w:val="21302EEA"/>
    <w:rsid w:val="22376FB5"/>
    <w:rsid w:val="2366189C"/>
    <w:rsid w:val="23E152D7"/>
    <w:rsid w:val="23EE2489"/>
    <w:rsid w:val="255D43C8"/>
    <w:rsid w:val="26714EF8"/>
    <w:rsid w:val="26876BDD"/>
    <w:rsid w:val="2714632A"/>
    <w:rsid w:val="271635D9"/>
    <w:rsid w:val="27541E73"/>
    <w:rsid w:val="27B0539E"/>
    <w:rsid w:val="29365CF8"/>
    <w:rsid w:val="297B5986"/>
    <w:rsid w:val="299469B3"/>
    <w:rsid w:val="2A314E31"/>
    <w:rsid w:val="2A4A0F51"/>
    <w:rsid w:val="2A805789"/>
    <w:rsid w:val="2ADC0D75"/>
    <w:rsid w:val="2B4A0E52"/>
    <w:rsid w:val="2BDD7147"/>
    <w:rsid w:val="2C975890"/>
    <w:rsid w:val="2D1733F4"/>
    <w:rsid w:val="2DAC227D"/>
    <w:rsid w:val="2DEF21BB"/>
    <w:rsid w:val="2E104488"/>
    <w:rsid w:val="2E4A2F05"/>
    <w:rsid w:val="2ECC1061"/>
    <w:rsid w:val="2FA476AD"/>
    <w:rsid w:val="2FE43064"/>
    <w:rsid w:val="303F7540"/>
    <w:rsid w:val="31DD00BF"/>
    <w:rsid w:val="3227669B"/>
    <w:rsid w:val="3293174C"/>
    <w:rsid w:val="32BB38D4"/>
    <w:rsid w:val="32BB4659"/>
    <w:rsid w:val="32C9376D"/>
    <w:rsid w:val="331F1CF9"/>
    <w:rsid w:val="33780472"/>
    <w:rsid w:val="33A1694E"/>
    <w:rsid w:val="33AF0905"/>
    <w:rsid w:val="33C341A1"/>
    <w:rsid w:val="34FF7F1E"/>
    <w:rsid w:val="355932F4"/>
    <w:rsid w:val="35611882"/>
    <w:rsid w:val="36746FC3"/>
    <w:rsid w:val="368763AE"/>
    <w:rsid w:val="371A67CE"/>
    <w:rsid w:val="371B5FD1"/>
    <w:rsid w:val="3743610D"/>
    <w:rsid w:val="37D22C05"/>
    <w:rsid w:val="395D59E7"/>
    <w:rsid w:val="39A93932"/>
    <w:rsid w:val="39BA5CB2"/>
    <w:rsid w:val="3A915562"/>
    <w:rsid w:val="3AF17846"/>
    <w:rsid w:val="3B8D4765"/>
    <w:rsid w:val="3BD57167"/>
    <w:rsid w:val="3C000DBA"/>
    <w:rsid w:val="3DC045D3"/>
    <w:rsid w:val="3E504FFB"/>
    <w:rsid w:val="3E615CD0"/>
    <w:rsid w:val="3E9C47F6"/>
    <w:rsid w:val="3F2B4EA7"/>
    <w:rsid w:val="3F8B0112"/>
    <w:rsid w:val="3FAB3095"/>
    <w:rsid w:val="3FE45947"/>
    <w:rsid w:val="41242965"/>
    <w:rsid w:val="412650CC"/>
    <w:rsid w:val="41C728F7"/>
    <w:rsid w:val="42073DF3"/>
    <w:rsid w:val="435671EA"/>
    <w:rsid w:val="440809E9"/>
    <w:rsid w:val="442407A6"/>
    <w:rsid w:val="44805EA1"/>
    <w:rsid w:val="44993969"/>
    <w:rsid w:val="45710696"/>
    <w:rsid w:val="46142B1B"/>
    <w:rsid w:val="464352F2"/>
    <w:rsid w:val="46D1575C"/>
    <w:rsid w:val="47626936"/>
    <w:rsid w:val="476550CE"/>
    <w:rsid w:val="47673529"/>
    <w:rsid w:val="47E60DD0"/>
    <w:rsid w:val="48735039"/>
    <w:rsid w:val="492C684B"/>
    <w:rsid w:val="49500594"/>
    <w:rsid w:val="49785E98"/>
    <w:rsid w:val="498A45C9"/>
    <w:rsid w:val="49E7604E"/>
    <w:rsid w:val="4A923483"/>
    <w:rsid w:val="4AF758CA"/>
    <w:rsid w:val="4B4F36E3"/>
    <w:rsid w:val="4BF67CDD"/>
    <w:rsid w:val="4C7C102B"/>
    <w:rsid w:val="4D173441"/>
    <w:rsid w:val="4D603DD6"/>
    <w:rsid w:val="4DB22B44"/>
    <w:rsid w:val="4EBF010F"/>
    <w:rsid w:val="4F02606E"/>
    <w:rsid w:val="4F4246BC"/>
    <w:rsid w:val="4F471EB0"/>
    <w:rsid w:val="51331326"/>
    <w:rsid w:val="515D3A1E"/>
    <w:rsid w:val="51740A7F"/>
    <w:rsid w:val="51A5541E"/>
    <w:rsid w:val="51C96242"/>
    <w:rsid w:val="53906AE1"/>
    <w:rsid w:val="53984545"/>
    <w:rsid w:val="541E33F9"/>
    <w:rsid w:val="548F1166"/>
    <w:rsid w:val="54F46F60"/>
    <w:rsid w:val="55A37BEA"/>
    <w:rsid w:val="56362CD2"/>
    <w:rsid w:val="5710087D"/>
    <w:rsid w:val="576873EF"/>
    <w:rsid w:val="5784687B"/>
    <w:rsid w:val="57846959"/>
    <w:rsid w:val="578E6A87"/>
    <w:rsid w:val="599F2B6D"/>
    <w:rsid w:val="5A0709DC"/>
    <w:rsid w:val="5AC2203A"/>
    <w:rsid w:val="5ACD6923"/>
    <w:rsid w:val="5B662B5B"/>
    <w:rsid w:val="5BE41AD0"/>
    <w:rsid w:val="5C2C0CDF"/>
    <w:rsid w:val="5C414E28"/>
    <w:rsid w:val="5C831C31"/>
    <w:rsid w:val="5CBB3334"/>
    <w:rsid w:val="5CC223CE"/>
    <w:rsid w:val="5D115FAF"/>
    <w:rsid w:val="5D6E0887"/>
    <w:rsid w:val="5EC64200"/>
    <w:rsid w:val="5F721C1A"/>
    <w:rsid w:val="603A45EA"/>
    <w:rsid w:val="62811722"/>
    <w:rsid w:val="62E75A72"/>
    <w:rsid w:val="64571880"/>
    <w:rsid w:val="649125B6"/>
    <w:rsid w:val="652F4C1A"/>
    <w:rsid w:val="65AD7F61"/>
    <w:rsid w:val="666D37F1"/>
    <w:rsid w:val="67087D8F"/>
    <w:rsid w:val="671F687E"/>
    <w:rsid w:val="677718A6"/>
    <w:rsid w:val="67EFF972"/>
    <w:rsid w:val="67F415F8"/>
    <w:rsid w:val="68097111"/>
    <w:rsid w:val="682640D1"/>
    <w:rsid w:val="684B73E5"/>
    <w:rsid w:val="68DD7CF0"/>
    <w:rsid w:val="69092F46"/>
    <w:rsid w:val="69300ED4"/>
    <w:rsid w:val="6A047A2A"/>
    <w:rsid w:val="6DA871EF"/>
    <w:rsid w:val="6E543E90"/>
    <w:rsid w:val="6EBD214E"/>
    <w:rsid w:val="6EFB7548"/>
    <w:rsid w:val="6F3831C3"/>
    <w:rsid w:val="6F8B71C1"/>
    <w:rsid w:val="70753482"/>
    <w:rsid w:val="707B522A"/>
    <w:rsid w:val="70A02B99"/>
    <w:rsid w:val="70F13B86"/>
    <w:rsid w:val="71C11D89"/>
    <w:rsid w:val="73194D05"/>
    <w:rsid w:val="73A83B0E"/>
    <w:rsid w:val="744D3EF9"/>
    <w:rsid w:val="74794411"/>
    <w:rsid w:val="75867C40"/>
    <w:rsid w:val="75B10B26"/>
    <w:rsid w:val="76432199"/>
    <w:rsid w:val="76D60B8D"/>
    <w:rsid w:val="76F44829"/>
    <w:rsid w:val="7768702A"/>
    <w:rsid w:val="77A267C0"/>
    <w:rsid w:val="78882278"/>
    <w:rsid w:val="78A64CB7"/>
    <w:rsid w:val="78B118A6"/>
    <w:rsid w:val="78C37C45"/>
    <w:rsid w:val="79135044"/>
    <w:rsid w:val="79312312"/>
    <w:rsid w:val="79674674"/>
    <w:rsid w:val="7A7D0F99"/>
    <w:rsid w:val="7B3F192C"/>
    <w:rsid w:val="7CF60710"/>
    <w:rsid w:val="7DDA2CEF"/>
    <w:rsid w:val="7E4A0E7C"/>
    <w:rsid w:val="7E596AA8"/>
    <w:rsid w:val="7E683DB8"/>
    <w:rsid w:val="7E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8316</Words>
  <Characters>10549</Characters>
  <Lines>90</Lines>
  <Paragraphs>25</Paragraphs>
  <TotalTime>3</TotalTime>
  <ScaleCrop>false</ScaleCrop>
  <LinksUpToDate>false</LinksUpToDate>
  <CharactersWithSpaces>10784</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2018-07-24T18:50:00Z</cp:lastPrinted>
  <dcterms:modified xsi:type="dcterms:W3CDTF">2023-05-12T17:46:35Z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DD9DC554D6C14A858E849AD4E0FB160C</vt:lpwstr>
  </property>
</Properties>
</file>