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22</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许昌市非税收入管理处</w:t>
      </w: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二〇二三年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许昌市非税收入管理处</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w:t>
      </w:r>
      <w:r>
        <w:rPr>
          <w:rFonts w:ascii="黑体" w:hAnsi="黑体" w:eastAsia="黑体" w:cs="黑体"/>
          <w:sz w:val="32"/>
          <w:szCs w:val="32"/>
          <w:highlight w:val="none"/>
        </w:rPr>
        <w:t>2</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七、政府性基金预算财政拨款收入支出决算表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八、国有</w:t>
      </w:r>
      <w:r>
        <w:rPr>
          <w:rFonts w:ascii="宋体" w:hAnsi="宋体" w:cs="黑体"/>
          <w:sz w:val="32"/>
          <w:szCs w:val="32"/>
          <w:highlight w:val="none"/>
        </w:rPr>
        <w:t>资本经营预算财政拨款</w:t>
      </w:r>
      <w:r>
        <w:rPr>
          <w:rFonts w:hint="eastAsia" w:ascii="宋体" w:hAnsi="宋体" w:cs="黑体"/>
          <w:sz w:val="32"/>
          <w:szCs w:val="32"/>
          <w:highlight w:val="none"/>
        </w:rPr>
        <w:t>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九、财政拨款“三公”经费支出决算表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2022</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七、政府性基金预算财政拨款支出决算情况说明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八、国有资本</w:t>
      </w:r>
      <w:r>
        <w:rPr>
          <w:rFonts w:ascii="宋体" w:hAnsi="宋体" w:cs="宋体"/>
          <w:sz w:val="32"/>
          <w:szCs w:val="32"/>
          <w:highlight w:val="none"/>
        </w:rPr>
        <w:t>经营</w:t>
      </w:r>
      <w:r>
        <w:rPr>
          <w:rFonts w:hint="eastAsia" w:ascii="宋体" w:hAnsi="宋体" w:cs="宋体"/>
          <w:sz w:val="32"/>
          <w:szCs w:val="32"/>
          <w:highlight w:val="none"/>
        </w:rPr>
        <w:t>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九、财政拨款“三公”经费支出决算情况说明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十一、政府采购支出情况说明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十二、国有资产占用情况说明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十三、预算绩效情况说明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color w:val="auto"/>
          <w:sz w:val="48"/>
          <w:szCs w:val="48"/>
          <w:highlight w:val="none"/>
          <w:lang w:val="en-US" w:eastAsia="zh-CN"/>
        </w:rPr>
        <w:t>许昌市非税收入管理处</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rPr>
        <w:t>许昌市非税收入管理处是参照公务员管理事业单位。其主要职责：</w:t>
      </w: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lang w:eastAsia="zh-CN"/>
        </w:rPr>
        <w:t>贯彻落实上级有关政府非税收入管理的各项政策</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参与政府非税收入的征缴和监督管理工作；三负责财政票据管理事务性工作；四配合做好全市政府非税收入年度预算、决算编制工作</w:t>
      </w:r>
      <w:r>
        <w:rPr>
          <w:rFonts w:hint="eastAsia" w:ascii="仿宋_GB2312" w:hAnsi="仿宋_GB2312" w:eastAsia="仿宋_GB2312" w:cs="仿宋_GB2312"/>
          <w:kern w:val="0"/>
          <w:sz w:val="32"/>
          <w:szCs w:val="32"/>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 w:eastAsia="仿宋_GB2312"/>
          <w:sz w:val="32"/>
          <w:szCs w:val="32"/>
          <w:lang w:eastAsia="zh-CN"/>
        </w:rPr>
        <w:t>许昌市</w:t>
      </w:r>
      <w:r>
        <w:rPr>
          <w:rFonts w:hint="eastAsia" w:ascii="仿宋_GB2312" w:hAnsi="仿宋" w:eastAsia="仿宋_GB2312"/>
          <w:sz w:val="32"/>
          <w:szCs w:val="32"/>
          <w:lang w:val="en-US" w:eastAsia="zh-CN"/>
        </w:rPr>
        <w:t>非税收入管理处</w:t>
      </w:r>
      <w:r>
        <w:rPr>
          <w:rFonts w:hint="eastAsia" w:ascii="仿宋_GB2312" w:hAnsi="仿宋_GB2312" w:eastAsia="仿宋_GB2312" w:cs="仿宋_GB2312"/>
          <w:color w:val="auto"/>
          <w:kern w:val="0"/>
          <w:sz w:val="32"/>
          <w:szCs w:val="32"/>
          <w:highlight w:val="none"/>
          <w:lang w:val="en-US" w:eastAsia="zh-CN"/>
        </w:rPr>
        <w:t>内设机构1个，办公室。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 w:eastAsia="仿宋_GB2312"/>
          <w:sz w:val="32"/>
          <w:szCs w:val="32"/>
          <w:lang w:eastAsia="zh-CN"/>
        </w:rPr>
        <w:t>许昌市</w:t>
      </w:r>
      <w:r>
        <w:rPr>
          <w:rFonts w:hint="eastAsia" w:ascii="仿宋_GB2312" w:hAnsi="仿宋" w:eastAsia="仿宋_GB2312"/>
          <w:sz w:val="32"/>
          <w:szCs w:val="32"/>
          <w:lang w:val="en-US" w:eastAsia="zh-CN"/>
        </w:rPr>
        <w:t>非税收入管理处</w:t>
      </w:r>
      <w:r>
        <w:rPr>
          <w:rFonts w:hint="eastAsia" w:ascii="仿宋_GB2312" w:hAnsi="仿宋_GB2312" w:eastAsia="仿宋_GB2312" w:cs="仿宋_GB2312"/>
          <w:color w:val="auto"/>
          <w:kern w:val="0"/>
          <w:sz w:val="32"/>
          <w:szCs w:val="32"/>
          <w:highlight w:val="none"/>
          <w:lang w:val="en-US" w:eastAsia="zh-CN"/>
        </w:rPr>
        <w:t>单位决算包括：本级决算（</w:t>
      </w:r>
      <w:r>
        <w:rPr>
          <w:rFonts w:hint="eastAsia" w:ascii="仿宋_GB2312" w:hAnsi="仿宋_GB2312" w:eastAsia="仿宋_GB2312" w:cs="仿宋_GB2312"/>
          <w:sz w:val="32"/>
          <w:szCs w:val="32"/>
          <w:highlight w:val="none"/>
          <w:lang w:eastAsia="zh-CN"/>
        </w:rPr>
        <w:t>1个)。</w:t>
      </w:r>
    </w:p>
    <w:p>
      <w:pPr>
        <w:adjustRightInd w:val="0"/>
        <w:snapToGrid w:val="0"/>
        <w:spacing w:line="600" w:lineRule="exact"/>
        <w:ind w:firstLine="640" w:firstLineChars="200"/>
        <w:textAlignment w:val="center"/>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highlight w:val="none"/>
          <w:lang w:eastAsia="zh-CN"/>
        </w:rPr>
        <w:t>纳入本单位 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 xml:space="preserve"> 年度单位决算编制范围的单位共</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highlight w:val="none"/>
          <w:lang w:eastAsia="zh-CN"/>
        </w:rPr>
        <w:t>1.</w:t>
      </w:r>
      <w:r>
        <w:rPr>
          <w:rFonts w:hint="eastAsia" w:ascii="仿宋_GB2312" w:hAnsi="宋体" w:eastAsia="仿宋_GB2312" w:cs="宋体"/>
          <w:kern w:val="0"/>
          <w:sz w:val="32"/>
          <w:szCs w:val="32"/>
        </w:rPr>
        <w:t>许昌市非税收入管理处</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numPr>
          <w:ilvl w:val="0"/>
          <w:numId w:val="2"/>
        </w:num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 xml:space="preserve"> 202</w:t>
      </w:r>
      <w:r>
        <w:rPr>
          <w:rFonts w:ascii="黑体" w:hAnsi="黑体" w:eastAsia="黑体" w:cs="黑体"/>
          <w:sz w:val="48"/>
          <w:szCs w:val="48"/>
          <w:highlight w:val="none"/>
        </w:rPr>
        <w:t>2</w:t>
      </w:r>
      <w:r>
        <w:rPr>
          <w:rFonts w:hint="eastAsia" w:ascii="黑体" w:hAnsi="黑体" w:eastAsia="黑体" w:cs="黑体"/>
          <w:sz w:val="48"/>
          <w:szCs w:val="48"/>
          <w:highlight w:val="none"/>
        </w:rPr>
        <w:t>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68"/>
        <w:gridCol w:w="842"/>
        <w:gridCol w:w="1115"/>
        <w:gridCol w:w="4395"/>
        <w:gridCol w:w="842"/>
        <w:gridCol w:w="2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68"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4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0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68"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：许昌市非税收入管理处</w:t>
            </w:r>
          </w:p>
        </w:tc>
        <w:tc>
          <w:tcPr>
            <w:tcW w:w="84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0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收入</w:t>
            </w:r>
          </w:p>
        </w:tc>
        <w:tc>
          <w:tcPr>
            <w:tcW w:w="7445"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行次</w:t>
            </w:r>
          </w:p>
        </w:tc>
        <w:tc>
          <w:tcPr>
            <w:tcW w:w="111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w:t>
            </w:r>
          </w:p>
        </w:tc>
        <w:tc>
          <w:tcPr>
            <w:tcW w:w="43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行次</w:t>
            </w:r>
          </w:p>
        </w:tc>
        <w:tc>
          <w:tcPr>
            <w:tcW w:w="220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842"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43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842"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0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一、一般公共预算财政拨款收入</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195.82</w:t>
            </w: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一、一般公共服务支出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二、政府性基金预算财政拨款收入</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二、外交支出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三、国有资本经营预算财政拨款收入</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三、国防支出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四、上级补助收入</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四、公共安全支出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五、事业收入</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五、教育支出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六、经营收入</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六、科学技术支出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七、附属单位上缴收入</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七、文化旅游体育与传媒支出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八、其他收入</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八、社会保障和就业支出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九、卫生健康支出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十、节能环保支出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十一、城乡社区支出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十二、农林水支出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十三、交通运输支出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十四、资源勘探工业信息等支出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十五、商业服务业等支出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46</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十六、金融支出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47</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十七、援助其他地区支出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48</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十八、自然资源海洋气象等支出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49</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十九、住房保障支出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二十、粮油物资储备支出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二十一、国有资本经营预算支出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52</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二十二、灾害防治及应急管理支出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二十三、其他支出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54</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二十四、债务还本支出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55</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二十五、债务付息支出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二十六、抗疫特别国债安排的支出</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57</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本年收入合计</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195.82</w:t>
            </w:r>
          </w:p>
        </w:tc>
        <w:tc>
          <w:tcPr>
            <w:tcW w:w="43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本年支出合计</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58</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使用非财政拨款结余</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结余分配</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59</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年初结转和结余</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439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年末结转和结余</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w:t>
            </w:r>
          </w:p>
        </w:tc>
        <w:tc>
          <w:tcPr>
            <w:tcW w:w="111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39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61</w:t>
            </w:r>
          </w:p>
        </w:tc>
        <w:tc>
          <w:tcPr>
            <w:tcW w:w="2208"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总计</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w:t>
            </w:r>
          </w:p>
        </w:tc>
        <w:tc>
          <w:tcPr>
            <w:tcW w:w="111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195.82</w:t>
            </w:r>
          </w:p>
        </w:tc>
        <w:tc>
          <w:tcPr>
            <w:tcW w:w="43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总计</w:t>
            </w:r>
          </w:p>
        </w:tc>
        <w:tc>
          <w:tcPr>
            <w:tcW w:w="84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62</w:t>
            </w:r>
          </w:p>
        </w:tc>
        <w:tc>
          <w:tcPr>
            <w:tcW w:w="220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222"/>
        <w:gridCol w:w="222"/>
        <w:gridCol w:w="3616"/>
        <w:gridCol w:w="962"/>
        <w:gridCol w:w="1125"/>
        <w:gridCol w:w="898"/>
        <w:gridCol w:w="898"/>
        <w:gridCol w:w="899"/>
        <w:gridCol w:w="899"/>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1"/>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61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6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9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9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9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9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17"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lang w:eastAsia="zh-CN"/>
              </w:rPr>
              <w:t>单位</w:t>
            </w:r>
            <w:r>
              <w:rPr>
                <w:rFonts w:hint="eastAsia" w:ascii="宋体" w:hAnsi="宋体" w:eastAsia="宋体" w:cs="宋体"/>
                <w:i w:val="0"/>
                <w:iCs w:val="0"/>
                <w:color w:val="000000"/>
                <w:kern w:val="0"/>
                <w:sz w:val="20"/>
                <w:szCs w:val="20"/>
                <w:u w:val="none"/>
                <w:lang w:val="en-US" w:eastAsia="zh-CN"/>
              </w:rPr>
              <w:t>：许昌市非税收入管理处</w:t>
            </w: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61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6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9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9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9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9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17"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7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962"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本年收入合计</w:t>
            </w:r>
          </w:p>
        </w:tc>
        <w:tc>
          <w:tcPr>
            <w:tcW w:w="112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财政拨款收入</w:t>
            </w:r>
          </w:p>
        </w:tc>
        <w:tc>
          <w:tcPr>
            <w:tcW w:w="89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上级补助收入</w:t>
            </w:r>
          </w:p>
        </w:tc>
        <w:tc>
          <w:tcPr>
            <w:tcW w:w="89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事业收入</w:t>
            </w:r>
          </w:p>
        </w:tc>
        <w:tc>
          <w:tcPr>
            <w:tcW w:w="899"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经营收入</w:t>
            </w:r>
          </w:p>
        </w:tc>
        <w:tc>
          <w:tcPr>
            <w:tcW w:w="899"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附属单位上缴收入</w:t>
            </w:r>
          </w:p>
        </w:tc>
        <w:tc>
          <w:tcPr>
            <w:tcW w:w="161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科目代码</w:t>
            </w:r>
          </w:p>
        </w:tc>
        <w:tc>
          <w:tcPr>
            <w:tcW w:w="361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96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1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1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1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76"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96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12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89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89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89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89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161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76"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195.82</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195.82</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一般公共服务支出</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151.71</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151.71</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20106</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财政事务</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148.48</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148.48</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2010601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行政运行</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148.48</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148.48</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20129</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群众团体事务</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2012906</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工会事务</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20199</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其他一般公共服务支出</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2019999</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其他一般公共服务支出</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社会保障和就业支出</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行政事业单位养老支出</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行政单位离退休</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19.72</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19.72</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2080505</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机关事业单位基本养老保险缴费支出</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8.33</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8.33</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卫生健康支出</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行政事业单位医疗</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2101101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行政单位医疗</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4.14</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4.14</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2101103</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公务员医疗补助</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3.95</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3.95</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住房保障支出</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22102</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住房改革支出</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2210201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住房公积金</w:t>
            </w:r>
          </w:p>
        </w:tc>
        <w:tc>
          <w:tcPr>
            <w:tcW w:w="9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1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8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1"/>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222"/>
        <w:gridCol w:w="222"/>
        <w:gridCol w:w="3616"/>
        <w:gridCol w:w="1284"/>
        <w:gridCol w:w="1284"/>
        <w:gridCol w:w="1038"/>
        <w:gridCol w:w="1038"/>
        <w:gridCol w:w="103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0"/>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61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8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8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lang w:eastAsia="zh-CN"/>
              </w:rPr>
              <w:t>单位</w:t>
            </w:r>
            <w:r>
              <w:rPr>
                <w:rFonts w:hint="eastAsia" w:ascii="宋体" w:hAnsi="宋体" w:eastAsia="宋体" w:cs="宋体"/>
                <w:i w:val="0"/>
                <w:iCs w:val="0"/>
                <w:color w:val="000000"/>
                <w:kern w:val="0"/>
                <w:sz w:val="20"/>
                <w:szCs w:val="20"/>
                <w:u w:val="none"/>
                <w:lang w:val="en-US" w:eastAsia="zh-CN"/>
              </w:rPr>
              <w:t>：许昌市非税收入管理处</w:t>
            </w: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61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8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8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7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128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本年支出合计</w:t>
            </w:r>
          </w:p>
        </w:tc>
        <w:tc>
          <w:tcPr>
            <w:tcW w:w="128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基本支出</w:t>
            </w:r>
          </w:p>
        </w:tc>
        <w:tc>
          <w:tcPr>
            <w:tcW w:w="103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项目支出</w:t>
            </w:r>
          </w:p>
        </w:tc>
        <w:tc>
          <w:tcPr>
            <w:tcW w:w="103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上缴上级支出</w:t>
            </w:r>
          </w:p>
        </w:tc>
        <w:tc>
          <w:tcPr>
            <w:tcW w:w="103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经营支出</w:t>
            </w:r>
          </w:p>
        </w:tc>
        <w:tc>
          <w:tcPr>
            <w:tcW w:w="1616"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科目代码</w:t>
            </w:r>
          </w:p>
        </w:tc>
        <w:tc>
          <w:tcPr>
            <w:tcW w:w="361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28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8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8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8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8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8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76"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128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28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03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03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03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161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76"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195.82</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195.82</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一般公共服务支出</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151.71</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151.71</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20106</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财政事务</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148.48</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148.48</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2010601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行政运行</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148.48</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148.48</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20129</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群众团体事务</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2012906</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工会事务</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20199</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其他一般公共服务支出</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2019999</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其他一般公共服务支出</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社会保障和就业支出</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行政事业单位养老支出</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行政单位离退休</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19.72</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19.72</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2080505</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机关事业单位基本养老保险缴费支出</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8.33</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8.33</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卫生健康支出</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行政事业单位医疗</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2101101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行政单位医疗</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4.14</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4.14</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2101103</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公务员医疗补助</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3.95</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3.95</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住房保障支出</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22102</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住房改革支出</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2210201</w:t>
            </w:r>
          </w:p>
        </w:tc>
        <w:tc>
          <w:tcPr>
            <w:tcW w:w="361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住房公积金</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28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03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6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0"/>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7"/>
        <w:gridCol w:w="554"/>
        <w:gridCol w:w="1305"/>
        <w:gridCol w:w="3293"/>
        <w:gridCol w:w="794"/>
        <w:gridCol w:w="1047"/>
        <w:gridCol w:w="1166"/>
        <w:gridCol w:w="1201"/>
        <w:gridCol w:w="1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47"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55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0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29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9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4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6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0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567"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47"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lang w:eastAsia="zh-CN"/>
              </w:rPr>
              <w:t>单位</w:t>
            </w:r>
            <w:r>
              <w:rPr>
                <w:rFonts w:hint="eastAsia" w:ascii="宋体" w:hAnsi="宋体" w:eastAsia="宋体" w:cs="宋体"/>
                <w:i w:val="0"/>
                <w:iCs w:val="0"/>
                <w:color w:val="000000"/>
                <w:kern w:val="0"/>
                <w:sz w:val="20"/>
                <w:szCs w:val="20"/>
                <w:u w:val="none"/>
                <w:lang w:val="en-US" w:eastAsia="zh-CN"/>
              </w:rPr>
              <w:t>：许昌市非税收入管理处</w:t>
            </w:r>
          </w:p>
        </w:tc>
        <w:tc>
          <w:tcPr>
            <w:tcW w:w="55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0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29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9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4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6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0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567"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收     入</w:t>
            </w:r>
          </w:p>
        </w:tc>
        <w:tc>
          <w:tcPr>
            <w:tcW w:w="9068"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47"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554"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行次</w:t>
            </w:r>
          </w:p>
        </w:tc>
        <w:tc>
          <w:tcPr>
            <w:tcW w:w="130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w:t>
            </w:r>
          </w:p>
        </w:tc>
        <w:tc>
          <w:tcPr>
            <w:tcW w:w="329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794"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行次</w:t>
            </w:r>
          </w:p>
        </w:tc>
        <w:tc>
          <w:tcPr>
            <w:tcW w:w="1047"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16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一般公共预算财政拨款</w:t>
            </w:r>
          </w:p>
        </w:tc>
        <w:tc>
          <w:tcPr>
            <w:tcW w:w="120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政府性基金预算财政拨款</w:t>
            </w:r>
          </w:p>
        </w:tc>
        <w:tc>
          <w:tcPr>
            <w:tcW w:w="1567"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47"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9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6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0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6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554"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329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794"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16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20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56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一、一般公共预算财政拨款</w:t>
            </w: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30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195.82</w:t>
            </w: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一、一般公共服务支出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151.71</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151.71</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二、政府性基金预算财政拨款</w:t>
            </w: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30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二、外交支出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三、国有资本经营预算财政拨款</w:t>
            </w: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30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三、国防支出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四、公共安全支出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五、教育支出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六、科学技术支出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七、文化旅游体育与传媒支出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八、社会保障和就业支出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九、卫生健康支出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十、节能环保支出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十一、城乡社区支出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十二、农林水支出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十三、交通运输支出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十四、资源勘探工业信息等支出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46</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十五、商业服务业等支出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47</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十六、金融支出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48</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十七、援助其他地区支出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49</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十八、自然资源海洋气象等支出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十九、住房保障支出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二十、粮油物资储备支出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52</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二十一、国有资本经营预算支出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二十二、灾害防治及应急管理支出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54</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二十三、其他支出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55</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二十四、债务还本支出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二十五、债务付息支出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57</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二十六、抗疫特别国债安排的支出</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58</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本年收入合计</w:t>
            </w: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w:t>
            </w:r>
          </w:p>
        </w:tc>
        <w:tc>
          <w:tcPr>
            <w:tcW w:w="130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195.82</w:t>
            </w:r>
          </w:p>
        </w:tc>
        <w:tc>
          <w:tcPr>
            <w:tcW w:w="329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本年支出合计</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59</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195.82</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195.82</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年初财政拨款结转和结余</w:t>
            </w: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w:t>
            </w:r>
          </w:p>
        </w:tc>
        <w:tc>
          <w:tcPr>
            <w:tcW w:w="130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329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年末财政拨款结转和结余</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一般公共预算财政拨款</w:t>
            </w: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w:t>
            </w:r>
          </w:p>
        </w:tc>
        <w:tc>
          <w:tcPr>
            <w:tcW w:w="130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3293"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61</w:t>
            </w:r>
          </w:p>
        </w:tc>
        <w:tc>
          <w:tcPr>
            <w:tcW w:w="104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16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20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56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政府性基金预算财政拨款</w:t>
            </w: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w:t>
            </w:r>
          </w:p>
        </w:tc>
        <w:tc>
          <w:tcPr>
            <w:tcW w:w="130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3293"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62</w:t>
            </w:r>
          </w:p>
        </w:tc>
        <w:tc>
          <w:tcPr>
            <w:tcW w:w="104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16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20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56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国有资本经营预算财政拨款</w:t>
            </w: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w:t>
            </w:r>
          </w:p>
        </w:tc>
        <w:tc>
          <w:tcPr>
            <w:tcW w:w="130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3293"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63</w:t>
            </w:r>
          </w:p>
        </w:tc>
        <w:tc>
          <w:tcPr>
            <w:tcW w:w="104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16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20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56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4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总计</w:t>
            </w:r>
          </w:p>
        </w:tc>
        <w:tc>
          <w:tcPr>
            <w:tcW w:w="55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w:t>
            </w:r>
          </w:p>
        </w:tc>
        <w:tc>
          <w:tcPr>
            <w:tcW w:w="130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195.82</w:t>
            </w:r>
          </w:p>
        </w:tc>
        <w:tc>
          <w:tcPr>
            <w:tcW w:w="329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总计</w:t>
            </w:r>
          </w:p>
        </w:tc>
        <w:tc>
          <w:tcPr>
            <w:tcW w:w="79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64</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195.82</w:t>
            </w:r>
          </w:p>
        </w:tc>
        <w:tc>
          <w:tcPr>
            <w:tcW w:w="116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195.82</w:t>
            </w:r>
          </w:p>
        </w:tc>
        <w:tc>
          <w:tcPr>
            <w:tcW w:w="120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156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9"/>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9"/>
        <w:gridCol w:w="266"/>
        <w:gridCol w:w="272"/>
        <w:gridCol w:w="4802"/>
        <w:gridCol w:w="1471"/>
        <w:gridCol w:w="1471"/>
        <w:gridCol w:w="2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7"/>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9"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6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7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80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47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47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473"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9"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lang w:eastAsia="zh-CN"/>
              </w:rPr>
              <w:t>单位</w:t>
            </w:r>
            <w:r>
              <w:rPr>
                <w:rFonts w:hint="eastAsia" w:ascii="宋体" w:hAnsi="宋体" w:eastAsia="宋体" w:cs="宋体"/>
                <w:i w:val="0"/>
                <w:iCs w:val="0"/>
                <w:color w:val="000000"/>
                <w:kern w:val="0"/>
                <w:sz w:val="20"/>
                <w:szCs w:val="20"/>
                <w:u w:val="none"/>
                <w:lang w:val="en-US" w:eastAsia="zh-CN"/>
              </w:rPr>
              <w:t>：许昌市非税收入管理处</w:t>
            </w:r>
          </w:p>
        </w:tc>
        <w:tc>
          <w:tcPr>
            <w:tcW w:w="26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7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80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47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47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473"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5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5415"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科目代码</w:t>
            </w:r>
          </w:p>
        </w:tc>
        <w:tc>
          <w:tcPr>
            <w:tcW w:w="4802"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47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小计</w:t>
            </w:r>
          </w:p>
        </w:tc>
        <w:tc>
          <w:tcPr>
            <w:tcW w:w="147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基本支出</w:t>
            </w:r>
          </w:p>
        </w:tc>
        <w:tc>
          <w:tcPr>
            <w:tcW w:w="247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95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80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47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80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47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59"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147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47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247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59"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195.82</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195.82</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一般公共服务支出</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151.71</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151.71</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20106</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财政事务</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148.48</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148.48</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2010601</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行政运行</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148.48</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148.48</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20129</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群众团体事务</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2012906</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工会事务</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20199</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其他一般公共服务支出</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2019999</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其他一般公共服务支出</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社会保障和就业支出</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行政事业单位养老支出</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28.04</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2080501</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行政单位离退休</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19.72</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19.72</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2080505</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机关事业单位基本养老保险缴费支出</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8.33</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8.33</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卫生健康支出</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行政事业单位医疗</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2101101</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行政单位医疗</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4.14</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4.14</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2101103</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公务员医疗补助</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3.95</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3.95</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住房保障支出</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22102</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住房改革支出</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7"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2210201</w:t>
            </w:r>
          </w:p>
        </w:tc>
        <w:tc>
          <w:tcPr>
            <w:tcW w:w="4802"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住房公积金</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147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24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7"/>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
        <w:gridCol w:w="3050"/>
        <w:gridCol w:w="1041"/>
        <w:gridCol w:w="921"/>
        <w:gridCol w:w="1853"/>
        <w:gridCol w:w="862"/>
        <w:gridCol w:w="915"/>
        <w:gridCol w:w="3817"/>
        <w:gridCol w:w="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82"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305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4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2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85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6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650"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73" w:type="dxa"/>
            <w:gridSpan w:val="3"/>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lang w:eastAsia="zh-CN"/>
              </w:rPr>
              <w:t>单位</w:t>
            </w:r>
            <w:r>
              <w:rPr>
                <w:rFonts w:hint="eastAsia" w:ascii="宋体" w:hAnsi="宋体" w:eastAsia="宋体" w:cs="宋体"/>
                <w:i w:val="0"/>
                <w:iCs w:val="0"/>
                <w:color w:val="000000"/>
                <w:kern w:val="0"/>
                <w:sz w:val="20"/>
                <w:szCs w:val="20"/>
                <w:u w:val="none"/>
                <w:lang w:val="en-US" w:eastAsia="zh-CN"/>
              </w:rPr>
              <w:t>：许昌市非税收入管理处</w:t>
            </w:r>
          </w:p>
        </w:tc>
        <w:tc>
          <w:tcPr>
            <w:tcW w:w="92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85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6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650"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人员经费</w:t>
            </w:r>
          </w:p>
        </w:tc>
        <w:tc>
          <w:tcPr>
            <w:tcW w:w="9201"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科目代码</w:t>
            </w:r>
          </w:p>
        </w:tc>
        <w:tc>
          <w:tcPr>
            <w:tcW w:w="305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04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决算数</w:t>
            </w:r>
          </w:p>
        </w:tc>
        <w:tc>
          <w:tcPr>
            <w:tcW w:w="92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科目代码</w:t>
            </w:r>
          </w:p>
        </w:tc>
        <w:tc>
          <w:tcPr>
            <w:tcW w:w="185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862"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决算数</w:t>
            </w:r>
          </w:p>
        </w:tc>
        <w:tc>
          <w:tcPr>
            <w:tcW w:w="91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科目代码</w:t>
            </w:r>
          </w:p>
        </w:tc>
        <w:tc>
          <w:tcPr>
            <w:tcW w:w="3817"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83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05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85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6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1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3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工资福利支出</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163.99</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商品和服务支出</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9.67</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307</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债务利息及费用支出</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30101</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基本工资</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92.74</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30201</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办公费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2.62</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30701</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国内债务付息</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30102</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津贴补贴</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0.25</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30202</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印刷费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30702</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国外债务付息</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30103</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奖金</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43.86</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30203</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咨询费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资本性支出</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30106</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伙食补助费</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30204</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手续费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31001</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房屋建筑物购建</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30107</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绩效工资</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30205</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水费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31002</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办公设备购置</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30108</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机关事业单位基本养老保险缴费</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8.33</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30206</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电费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31003</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专用设备购置</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30109</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职业年金缴费</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30207</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邮电费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31005</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基础设施建设</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30110</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职工基本医疗保险缴费</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4.15</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30208</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取暖费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31006</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大型修缮</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30111</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公务员医疗补助缴费</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4.04</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30209</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物业管理费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4.80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31007</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信息网络及软件购置更新</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30112</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其他社会保障缴费</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0.11</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30211</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差旅费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0.06</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31008</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物资储备</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30113</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住房公积金</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7.97</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30212</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因公出国（境）费用</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31009</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土地补偿</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30114</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医疗费</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30213</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维修（护）费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31010</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安置补助</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30199</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其他工资福利支出</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30214</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租赁费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31011</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地上附着物和青苗补偿</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对个人和家庭的补助</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22.16</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30215</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会议费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31012</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拆迁补偿</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30301</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离休费</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30216</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培训费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31013</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公务用车购置</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30302</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退休费</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19.72</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30217</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公务接待费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31019</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其他交通工具购置</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30303</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退职（役）费</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30218</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专用材料费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31021</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文物和陈列品购置</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30304</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抚恤金</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30224</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被装购置费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31022</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无形资产购置</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30305</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生活补助</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2.44</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30225</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专用燃料费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31099</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其他资本性支出</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30306</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救济费</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30226</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劳务费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其他支出</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30307</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医疗费补助</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30227</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委托业务费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39907</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国家赔偿费用支出</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30308</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助学金</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30228</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工会经费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39908</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对民间非营利组织和群众性自治组织补贴</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30309</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奖励金</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30229</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福利费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0.96</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39909</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经常性赠与</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30310</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个人农业生产补贴</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30231</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公务用车运行维护费</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39910</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资本性赠与</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30311</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代缴社会保险费</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30239</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其他交通费用</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39999</w:t>
            </w:r>
          </w:p>
        </w:tc>
        <w:tc>
          <w:tcPr>
            <w:tcW w:w="381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其他支出</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30399</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其他对个人和家庭的补助</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30240</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税金及附加费用</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0.00</w:t>
            </w:r>
          </w:p>
        </w:tc>
        <w:tc>
          <w:tcPr>
            <w:tcW w:w="91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817"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3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50"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921"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30299</w:t>
            </w:r>
          </w:p>
        </w:tc>
        <w:tc>
          <w:tcPr>
            <w:tcW w:w="18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其他商品和服务支出</w:t>
            </w:r>
          </w:p>
        </w:tc>
        <w:tc>
          <w:tcPr>
            <w:tcW w:w="86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0.53</w:t>
            </w:r>
          </w:p>
        </w:tc>
        <w:tc>
          <w:tcPr>
            <w:tcW w:w="91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817"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3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32"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人员经费合计</w:t>
            </w:r>
          </w:p>
        </w:tc>
        <w:tc>
          <w:tcPr>
            <w:tcW w:w="104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186.15</w:t>
            </w:r>
          </w:p>
        </w:tc>
        <w:tc>
          <w:tcPr>
            <w:tcW w:w="8368" w:type="dxa"/>
            <w:gridSpan w:val="5"/>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公用经费合计</w:t>
            </w:r>
          </w:p>
        </w:tc>
        <w:tc>
          <w:tcPr>
            <w:tcW w:w="83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9"/>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tbl>
      <w:tblPr>
        <w:tblStyle w:val="7"/>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31"/>
        <w:gridCol w:w="277"/>
        <w:gridCol w:w="278"/>
        <w:gridCol w:w="1375"/>
        <w:gridCol w:w="1327"/>
        <w:gridCol w:w="1327"/>
        <w:gridCol w:w="1327"/>
        <w:gridCol w:w="1327"/>
        <w:gridCol w:w="1327"/>
        <w:gridCol w:w="2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0"/>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31"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7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7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7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2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2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2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2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2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078"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31"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lang w:eastAsia="zh-CN"/>
              </w:rPr>
              <w:t>单位</w:t>
            </w:r>
            <w:r>
              <w:rPr>
                <w:rFonts w:hint="eastAsia" w:ascii="宋体" w:hAnsi="宋体" w:eastAsia="宋体" w:cs="宋体"/>
                <w:i w:val="0"/>
                <w:iCs w:val="0"/>
                <w:color w:val="000000"/>
                <w:kern w:val="0"/>
                <w:sz w:val="20"/>
                <w:szCs w:val="20"/>
                <w:u w:val="none"/>
                <w:lang w:val="en-US" w:eastAsia="zh-CN"/>
              </w:rPr>
              <w:t>：许昌市非税收入管理处</w:t>
            </w:r>
          </w:p>
        </w:tc>
        <w:tc>
          <w:tcPr>
            <w:tcW w:w="27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7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7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2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2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2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2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2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078"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132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年初结转和结余</w:t>
            </w:r>
          </w:p>
        </w:tc>
        <w:tc>
          <w:tcPr>
            <w:tcW w:w="132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本年收入</w:t>
            </w:r>
          </w:p>
        </w:tc>
        <w:tc>
          <w:tcPr>
            <w:tcW w:w="3981"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本年支出</w:t>
            </w:r>
          </w:p>
        </w:tc>
        <w:tc>
          <w:tcPr>
            <w:tcW w:w="207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6"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科目代码</w:t>
            </w:r>
          </w:p>
        </w:tc>
        <w:tc>
          <w:tcPr>
            <w:tcW w:w="137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32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27"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小计</w:t>
            </w:r>
          </w:p>
        </w:tc>
        <w:tc>
          <w:tcPr>
            <w:tcW w:w="1327"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基本支出</w:t>
            </w:r>
          </w:p>
        </w:tc>
        <w:tc>
          <w:tcPr>
            <w:tcW w:w="1327"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项目支出</w:t>
            </w:r>
          </w:p>
        </w:tc>
        <w:tc>
          <w:tcPr>
            <w:tcW w:w="207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6"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7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6"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7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1"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132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32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32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32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32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207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1"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2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6"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75"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2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6"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75"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2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6"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75"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2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6"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75"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2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6"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75"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2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6"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75"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32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2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0"/>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本年度政府性基金预算财政拨款收入、支出及结转和结余情况。本表金额转换为万元时，因四舍五入可能存在尾差。</w:t>
            </w:r>
          </w:p>
        </w:tc>
      </w:tr>
    </w:tbl>
    <w:p>
      <w:pPr>
        <w:pStyle w:val="2"/>
        <w:rPr>
          <w:rFonts w:hint="eastAsia" w:ascii="宋体" w:hAnsi="宋体" w:eastAsia="宋体" w:cs="宋体"/>
          <w:sz w:val="20"/>
          <w:szCs w:val="20"/>
          <w:highlight w:val="none"/>
          <w:lang w:eastAsia="zh-CN"/>
        </w:rPr>
      </w:pPr>
      <w:r>
        <w:rPr>
          <w:rFonts w:hint="eastAsia" w:ascii="宋体" w:hAnsi="宋体" w:eastAsia="宋体" w:cs="宋体"/>
          <w:color w:val="000000"/>
          <w:sz w:val="20"/>
          <w:szCs w:val="20"/>
          <w:highlight w:val="none"/>
        </w:rPr>
        <w:t>说明：我</w:t>
      </w:r>
      <w:r>
        <w:rPr>
          <w:rFonts w:hint="eastAsia" w:ascii="宋体" w:hAnsi="宋体" w:eastAsia="宋体" w:cs="宋体"/>
          <w:sz w:val="20"/>
          <w:szCs w:val="20"/>
          <w:highlight w:val="none"/>
          <w:lang w:eastAsia="zh-CN"/>
        </w:rPr>
        <w:t>单位本年度</w:t>
      </w:r>
      <w:r>
        <w:rPr>
          <w:rFonts w:hint="eastAsia" w:ascii="宋体" w:hAnsi="宋体" w:eastAsia="宋体" w:cs="宋体"/>
          <w:color w:val="000000"/>
          <w:sz w:val="20"/>
          <w:szCs w:val="20"/>
          <w:highlight w:val="none"/>
        </w:rPr>
        <w:t>没有政府性基金预算财政拨款收入、支出</w:t>
      </w:r>
      <w:r>
        <w:rPr>
          <w:rFonts w:hint="eastAsia" w:ascii="宋体" w:hAnsi="宋体" w:eastAsia="宋体" w:cs="宋体"/>
          <w:color w:val="000000"/>
          <w:sz w:val="20"/>
          <w:szCs w:val="20"/>
          <w:highlight w:val="none"/>
          <w:lang w:eastAsia="zh-CN"/>
        </w:rPr>
        <w:t>、</w:t>
      </w:r>
      <w:r>
        <w:rPr>
          <w:rFonts w:hint="eastAsia" w:ascii="宋体" w:hAnsi="宋体" w:eastAsia="宋体" w:cs="宋体"/>
          <w:color w:val="000000"/>
          <w:sz w:val="20"/>
          <w:szCs w:val="20"/>
          <w:highlight w:val="none"/>
        </w:rPr>
        <w:t>结转和结余，故本表无数据</w:t>
      </w:r>
      <w:r>
        <w:rPr>
          <w:rFonts w:hint="eastAsia" w:ascii="宋体" w:hAnsi="宋体" w:eastAsia="宋体" w:cs="宋体"/>
          <w:sz w:val="20"/>
          <w:szCs w:val="20"/>
          <w:highlight w:val="none"/>
          <w:lang w:eastAsia="zh-CN"/>
        </w:rPr>
        <w:t>。</w:t>
      </w:r>
    </w:p>
    <w:p>
      <w:pPr>
        <w:pStyle w:val="2"/>
        <w:rPr>
          <w:rFonts w:hint="eastAsia" w:ascii="仿宋_GB2312" w:hAnsi="仿宋_GB2312" w:eastAsia="仿宋_GB2312" w:cs="仿宋_GB2312"/>
          <w:sz w:val="32"/>
          <w:szCs w:val="32"/>
          <w:highlight w:val="none"/>
          <w:lang w:eastAsia="zh-CN"/>
        </w:rPr>
      </w:pPr>
    </w:p>
    <w:p>
      <w:pPr>
        <w:pStyle w:val="2"/>
        <w:rPr>
          <w:rFonts w:hint="eastAsia" w:ascii="仿宋_GB2312" w:hAnsi="仿宋_GB2312" w:eastAsia="仿宋_GB2312" w:cs="仿宋_GB2312"/>
          <w:sz w:val="32"/>
          <w:szCs w:val="32"/>
          <w:highlight w:val="none"/>
          <w:lang w:eastAsia="zh-CN"/>
        </w:rPr>
      </w:pPr>
    </w:p>
    <w:p>
      <w:pPr>
        <w:pStyle w:val="2"/>
        <w:rPr>
          <w:rFonts w:hint="eastAsia" w:ascii="仿宋_GB2312" w:hAnsi="仿宋_GB2312" w:eastAsia="仿宋_GB2312" w:cs="仿宋_GB2312"/>
          <w:sz w:val="32"/>
          <w:szCs w:val="32"/>
          <w:highlight w:val="none"/>
          <w:lang w:eastAsia="zh-CN"/>
        </w:rPr>
      </w:pPr>
    </w:p>
    <w:tbl>
      <w:tblPr>
        <w:tblStyle w:val="7"/>
        <w:tblW w:w="14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09"/>
        <w:gridCol w:w="385"/>
        <w:gridCol w:w="390"/>
        <w:gridCol w:w="1912"/>
        <w:gridCol w:w="1843"/>
        <w:gridCol w:w="1843"/>
        <w:gridCol w:w="3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355" w:type="dxa"/>
            <w:gridSpan w:val="7"/>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09"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38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9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91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84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84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073"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09"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highlight w:val="none"/>
                <w:lang w:eastAsia="zh-CN"/>
              </w:rPr>
              <w:t>单位</w:t>
            </w:r>
            <w:r>
              <w:rPr>
                <w:rFonts w:hint="eastAsia" w:ascii="宋体" w:hAnsi="宋体" w:eastAsia="宋体" w:cs="宋体"/>
                <w:i w:val="0"/>
                <w:iCs w:val="0"/>
                <w:color w:val="000000"/>
                <w:kern w:val="0"/>
                <w:sz w:val="20"/>
                <w:szCs w:val="20"/>
                <w:u w:val="none"/>
                <w:lang w:val="en-US" w:eastAsia="zh-CN"/>
              </w:rPr>
              <w:t>：许昌市非税收入管理处</w:t>
            </w:r>
          </w:p>
        </w:tc>
        <w:tc>
          <w:tcPr>
            <w:tcW w:w="38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9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91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84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84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073"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9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6759"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84"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科目代码</w:t>
            </w:r>
          </w:p>
        </w:tc>
        <w:tc>
          <w:tcPr>
            <w:tcW w:w="1912"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84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84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基本支出</w:t>
            </w:r>
          </w:p>
        </w:tc>
        <w:tc>
          <w:tcPr>
            <w:tcW w:w="307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84"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1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84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84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07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84"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1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84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84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07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96"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184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84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307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96"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30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84"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912"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0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84"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912"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0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84"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912"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0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84"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912"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0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84"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912"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0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84"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912"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8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30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2" w:hRule="atLeast"/>
        </w:trPr>
        <w:tc>
          <w:tcPr>
            <w:tcW w:w="14355" w:type="dxa"/>
            <w:gridSpan w:val="7"/>
            <w:tcBorders>
              <w:top w:val="nil"/>
              <w:left w:val="nil"/>
              <w:bottom w:val="nil"/>
              <w:right w:val="nil"/>
            </w:tcBorders>
            <w:vAlign w:val="center"/>
          </w:tcPr>
          <w:p>
            <w:pPr>
              <w:widowControl/>
              <w:jc w:val="left"/>
              <w:rPr>
                <w:rFonts w:hint="eastAsia" w:ascii="宋体" w:hAnsi="宋体" w:cs="宋体"/>
                <w:kern w:val="0"/>
                <w:sz w:val="20"/>
                <w:szCs w:val="20"/>
                <w:highlight w:val="none"/>
              </w:rPr>
            </w:pPr>
            <w:r>
              <w:rPr>
                <w:rFonts w:hint="eastAsia" w:ascii="宋体" w:hAnsi="宋体" w:cs="宋体"/>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kern w:val="0"/>
                <w:sz w:val="20"/>
                <w:szCs w:val="20"/>
                <w:highlight w:val="none"/>
              </w:rPr>
              <w:t>本年度国有资本经营预算财政拨</w:t>
            </w:r>
            <w:r>
              <w:rPr>
                <w:rFonts w:hint="eastAsia" w:ascii="宋体" w:hAnsi="宋体" w:eastAsia="宋体" w:cs="宋体"/>
                <w:kern w:val="0"/>
                <w:sz w:val="20"/>
                <w:szCs w:val="20"/>
                <w:highlight w:val="none"/>
              </w:rPr>
              <w:t>款支出情况。本表金额转换为万元时，因四舍五入可能存在尾差。</w:t>
            </w:r>
          </w:p>
        </w:tc>
      </w:tr>
    </w:tbl>
    <w:p>
      <w:pPr>
        <w:pStyle w:val="2"/>
        <w:rPr>
          <w:rFonts w:hint="eastAsia" w:ascii="宋体" w:hAnsi="宋体" w:eastAsia="宋体" w:cs="宋体"/>
          <w:sz w:val="20"/>
          <w:szCs w:val="20"/>
          <w:highlight w:val="none"/>
          <w:lang w:eastAsia="zh-CN"/>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eastAsia="宋体" w:cs="宋体"/>
          <w:sz w:val="20"/>
          <w:szCs w:val="20"/>
          <w:highlight w:val="none"/>
        </w:rPr>
        <w:t>说明：我</w:t>
      </w:r>
      <w:r>
        <w:rPr>
          <w:rFonts w:hint="eastAsia" w:ascii="宋体" w:hAnsi="宋体" w:eastAsia="宋体" w:cs="宋体"/>
          <w:sz w:val="20"/>
          <w:szCs w:val="20"/>
          <w:highlight w:val="none"/>
          <w:lang w:eastAsia="zh-CN"/>
        </w:rPr>
        <w:t>单位</w:t>
      </w:r>
      <w:r>
        <w:rPr>
          <w:rFonts w:hint="eastAsia" w:ascii="宋体" w:hAnsi="宋体" w:eastAsia="宋体" w:cs="宋体"/>
          <w:sz w:val="20"/>
          <w:szCs w:val="20"/>
          <w:highlight w:val="none"/>
        </w:rPr>
        <w:t>本年度没有使用国有资本经营预算财政拨款支出，故本表无数据。</w:t>
      </w:r>
    </w:p>
    <w:p>
      <w:pPr>
        <w:pStyle w:val="2"/>
        <w:rPr>
          <w:rFonts w:hint="eastAsia" w:ascii="仿宋_GB2312" w:hAnsi="仿宋_GB2312" w:eastAsia="仿宋_GB2312" w:cs="仿宋_GB2312"/>
          <w:sz w:val="32"/>
          <w:szCs w:val="32"/>
          <w:highlight w:val="none"/>
          <w:lang w:eastAsia="zh-CN"/>
        </w:rPr>
      </w:pPr>
    </w:p>
    <w:tbl>
      <w:tblPr>
        <w:tblStyle w:val="7"/>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1107"/>
        <w:gridCol w:w="937"/>
        <w:gridCol w:w="938"/>
        <w:gridCol w:w="944"/>
        <w:gridCol w:w="950"/>
        <w:gridCol w:w="938"/>
        <w:gridCol w:w="1108"/>
        <w:gridCol w:w="938"/>
        <w:gridCol w:w="938"/>
        <w:gridCol w:w="944"/>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174" w:type="dxa"/>
            <w:gridSpan w:val="12"/>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2"/>
                <w:szCs w:val="32"/>
                <w:u w:val="none"/>
                <w:lang w:val="en-US" w:eastAsia="zh-CN"/>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110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3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4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5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0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4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：许昌市非税收入管理处</w:t>
            </w:r>
          </w:p>
        </w:tc>
        <w:tc>
          <w:tcPr>
            <w:tcW w:w="110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3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4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5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0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3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4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9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预算数</w:t>
            </w:r>
          </w:p>
        </w:tc>
        <w:tc>
          <w:tcPr>
            <w:tcW w:w="6482"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107"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因公出国（境）费</w:t>
            </w:r>
          </w:p>
        </w:tc>
        <w:tc>
          <w:tcPr>
            <w:tcW w:w="2819" w:type="dxa"/>
            <w:gridSpan w:val="3"/>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公务用车购置及运行维护费</w:t>
            </w:r>
          </w:p>
        </w:tc>
        <w:tc>
          <w:tcPr>
            <w:tcW w:w="95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公务接待费</w:t>
            </w:r>
          </w:p>
        </w:tc>
        <w:tc>
          <w:tcPr>
            <w:tcW w:w="93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10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因公出国（境）费</w:t>
            </w:r>
          </w:p>
        </w:tc>
        <w:tc>
          <w:tcPr>
            <w:tcW w:w="2820" w:type="dxa"/>
            <w:gridSpan w:val="3"/>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公务用车购置及运行维护费</w:t>
            </w:r>
          </w:p>
        </w:tc>
        <w:tc>
          <w:tcPr>
            <w:tcW w:w="161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816"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0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小计</w:t>
            </w:r>
          </w:p>
        </w:tc>
        <w:tc>
          <w:tcPr>
            <w:tcW w:w="93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公务用车购置费</w:t>
            </w:r>
          </w:p>
        </w:tc>
        <w:tc>
          <w:tcPr>
            <w:tcW w:w="94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公务用车运行维护费</w:t>
            </w:r>
          </w:p>
        </w:tc>
        <w:tc>
          <w:tcPr>
            <w:tcW w:w="95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0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3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小计</w:t>
            </w:r>
          </w:p>
        </w:tc>
        <w:tc>
          <w:tcPr>
            <w:tcW w:w="93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公务用车购置费</w:t>
            </w:r>
          </w:p>
        </w:tc>
        <w:tc>
          <w:tcPr>
            <w:tcW w:w="94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公务用车运行维护费</w:t>
            </w:r>
          </w:p>
        </w:tc>
        <w:tc>
          <w:tcPr>
            <w:tcW w:w="16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10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93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93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94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9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93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c>
          <w:tcPr>
            <w:tcW w:w="110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93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w:t>
            </w:r>
          </w:p>
        </w:tc>
        <w:tc>
          <w:tcPr>
            <w:tcW w:w="93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94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w:t>
            </w:r>
          </w:p>
        </w:tc>
        <w:tc>
          <w:tcPr>
            <w:tcW w:w="161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9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93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9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9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93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1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93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93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9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74" w:type="dxa"/>
            <w:gridSpan w:val="12"/>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注：本表反映</w:t>
            </w: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本年度财政拨款“三公”经费支出预决算情况。其中，预算数为“三公”经费全年预算数，反映按规定程序调整后的预算数；决算数是包括当年财政拨款和以前年度结转资金安排的实际支出。</w:t>
            </w:r>
            <w:r>
              <w:rPr>
                <w:rFonts w:hint="eastAsia" w:ascii="宋体" w:hAnsi="宋体" w:eastAsia="宋体" w:cs="宋体"/>
                <w:kern w:val="0"/>
                <w:sz w:val="20"/>
                <w:szCs w:val="20"/>
                <w:highlight w:val="none"/>
              </w:rPr>
              <w:t>本表金额转换为万元时，因四舍五入可能存在尾差。</w:t>
            </w:r>
          </w:p>
        </w:tc>
      </w:tr>
    </w:tbl>
    <w:p>
      <w:pPr>
        <w:rPr>
          <w:rFonts w:hint="eastAsia" w:ascii="宋体" w:hAnsi="宋体" w:eastAsia="宋体" w:cs="宋体"/>
          <w:sz w:val="20"/>
          <w:szCs w:val="20"/>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eastAsia="宋体" w:cs="宋体"/>
          <w:sz w:val="20"/>
          <w:szCs w:val="20"/>
          <w:highlight w:val="none"/>
        </w:rPr>
        <w:t>说明：我</w:t>
      </w:r>
      <w:r>
        <w:rPr>
          <w:rFonts w:hint="eastAsia" w:ascii="宋体" w:hAnsi="宋体" w:eastAsia="宋体" w:cs="宋体"/>
          <w:sz w:val="20"/>
          <w:szCs w:val="20"/>
          <w:highlight w:val="none"/>
          <w:lang w:eastAsia="zh-CN"/>
        </w:rPr>
        <w:t>单位</w:t>
      </w:r>
      <w:r>
        <w:rPr>
          <w:rFonts w:hint="eastAsia" w:ascii="宋体" w:hAnsi="宋体" w:eastAsia="宋体" w:cs="宋体"/>
          <w:sz w:val="20"/>
          <w:szCs w:val="20"/>
          <w:highlight w:val="none"/>
        </w:rPr>
        <w:t>没有三公经费预算，也没有三公经费支出，故本表无数据</w:t>
      </w:r>
      <w:r>
        <w:rPr>
          <w:rFonts w:hint="eastAsia" w:ascii="宋体" w:hAnsi="宋体" w:eastAsia="宋体" w:cs="宋体"/>
          <w:sz w:val="20"/>
          <w:szCs w:val="20"/>
          <w:highlight w:val="none"/>
          <w:lang w:eastAsia="zh-CN"/>
        </w:rPr>
        <w:t>。</w:t>
      </w:r>
    </w:p>
    <w:p>
      <w:pPr>
        <w:tabs>
          <w:tab w:val="left" w:pos="5665"/>
        </w:tabs>
        <w:rPr>
          <w:rFonts w:ascii="仿宋_GB2312" w:hAnsi="仿宋_GB2312" w:eastAsia="仿宋_GB2312" w:cs="仿宋_GB2312"/>
          <w:sz w:val="32"/>
          <w:szCs w:val="32"/>
          <w:highlight w:val="none"/>
        </w:rPr>
      </w:pPr>
    </w:p>
    <w:p>
      <w:pPr>
        <w:tabs>
          <w:tab w:val="left" w:pos="5665"/>
        </w:tabs>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w:t>
      </w:r>
      <w:r>
        <w:rPr>
          <w:rFonts w:ascii="黑体" w:hAnsi="黑体" w:eastAsia="黑体" w:cs="黑体"/>
          <w:sz w:val="48"/>
          <w:szCs w:val="48"/>
          <w:highlight w:val="none"/>
        </w:rPr>
        <w:t>2</w:t>
      </w:r>
      <w:r>
        <w:rPr>
          <w:rFonts w:hint="eastAsia" w:ascii="黑体" w:hAnsi="黑体" w:eastAsia="黑体" w:cs="黑体"/>
          <w:sz w:val="48"/>
          <w:szCs w:val="48"/>
          <w:highlight w:val="none"/>
        </w:rPr>
        <w:t>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pPr>
    </w:p>
    <w:p>
      <w:pPr>
        <w:widowControl/>
        <w:jc w:val="left"/>
        <w:rPr>
          <w:rFonts w:hint="eastAsia" w:ascii="黑体" w:hAnsi="黑体" w:eastAsia="黑体" w:cs="黑体"/>
          <w:sz w:val="48"/>
          <w:szCs w:val="48"/>
          <w:highlight w:val="none"/>
        </w:rPr>
      </w:pPr>
    </w:p>
    <w:p>
      <w:pPr>
        <w:widowControl/>
        <w:jc w:val="left"/>
        <w:rPr>
          <w:rFonts w:hint="eastAsia" w:ascii="黑体" w:hAnsi="黑体" w:eastAsia="黑体" w:cs="黑体"/>
          <w:sz w:val="48"/>
          <w:szCs w:val="48"/>
          <w:highlight w:val="none"/>
        </w:rPr>
      </w:pPr>
    </w:p>
    <w:p>
      <w:pPr>
        <w:widowControl/>
        <w:jc w:val="left"/>
        <w:rPr>
          <w:rFonts w:hint="eastAsia" w:ascii="黑体" w:hAnsi="黑体" w:eastAsia="黑体" w:cs="黑体"/>
          <w:sz w:val="48"/>
          <w:szCs w:val="48"/>
          <w:highlight w:val="none"/>
        </w:rPr>
      </w:pP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195.82</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7.13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3.51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2022年</w:t>
      </w:r>
      <w:r>
        <w:rPr>
          <w:rFonts w:hint="eastAsia" w:ascii="仿宋_GB2312" w:hAnsi="仿宋_GB2312" w:eastAsia="仿宋_GB2312" w:cs="仿宋_GB2312"/>
          <w:color w:val="auto"/>
          <w:sz w:val="32"/>
          <w:szCs w:val="32"/>
          <w:highlight w:val="none"/>
          <w:lang w:val="zh-CN" w:eastAsia="zh-CN"/>
        </w:rPr>
        <w:t>在职转退休</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lang w:val="zh-CN" w:eastAsia="zh-CN"/>
        </w:rPr>
        <w:t>，调出</w:t>
      </w:r>
      <w:r>
        <w:rPr>
          <w:rFonts w:hint="eastAsia" w:ascii="仿宋_GB2312" w:hAnsi="仿宋_GB2312" w:eastAsia="仿宋_GB2312" w:cs="仿宋_GB2312"/>
          <w:color w:val="auto"/>
          <w:sz w:val="32"/>
          <w:szCs w:val="32"/>
          <w:highlight w:val="none"/>
          <w:lang w:val="en-US" w:eastAsia="zh-CN"/>
        </w:rPr>
        <w:t>2人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195.82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195.82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195.82</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195.82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195.82</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7.13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3.51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2022年</w:t>
      </w:r>
      <w:r>
        <w:rPr>
          <w:rFonts w:hint="eastAsia" w:ascii="仿宋_GB2312" w:hAnsi="仿宋_GB2312" w:eastAsia="仿宋_GB2312" w:cs="仿宋_GB2312"/>
          <w:color w:val="auto"/>
          <w:sz w:val="32"/>
          <w:szCs w:val="32"/>
          <w:highlight w:val="none"/>
          <w:lang w:val="zh-CN" w:eastAsia="zh-CN"/>
        </w:rPr>
        <w:t>在职转退休</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lang w:val="zh-CN" w:eastAsia="zh-CN"/>
        </w:rPr>
        <w:t>，调出</w:t>
      </w:r>
      <w:r>
        <w:rPr>
          <w:rFonts w:hint="eastAsia" w:ascii="仿宋_GB2312" w:hAnsi="仿宋_GB2312" w:eastAsia="仿宋_GB2312" w:cs="仿宋_GB2312"/>
          <w:color w:val="auto"/>
          <w:sz w:val="32"/>
          <w:szCs w:val="32"/>
          <w:highlight w:val="none"/>
          <w:lang w:val="en-US" w:eastAsia="zh-CN"/>
        </w:rPr>
        <w:t>2人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195.82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7.13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3.51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2022年</w:t>
      </w:r>
      <w:r>
        <w:rPr>
          <w:rFonts w:hint="eastAsia" w:ascii="仿宋_GB2312" w:hAnsi="仿宋_GB2312" w:eastAsia="仿宋_GB2312" w:cs="仿宋_GB2312"/>
          <w:color w:val="auto"/>
          <w:sz w:val="32"/>
          <w:szCs w:val="32"/>
          <w:highlight w:val="none"/>
          <w:lang w:val="zh-CN" w:eastAsia="zh-CN"/>
        </w:rPr>
        <w:t>在职转退休</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lang w:val="zh-CN" w:eastAsia="zh-CN"/>
        </w:rPr>
        <w:t>，调出</w:t>
      </w:r>
      <w:r>
        <w:rPr>
          <w:rFonts w:hint="eastAsia" w:ascii="仿宋_GB2312" w:hAnsi="仿宋_GB2312" w:eastAsia="仿宋_GB2312" w:cs="仿宋_GB2312"/>
          <w:color w:val="auto"/>
          <w:sz w:val="32"/>
          <w:szCs w:val="32"/>
          <w:highlight w:val="none"/>
          <w:lang w:val="en-US" w:eastAsia="zh-CN"/>
        </w:rPr>
        <w:t>2人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195.82</w:t>
      </w:r>
      <w:r>
        <w:rPr>
          <w:rFonts w:hint="eastAsia" w:ascii="仿宋_GB2312" w:hAnsi="仿宋_GB2312" w:eastAsia="仿宋_GB2312" w:cs="仿宋_GB2312"/>
          <w:sz w:val="32"/>
          <w:szCs w:val="32"/>
          <w:highlight w:val="none"/>
        </w:rPr>
        <w:t>万元，主要用于以下方面：一般公共服务</w:t>
      </w:r>
      <w:r>
        <w:rPr>
          <w:rFonts w:hint="eastAsia" w:ascii="仿宋_GB2312" w:hAnsi="仿宋_GB2312" w:eastAsia="仿宋_GB2312" w:cs="仿宋_GB2312"/>
          <w:sz w:val="32"/>
          <w:szCs w:val="32"/>
          <w:highlight w:val="none"/>
          <w:lang w:eastAsia="zh-CN"/>
        </w:rPr>
        <w:t>（类）</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151.71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77.48</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highlight w:val="none"/>
          <w:lang w:eastAsia="zh-CN"/>
        </w:rPr>
        <w:t>（类）</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28.04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14.32</w:t>
      </w:r>
      <w:r>
        <w:rPr>
          <w:rFonts w:hint="eastAsia" w:ascii="仿宋_GB2312" w:hAnsi="仿宋_GB2312" w:eastAsia="仿宋_GB2312" w:cs="仿宋_GB2312"/>
          <w:sz w:val="32"/>
          <w:szCs w:val="32"/>
          <w:highlight w:val="none"/>
        </w:rPr>
        <w:t>%；卫生健康</w:t>
      </w:r>
      <w:r>
        <w:rPr>
          <w:rFonts w:hint="eastAsia" w:ascii="仿宋_GB2312" w:hAnsi="仿宋_GB2312" w:eastAsia="仿宋_GB2312" w:cs="仿宋_GB2312"/>
          <w:sz w:val="32"/>
          <w:szCs w:val="32"/>
          <w:highlight w:val="none"/>
          <w:lang w:eastAsia="zh-CN"/>
        </w:rPr>
        <w:t>（类）</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8.09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4.13</w:t>
      </w:r>
      <w:r>
        <w:rPr>
          <w:rFonts w:hint="eastAsia" w:ascii="仿宋_GB2312" w:hAnsi="仿宋_GB2312" w:eastAsia="仿宋_GB2312" w:cs="仿宋_GB2312"/>
          <w:sz w:val="32"/>
          <w:szCs w:val="32"/>
          <w:highlight w:val="none"/>
        </w:rPr>
        <w:t>%；住房保障</w:t>
      </w:r>
      <w:r>
        <w:rPr>
          <w:rFonts w:hint="eastAsia" w:ascii="仿宋_GB2312" w:hAnsi="仿宋_GB2312" w:eastAsia="仿宋_GB2312" w:cs="仿宋_GB2312"/>
          <w:sz w:val="32"/>
          <w:szCs w:val="32"/>
          <w:highlight w:val="none"/>
          <w:lang w:eastAsia="zh-CN"/>
        </w:rPr>
        <w:t>（类）</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7.97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4.07</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年度一般公共预算财政拨款支出年初预算为</w:t>
      </w:r>
      <w:r>
        <w:rPr>
          <w:rFonts w:hint="eastAsia" w:ascii="仿宋_GB2312" w:hAnsi="仿宋_GB2312" w:eastAsia="仿宋_GB2312" w:cs="仿宋_GB2312"/>
          <w:sz w:val="32"/>
          <w:szCs w:val="32"/>
          <w:highlight w:val="none"/>
          <w:lang w:val="en-US" w:eastAsia="zh-CN"/>
        </w:rPr>
        <w:t>195.82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195.82</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财政事务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148.48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148.48</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%。决算数与年初预算数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0.70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0.70</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%。决算数与年初预算数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其他一般公共服务支出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其他一般公共服务支出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2.54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2.54</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%。决算数与年初预算数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19.72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19.72</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%。决算数与年初预算数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wordWrap/>
        <w:adjustRightInd/>
        <w:snapToGrid/>
        <w:spacing w:line="590" w:lineRule="exact"/>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8.33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8.33</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%。决算数与年初预算数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wordWrap/>
        <w:adjustRightInd/>
        <w:snapToGrid/>
        <w:spacing w:line="590" w:lineRule="exact"/>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卫生健康</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行政单位医疗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4.14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4.14</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%。决算数与年初预算数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wordWrap/>
        <w:adjustRightInd/>
        <w:snapToGrid/>
        <w:spacing w:line="590" w:lineRule="exact"/>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卫生健康</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3.95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3.95</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%。决算数与年初预算数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wordWrap/>
        <w:adjustRightInd/>
        <w:snapToGrid/>
        <w:spacing w:line="590" w:lineRule="exact"/>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住房保障</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住房改革支出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住房公积金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7.97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7.97</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%。决算数与年初预算数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195.82</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186.15</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其他社会保障缴费、住房公积金、其他工资福利支出、退休费、生活补助；公用经费</w:t>
      </w:r>
      <w:r>
        <w:rPr>
          <w:rFonts w:hint="eastAsia" w:ascii="仿宋_GB2312" w:hAnsi="仿宋_GB2312" w:eastAsia="仿宋_GB2312" w:cs="仿宋_GB2312"/>
          <w:sz w:val="32"/>
          <w:szCs w:val="32"/>
          <w:highlight w:val="none"/>
          <w:lang w:val="en-US" w:eastAsia="zh-CN"/>
        </w:rPr>
        <w:t>9.67</w:t>
      </w:r>
      <w:r>
        <w:rPr>
          <w:rFonts w:hint="eastAsia" w:ascii="仿宋_GB2312" w:hAnsi="仿宋_GB2312" w:eastAsia="仿宋_GB2312" w:cs="仿宋_GB2312"/>
          <w:sz w:val="32"/>
          <w:szCs w:val="32"/>
          <w:highlight w:val="none"/>
        </w:rPr>
        <w:t>万元，主要包括：办公费、物业管理费、差旅费、工会经费、福利费</w:t>
      </w:r>
      <w:r>
        <w:rPr>
          <w:rFonts w:hint="eastAsia" w:ascii="仿宋_GB2312" w:hAnsi="仿宋_GB2312" w:eastAsia="仿宋_GB2312" w:cs="仿宋_GB2312"/>
          <w:sz w:val="32"/>
          <w:szCs w:val="32"/>
          <w:highlight w:val="none"/>
          <w:lang w:eastAsia="zh-CN"/>
        </w:rPr>
        <w:t>、其它商品和服务支出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年度政府性基金预算财政拨款支出年初预算为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lang w:eastAsia="zh-CN"/>
        </w:rPr>
        <w:t>年度没有政府性基金预算财政拨款收入、支出、结转和结余。</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八、国有资本</w:t>
      </w:r>
      <w:r>
        <w:rPr>
          <w:rFonts w:ascii="黑体" w:hAnsi="黑体" w:eastAsia="黑体" w:cs="黑体"/>
          <w:sz w:val="32"/>
          <w:szCs w:val="32"/>
          <w:highlight w:val="none"/>
        </w:rPr>
        <w:t>经营</w:t>
      </w:r>
      <w:r>
        <w:rPr>
          <w:rFonts w:hint="eastAsia" w:ascii="黑体" w:hAnsi="黑体" w:eastAsia="黑体" w:cs="黑体"/>
          <w:sz w:val="32"/>
          <w:szCs w:val="32"/>
          <w:highlight w:val="none"/>
        </w:rPr>
        <w:t>预算财政拨款支出决算情况说明</w:t>
      </w:r>
    </w:p>
    <w:p>
      <w:pPr>
        <w:widowControl/>
        <w:spacing w:line="590"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年度国有资本</w:t>
      </w:r>
      <w:r>
        <w:rPr>
          <w:rFonts w:ascii="仿宋_GB2312" w:hAnsi="仿宋_GB2312" w:eastAsia="仿宋_GB2312" w:cs="仿宋_GB2312"/>
          <w:sz w:val="32"/>
          <w:szCs w:val="32"/>
          <w:highlight w:val="none"/>
        </w:rPr>
        <w:t>经营</w:t>
      </w:r>
      <w:r>
        <w:rPr>
          <w:rFonts w:hint="eastAsia" w:ascii="仿宋_GB2312" w:hAnsi="仿宋_GB2312" w:eastAsia="仿宋_GB2312" w:cs="仿宋_GB2312"/>
          <w:sz w:val="32"/>
          <w:szCs w:val="32"/>
          <w:highlight w:val="none"/>
        </w:rPr>
        <w:t>预算财政拨款支出年初预算为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lang w:eastAsia="zh-CN"/>
        </w:rPr>
        <w:t>年度没有</w:t>
      </w:r>
      <w:r>
        <w:rPr>
          <w:rFonts w:hint="eastAsia" w:ascii="仿宋_GB2312" w:hAnsi="仿宋_GB2312" w:eastAsia="仿宋_GB2312" w:cs="仿宋_GB2312"/>
          <w:sz w:val="32"/>
          <w:szCs w:val="32"/>
          <w:highlight w:val="none"/>
        </w:rPr>
        <w:t>国有资本</w:t>
      </w:r>
      <w:r>
        <w:rPr>
          <w:rFonts w:ascii="仿宋_GB2312" w:hAnsi="仿宋_GB2312" w:eastAsia="仿宋_GB2312" w:cs="仿宋_GB2312"/>
          <w:sz w:val="32"/>
          <w:szCs w:val="32"/>
          <w:highlight w:val="none"/>
        </w:rPr>
        <w:t>经营</w:t>
      </w:r>
      <w:r>
        <w:rPr>
          <w:rFonts w:hint="eastAsia" w:ascii="仿宋_GB2312" w:hAnsi="仿宋_GB2312" w:eastAsia="仿宋_GB2312" w:cs="仿宋_GB2312"/>
          <w:sz w:val="32"/>
          <w:szCs w:val="32"/>
          <w:highlight w:val="none"/>
          <w:lang w:eastAsia="zh-CN"/>
        </w:rPr>
        <w:t>预算财政拨款收入、支出、结转和结余。</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万元。具体情况如下：</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差异。</w:t>
      </w:r>
      <w:r>
        <w:rPr>
          <w:rFonts w:hint="eastAsia" w:ascii="仿宋_GB2312" w:hAnsi="仿宋_GB2312" w:eastAsia="仿宋_GB2312" w:cs="仿宋_GB2312"/>
          <w:sz w:val="32"/>
          <w:szCs w:val="32"/>
          <w:highlight w:val="none"/>
          <w:lang w:eastAsia="zh-CN"/>
        </w:rPr>
        <w:t>全年因公出国（境）组团</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个，累计</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人次。</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公务用车运行维护支出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年期末，</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年度机关运行经费支出</w:t>
      </w:r>
      <w:r>
        <w:rPr>
          <w:rFonts w:hint="eastAsia" w:ascii="仿宋_GB2312" w:hAnsi="仿宋_GB2312" w:eastAsia="仿宋_GB2312" w:cs="仿宋_GB2312"/>
          <w:sz w:val="32"/>
          <w:szCs w:val="32"/>
          <w:highlight w:val="none"/>
          <w:lang w:val="en-US" w:eastAsia="zh-CN"/>
        </w:rPr>
        <w:t>9.67</w:t>
      </w:r>
      <w:r>
        <w:rPr>
          <w:rFonts w:hint="eastAsia" w:ascii="仿宋_GB2312" w:hAnsi="仿宋_GB2312" w:eastAsia="仿宋_GB2312" w:cs="仿宋_GB2312"/>
          <w:sz w:val="32"/>
          <w:szCs w:val="32"/>
          <w:highlight w:val="none"/>
        </w:rPr>
        <w:t>万元，比2021年度减少</w:t>
      </w:r>
      <w:r>
        <w:rPr>
          <w:rFonts w:hint="eastAsia" w:ascii="仿宋_GB2312" w:hAnsi="仿宋_GB2312" w:eastAsia="仿宋_GB2312" w:cs="仿宋_GB2312"/>
          <w:sz w:val="32"/>
          <w:szCs w:val="32"/>
          <w:highlight w:val="none"/>
          <w:lang w:val="en-US" w:eastAsia="zh-CN"/>
        </w:rPr>
        <w:t>12.23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55.84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厉行节约、压缩开支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价值100万元（含）以上设备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十三、预算绩效情况说明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（一）绩效管理工作开展情况。</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highlight w:val="none"/>
          <w:lang w:val="en-US" w:eastAsia="zh-CN"/>
        </w:rPr>
        <w:t>我单位</w:t>
      </w:r>
      <w:r>
        <w:rPr>
          <w:rFonts w:hint="eastAsia" w:ascii="仿宋_GB2312" w:hAnsi="仿宋_GB2312" w:eastAsia="仿宋_GB2312" w:cs="仿宋_GB2312"/>
          <w:sz w:val="32"/>
          <w:szCs w:val="32"/>
          <w:highlight w:val="none"/>
        </w:rPr>
        <w:t>根据年初批复的预算绩效目标，根据</w:t>
      </w:r>
      <w:r>
        <w:rPr>
          <w:rFonts w:hint="eastAsia" w:ascii="仿宋_GB2312" w:hAnsi="仿宋_GB2312" w:eastAsia="仿宋_GB2312" w:cs="仿宋_GB2312"/>
          <w:sz w:val="32"/>
          <w:szCs w:val="32"/>
          <w:highlight w:val="none"/>
          <w:lang w:eastAsia="zh-CN"/>
        </w:rPr>
        <w:t>实际工作</w:t>
      </w:r>
      <w:r>
        <w:rPr>
          <w:rFonts w:hint="eastAsia" w:ascii="仿宋_GB2312" w:hAnsi="仿宋_GB2312" w:eastAsia="仿宋_GB2312" w:cs="仿宋_GB2312"/>
          <w:sz w:val="32"/>
          <w:szCs w:val="32"/>
          <w:highlight w:val="none"/>
        </w:rPr>
        <w:t>数量情况、通过收集</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highlight w:val="none"/>
        </w:rPr>
        <w:t>实施过程资料和</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highlight w:val="none"/>
        </w:rPr>
        <w:t>绩效材料等，对财政预算资金采取</w:t>
      </w:r>
      <w:r>
        <w:rPr>
          <w:rFonts w:hint="eastAsia" w:ascii="仿宋_GB2312" w:hAnsi="仿宋_GB2312" w:eastAsia="仿宋_GB2312" w:cs="仿宋_GB2312"/>
          <w:sz w:val="32"/>
          <w:szCs w:val="32"/>
          <w:highlight w:val="none"/>
          <w:lang w:eastAsia="zh-CN"/>
        </w:rPr>
        <w:t>财政资金</w:t>
      </w:r>
      <w:r>
        <w:rPr>
          <w:rFonts w:hint="eastAsia" w:ascii="仿宋_GB2312" w:hAnsi="仿宋_GB2312" w:eastAsia="仿宋_GB2312" w:cs="仿宋_GB2312"/>
          <w:sz w:val="32"/>
          <w:szCs w:val="32"/>
          <w:highlight w:val="none"/>
        </w:rPr>
        <w:t>跟踪、数据核查和汇总分析等方式，大力推进财政支出绩效运行监控工作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一是组织相关人员学习《许昌市市级预算绩效监控管理办法》等相关文件，明确分工，完善工作措施，层层落实责任，确保高质量完成绩效监控各项工作任务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二是开展预算</w:t>
      </w:r>
      <w:r>
        <w:rPr>
          <w:rFonts w:hint="eastAsia" w:ascii="仿宋_GB2312" w:hAnsi="仿宋_GB2312" w:eastAsia="仿宋_GB2312" w:cs="仿宋_GB2312"/>
          <w:sz w:val="32"/>
          <w:szCs w:val="32"/>
          <w:highlight w:val="none"/>
          <w:lang w:eastAsia="zh-CN"/>
        </w:rPr>
        <w:t>财政资金</w:t>
      </w:r>
      <w:r>
        <w:rPr>
          <w:rFonts w:hint="eastAsia" w:ascii="仿宋_GB2312" w:hAnsi="仿宋_GB2312" w:eastAsia="仿宋_GB2312" w:cs="仿宋_GB2312"/>
          <w:sz w:val="32"/>
          <w:szCs w:val="32"/>
          <w:highlight w:val="none"/>
        </w:rPr>
        <w:t>绩效监控工作。</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（二）项目绩效自评结果。</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我单位对本单位整体绩效目标和项目支出绩效目标进行了自评。一是单位整体绩效自评情况</w:t>
      </w:r>
      <w:r>
        <w:rPr>
          <w:rFonts w:hint="eastAsia" w:ascii="仿宋_GB2312" w:hAnsi="仿宋_GB2312" w:eastAsia="仿宋_GB2312" w:cs="仿宋_GB2312"/>
          <w:sz w:val="32"/>
          <w:szCs w:val="32"/>
          <w:highlight w:val="none"/>
          <w:lang w:eastAsia="zh-CN"/>
        </w:rPr>
        <w:t>良好</w:t>
      </w:r>
      <w:r>
        <w:rPr>
          <w:rFonts w:hint="eastAsia" w:ascii="仿宋_GB2312" w:hAnsi="仿宋_GB2312" w:eastAsia="仿宋_GB2312" w:cs="仿宋_GB2312"/>
          <w:sz w:val="32"/>
          <w:szCs w:val="32"/>
          <w:highlight w:val="none"/>
        </w:rPr>
        <w:t>。二是项目绩效自评情况。我单位共有</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个项目批复了绩效目标，项目金额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基于项目预期目标的实现程度，对2022年度项目支出绩效进行自评，绩效自评平均得分为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分。其中：</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个项目评价等级为“优”、</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个项目评价等级为“良”、</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个项目评价等级为“中”、</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个项目评价等级为“差”。</w:t>
      </w:r>
      <w:bookmarkStart w:id="0" w:name="_GoBack"/>
      <w:bookmarkEnd w:id="0"/>
    </w:p>
    <w:p>
      <w:pPr>
        <w:ind w:firstLine="640"/>
        <w:rPr>
          <w:rFonts w:hint="eastAsia" w:ascii="仿宋_GB2312" w:hAnsi="仿宋_GB2312" w:eastAsia="仿宋_GB2312" w:cs="仿宋_GB2312"/>
          <w:sz w:val="32"/>
          <w:szCs w:val="32"/>
          <w:highlight w:val="none"/>
        </w:rPr>
      </w:pPr>
    </w:p>
    <w:p>
      <w:pPr>
        <w:ind w:firstLine="640"/>
        <w:rPr>
          <w:rFonts w:ascii="仿宋_GB2312" w:hAnsi="仿宋_GB2312" w:eastAsia="仿宋_GB2312" w:cs="仿宋_GB2312"/>
          <w:i/>
          <w:iCs/>
          <w:sz w:val="32"/>
          <w:szCs w:val="32"/>
          <w:highlight w:val="none"/>
        </w:rPr>
      </w:pPr>
    </w:p>
    <w:p>
      <w:pPr>
        <w:widowControl/>
        <w:jc w:val="left"/>
        <w:rPr>
          <w:rFonts w:hint="eastAsia" w:ascii="楷体_GB2312" w:hAnsi="楷体_GB2312" w:eastAsia="楷体_GB2312" w:cs="楷体_GB2312"/>
          <w:sz w:val="32"/>
          <w:szCs w:val="32"/>
          <w:highlight w:val="none"/>
        </w:rPr>
      </w:pPr>
    </w:p>
    <w:p>
      <w:pPr>
        <w:widowControl/>
        <w:jc w:val="left"/>
        <w:rPr>
          <w:rFonts w:hint="eastAsia" w:ascii="楷体_GB2312" w:hAnsi="楷体_GB2312" w:eastAsia="楷体_GB2312" w:cs="楷体_GB2312"/>
          <w:sz w:val="32"/>
          <w:szCs w:val="32"/>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rPr>
          <w:rFonts w:hint="eastAsia" w:ascii="黑体" w:hAnsi="黑体" w:eastAsia="黑体" w:cs="黑体"/>
          <w:sz w:val="48"/>
          <w:szCs w:val="48"/>
          <w:highlight w:val="none"/>
        </w:rPr>
      </w:pPr>
    </w:p>
    <w:p>
      <w:pPr>
        <w:jc w:val="center"/>
        <w:rPr>
          <w:rFonts w:hint="eastAsia" w:ascii="黑体" w:hAnsi="黑体" w:eastAsia="黑体" w:cs="黑体"/>
          <w:sz w:val="48"/>
          <w:szCs w:val="48"/>
          <w:highlight w:val="none"/>
        </w:rPr>
      </w:pPr>
    </w:p>
    <w:p>
      <w:pPr>
        <w:jc w:val="center"/>
        <w:rPr>
          <w:rFonts w:hint="eastAsia" w:ascii="黑体" w:hAnsi="黑体" w:eastAsia="黑体" w:cs="黑体"/>
          <w:sz w:val="48"/>
          <w:szCs w:val="48"/>
          <w:highlight w:val="none"/>
        </w:rPr>
      </w:pPr>
    </w:p>
    <w:p>
      <w:pPr>
        <w:jc w:val="center"/>
        <w:rPr>
          <w:rFonts w:hint="eastAsia" w:ascii="黑体" w:hAnsi="黑体" w:eastAsia="黑体" w:cs="黑体"/>
          <w:sz w:val="48"/>
          <w:szCs w:val="48"/>
          <w:highlight w:val="none"/>
        </w:rPr>
      </w:pP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720" w:right="720" w:bottom="720" w:left="72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从同级政府财政</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从主管</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和上级</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上缴收入：事业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取得附属独立核算</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取得的除“财政拨款收入”、“事业收入”、“上级补助收入”、“附属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上缴收入”、“经营收入”以外的各项收入。</w:t>
      </w:r>
    </w:p>
    <w:p>
      <w:pPr>
        <w:widowControl/>
        <w:spacing w:line="59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w:t>
      </w:r>
      <w:r>
        <w:rPr>
          <w:rFonts w:ascii="仿宋_GB2312" w:hAnsi="仿宋_GB2312" w:eastAsia="仿宋_GB2312" w:cs="仿宋_GB2312"/>
          <w:sz w:val="32"/>
          <w:szCs w:val="32"/>
          <w:highlight w:val="none"/>
        </w:rPr>
        <w:t>年初结转和结余：指</w:t>
      </w:r>
      <w:r>
        <w:rPr>
          <w:rFonts w:hint="eastAsia" w:ascii="仿宋_GB2312" w:hAnsi="仿宋_GB2312" w:eastAsia="仿宋_GB2312" w:cs="仿宋_GB2312"/>
          <w:sz w:val="32"/>
          <w:szCs w:val="32"/>
          <w:highlight w:val="none"/>
          <w:lang w:eastAsia="zh-CN"/>
        </w:rPr>
        <w:t>单位</w:t>
      </w:r>
      <w:r>
        <w:rPr>
          <w:rFonts w:ascii="仿宋_GB2312" w:hAnsi="仿宋_GB2312" w:eastAsia="仿宋_GB2312" w:cs="仿宋_GB2312"/>
          <w:sz w:val="32"/>
          <w:szCs w:val="32"/>
          <w:highlight w:val="none"/>
        </w:rPr>
        <w:t>以前年度尚未完成、结转到本年仍按原规定用途继续使用的资金，或项目已完成等产生的结余资金。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w:t>
      </w:r>
      <w:r>
        <w:rPr>
          <w:rFonts w:ascii="仿宋_GB2312" w:hAnsi="仿宋_GB2312" w:eastAsia="仿宋_GB2312" w:cs="仿宋_GB2312"/>
          <w:sz w:val="32"/>
          <w:szCs w:val="32"/>
          <w:highlight w:val="none"/>
        </w:rPr>
        <w:t>、经营支出：指事业</w:t>
      </w:r>
      <w:r>
        <w:rPr>
          <w:rFonts w:hint="eastAsia" w:ascii="仿宋_GB2312" w:hAnsi="仿宋_GB2312" w:eastAsia="仿宋_GB2312" w:cs="仿宋_GB2312"/>
          <w:sz w:val="32"/>
          <w:szCs w:val="32"/>
          <w:highlight w:val="none"/>
          <w:lang w:eastAsia="zh-CN"/>
        </w:rPr>
        <w:t>单位</w:t>
      </w:r>
      <w:r>
        <w:rPr>
          <w:rFonts w:ascii="仿宋_GB2312" w:hAnsi="仿宋_GB2312" w:eastAsia="仿宋_GB2312" w:cs="仿宋_GB2312"/>
          <w:sz w:val="32"/>
          <w:szCs w:val="32"/>
          <w:highlight w:val="none"/>
        </w:rPr>
        <w:t>在专业业务活动及其辅助活动之外开展非独立核算经营活动发生的支出。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购买商品和服务的支出。</w:t>
      </w:r>
    </w:p>
    <w:p>
      <w:pPr>
        <w:widowControl/>
        <w:spacing w:line="59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w:t>
      </w:r>
      <w:r>
        <w:rPr>
          <w:rFonts w:ascii="仿宋_GB2312" w:hAnsi="仿宋_GB2312" w:eastAsia="仿宋_GB2312" w:cs="仿宋_GB2312"/>
          <w:sz w:val="32"/>
          <w:szCs w:val="32"/>
          <w:highlight w:val="none"/>
        </w:rPr>
        <w:t>结余分配：指事业</w:t>
      </w:r>
      <w:r>
        <w:rPr>
          <w:rFonts w:hint="eastAsia" w:ascii="仿宋_GB2312" w:hAnsi="仿宋_GB2312" w:eastAsia="仿宋_GB2312" w:cs="仿宋_GB2312"/>
          <w:sz w:val="32"/>
          <w:szCs w:val="32"/>
          <w:highlight w:val="none"/>
          <w:lang w:eastAsia="zh-CN"/>
        </w:rPr>
        <w:t>单位</w:t>
      </w:r>
      <w:r>
        <w:rPr>
          <w:rFonts w:ascii="仿宋_GB2312" w:hAnsi="仿宋_GB2312" w:eastAsia="仿宋_GB2312" w:cs="仿宋_GB2312"/>
          <w:sz w:val="32"/>
          <w:szCs w:val="32"/>
          <w:highlight w:val="none"/>
        </w:rPr>
        <w:t>按照会计制度规定缴纳的所得税、提取的专用结余以及转入非财政拨款结余的金额等。</w:t>
      </w:r>
    </w:p>
    <w:p>
      <w:pPr>
        <w:widowControl/>
        <w:spacing w:line="59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十六、年末结转和</w:t>
      </w:r>
      <w:r>
        <w:rPr>
          <w:rFonts w:ascii="仿宋_GB2312" w:hAnsi="仿宋_GB2312" w:eastAsia="仿宋_GB2312" w:cs="仿宋_GB2312"/>
          <w:sz w:val="32"/>
          <w:szCs w:val="32"/>
          <w:highlight w:val="none"/>
        </w:rPr>
        <w:t>结余</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highlight w:val="none"/>
          <w:lang w:eastAsia="zh-CN"/>
        </w:rPr>
        <w:t>单位</w:t>
      </w:r>
      <w:r>
        <w:rPr>
          <w:rFonts w:ascii="仿宋_GB2312" w:hAnsi="仿宋_GB2312" w:eastAsia="仿宋_GB2312" w:cs="仿宋_GB2312"/>
          <w:sz w:val="32"/>
          <w:szCs w:val="32"/>
          <w:highlight w:val="none"/>
        </w:rPr>
        <w:t>按有关规定结转到下年或以后年度</w:t>
      </w:r>
      <w:r>
        <w:rPr>
          <w:rFonts w:hint="eastAsia" w:ascii="仿宋_GB2312" w:hAnsi="仿宋_GB2312" w:eastAsia="仿宋_GB2312" w:cs="仿宋_GB2312"/>
          <w:sz w:val="32"/>
          <w:szCs w:val="32"/>
          <w:highlight w:val="none"/>
        </w:rPr>
        <w:t>继续</w:t>
      </w:r>
      <w:r>
        <w:rPr>
          <w:rFonts w:ascii="仿宋_GB2312" w:hAnsi="仿宋_GB2312" w:eastAsia="仿宋_GB2312" w:cs="仿宋_GB2312"/>
          <w:sz w:val="32"/>
          <w:szCs w:val="32"/>
          <w:highlight w:val="none"/>
        </w:rPr>
        <w:t>使用的资金，或项目已完成等产生的结余资金。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十七、“三公”经费：纳入同级财政预决算管理“三公”经费，指</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使用财政拨款安排的因公出国（境）费、公务用车购置及运行费和公务接待费。其中，因公出国（境）费反映</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公务出国（境）的国际旅费、国外城市间交通费、住宿费、伙食费、培训费、公杂费等支出；公务用车购置及运行费反映</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公务用车车辆购置支出（含车辆购置税）及租用费、燃料费、维修费、过路过桥费、保险费、安全奖励费用等支出；公务接待费反映</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十八、机关运行经费：为保障行政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（含参照公务员法管理的事业</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_GB2312">
    <w:altName w:val="宋体"/>
    <w:panose1 w:val="02010609030101010101"/>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矩形 2"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矩形 3" o:spid="_x0000_s4098"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矩形 1" o:spid="_x0000_s409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21F5F"/>
    <w:multiLevelType w:val="singleLevel"/>
    <w:tmpl w:val="D2D21F5F"/>
    <w:lvl w:ilvl="0" w:tentative="0">
      <w:start w:val="2"/>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doNotShadeFormData w:val="true"/>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FEF84EF"/>
    <w:rsid w:val="EBF722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szCs w:val="24"/>
    </w:rPr>
  </w:style>
  <w:style w:type="paragraph" w:styleId="3">
    <w:name w:val="Balloon Text"/>
    <w:basedOn w:val="1"/>
    <w:link w:val="12"/>
    <w:qFormat/>
    <w:uiPriority w:val="0"/>
    <w:rPr>
      <w:kern w:val="2"/>
      <w:sz w:val="18"/>
      <w:szCs w:val="18"/>
    </w:rPr>
  </w:style>
  <w:style w:type="paragraph" w:styleId="4">
    <w:name w:val="footer"/>
    <w:basedOn w:val="1"/>
    <w:link w:val="13"/>
    <w:qFormat/>
    <w:uiPriority w:val="0"/>
    <w:pPr>
      <w:tabs>
        <w:tab w:val="center" w:pos="4153"/>
        <w:tab w:val="right" w:pos="8306"/>
      </w:tabs>
      <w:snapToGrid w:val="0"/>
      <w:jc w:val="left"/>
    </w:pPr>
    <w:rPr>
      <w:kern w:val="2"/>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kern w:val="2"/>
      <w:sz w:val="18"/>
      <w:szCs w:val="18"/>
    </w:rPr>
  </w:style>
  <w:style w:type="paragraph" w:styleId="6">
    <w:name w:val="Body Text First Indent"/>
    <w:basedOn w:val="2"/>
    <w:qFormat/>
    <w:uiPriority w:val="0"/>
    <w:pPr>
      <w:ind w:firstLine="420" w:firstLineChars="100"/>
    </w:pPr>
  </w:style>
  <w:style w:type="character" w:styleId="9">
    <w:name w:val="FollowedHyperlink"/>
    <w:qFormat/>
    <w:uiPriority w:val="0"/>
    <w:rPr>
      <w:color w:val="800080"/>
      <w:u w:val="single"/>
    </w:rPr>
  </w:style>
  <w:style w:type="character" w:styleId="10">
    <w:name w:val="Hyperlink"/>
    <w:qFormat/>
    <w:uiPriority w:val="0"/>
    <w:rPr>
      <w:color w:val="0000FF"/>
      <w:u w:val="single"/>
    </w:rPr>
  </w:style>
  <w:style w:type="paragraph" w:customStyle="1" w:styleId="11">
    <w:name w:val="p0"/>
    <w:qFormat/>
    <w:uiPriority w:val="0"/>
    <w:pPr>
      <w:widowControl/>
    </w:pPr>
    <w:rPr>
      <w:rFonts w:ascii="Times New Roman" w:hAnsi="Times New Roman" w:eastAsia="宋体" w:cs="Times New Roman"/>
      <w:kern w:val="0"/>
      <w:szCs w:val="21"/>
      <w:lang w:val="en-US" w:eastAsia="zh-CN" w:bidi="ar-SA"/>
    </w:rPr>
  </w:style>
  <w:style w:type="character" w:customStyle="1" w:styleId="12">
    <w:name w:val="批注框文本 Char Char"/>
    <w:link w:val="3"/>
    <w:qFormat/>
    <w:uiPriority w:val="0"/>
    <w:rPr>
      <w:kern w:val="2"/>
      <w:sz w:val="18"/>
      <w:szCs w:val="18"/>
    </w:rPr>
  </w:style>
  <w:style w:type="character" w:customStyle="1" w:styleId="13">
    <w:name w:val="页脚 Char Char"/>
    <w:link w:val="4"/>
    <w:qFormat/>
    <w:uiPriority w:val="0"/>
    <w:rPr>
      <w:kern w:val="2"/>
      <w:sz w:val="18"/>
      <w:szCs w:val="18"/>
    </w:rPr>
  </w:style>
  <w:style w:type="character" w:customStyle="1" w:styleId="14">
    <w:name w:val="页眉 Char Char"/>
    <w:link w:val="5"/>
    <w:qFormat/>
    <w:uiPriority w:val="0"/>
    <w:rPr>
      <w:kern w:val="2"/>
      <w:sz w:val="18"/>
      <w:szCs w:val="18"/>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21"/>
    <w:qFormat/>
    <w:uiPriority w:val="0"/>
    <w:rPr>
      <w:rFonts w:hint="eastAsia" w:ascii="宋体" w:hAnsi="宋体" w:eastAsia="宋体" w:cs="宋体"/>
      <w:color w:val="000000"/>
      <w:sz w:val="22"/>
      <w:szCs w:val="22"/>
      <w:u w:val="none"/>
    </w:rPr>
  </w:style>
  <w:style w:type="character" w:customStyle="1" w:styleId="18">
    <w:name w:val="font01"/>
    <w:qFormat/>
    <w:uiPriority w:val="0"/>
    <w:rPr>
      <w:rFonts w:hint="eastAsia" w:ascii="宋体" w:hAnsi="宋体" w:eastAsia="宋体" w:cs="宋体"/>
      <w:color w:val="000000"/>
      <w:sz w:val="22"/>
      <w:szCs w:val="22"/>
      <w:u w:val="none"/>
    </w:rPr>
  </w:style>
  <w:style w:type="character" w:customStyle="1" w:styleId="19">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8803</Words>
  <Characters>11731</Characters>
  <Lines>60</Lines>
  <Paragraphs>16</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2023-05-11T02:20:00Z</dcterms:created>
  <dc:creator>管理者</dc:creator>
  <cp:lastModifiedBy>huanghe</cp:lastModifiedBy>
  <dcterms:modified xsi:type="dcterms:W3CDTF">2023-09-27T09:45:07Z</dcterms:modified>
  <dc:title>huanghe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CA3387D0923741AEAF9650F4932F4897_13</vt:lpwstr>
  </property>
</Properties>
</file>