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bookmarkStart w:id="0" w:name="OLE_LINK1"/>
      <w:r>
        <w:rPr>
          <w:rFonts w:hint="eastAsia" w:ascii="黑体" w:hAnsi="黑体" w:eastAsia="黑体" w:cs="黑体"/>
          <w:sz w:val="52"/>
          <w:szCs w:val="52"/>
          <w:highlight w:val="none"/>
          <w:lang w:val="en-US" w:eastAsia="zh-CN"/>
        </w:rPr>
        <w:t>许昌市财政投资评审中心</w:t>
      </w:r>
      <w:bookmarkEnd w:id="0"/>
      <w:r>
        <w:rPr>
          <w:rFonts w:hint="eastAsia" w:ascii="黑体" w:hAnsi="黑体" w:eastAsia="黑体" w:cs="黑体"/>
          <w:sz w:val="52"/>
          <w:szCs w:val="52"/>
          <w:highlight w:val="none"/>
          <w:lang w:val="en-US"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7"/>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许昌市财政投资评审中心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val="en-US"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lang w:val="en-US" w:eastAsia="zh-CN"/>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val="en-US" w:eastAsia="zh-CN"/>
        </w:rPr>
        <w:t>许昌市财政投资评审中心</w:t>
      </w:r>
    </w:p>
    <w:p>
      <w:pPr>
        <w:widowControl/>
        <w:jc w:val="center"/>
        <w:outlineLvl w:val="0"/>
        <w:rPr>
          <w:rFonts w:hint="default" w:ascii="黑体" w:hAnsi="宋体" w:eastAsia="黑体" w:cs="宋体"/>
          <w:kern w:val="0"/>
          <w:sz w:val="28"/>
          <w:szCs w:val="28"/>
          <w:highlight w:val="none"/>
          <w:lang w:val="en-US" w:eastAsia="zh-CN"/>
        </w:rPr>
      </w:pPr>
      <w:r>
        <w:rPr>
          <w:rFonts w:hint="eastAsia" w:ascii="黑体" w:hAnsi="黑体" w:eastAsia="黑体" w:cs="黑体"/>
          <w:sz w:val="48"/>
          <w:szCs w:val="48"/>
          <w:highlight w:val="none"/>
          <w:lang w:val="en-US" w:eastAsia="zh-CN"/>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pStyle w:val="2"/>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val="en-US" w:eastAsia="zh-CN"/>
        </w:rPr>
        <w:t>单位</w:t>
      </w:r>
      <w:r>
        <w:rPr>
          <w:rFonts w:hint="eastAsia" w:ascii="黑体" w:hAnsi="黑体" w:eastAsia="黑体" w:cs="黑体"/>
          <w:bCs/>
          <w:sz w:val="32"/>
          <w:szCs w:val="32"/>
          <w:highlight w:val="none"/>
        </w:rPr>
        <w:t>职责</w:t>
      </w:r>
    </w:p>
    <w:p>
      <w:pPr>
        <w:widowControl/>
        <w:ind w:firstLine="640" w:firstLineChars="200"/>
        <w:jc w:val="left"/>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按照预算管理规定，为强化政府投资监管，对财政资金投资的项目进行评审</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组织实施财政性基建投资项目工程概预算的审核工作；配合市财政局有关业务</w:t>
      </w:r>
      <w:r>
        <w:rPr>
          <w:rFonts w:hint="eastAsia" w:ascii="仿宋_GB2312" w:hAnsi="仿宋_GB2312" w:eastAsia="仿宋_GB2312" w:cs="仿宋_GB2312"/>
          <w:kern w:val="0"/>
          <w:sz w:val="32"/>
          <w:szCs w:val="32"/>
          <w:highlight w:val="none"/>
          <w:lang w:eastAsia="zh-CN"/>
        </w:rPr>
        <w:t>科</w:t>
      </w:r>
      <w:r>
        <w:rPr>
          <w:rFonts w:hint="eastAsia" w:ascii="仿宋_GB2312" w:hAnsi="仿宋_GB2312" w:eastAsia="仿宋_GB2312" w:cs="仿宋_GB2312"/>
          <w:kern w:val="0"/>
          <w:sz w:val="32"/>
          <w:szCs w:val="32"/>
          <w:highlight w:val="none"/>
        </w:rPr>
        <w:t>室做好财政专项支出项目核查及相关的效益评价分析工作</w:t>
      </w:r>
      <w:r>
        <w:rPr>
          <w:rFonts w:hint="eastAsia" w:ascii="仿宋_GB2312" w:hAnsi="仿宋_GB2312" w:eastAsia="仿宋_GB2312" w:cs="仿宋_GB2312"/>
          <w:kern w:val="0"/>
          <w:sz w:val="32"/>
          <w:szCs w:val="32"/>
          <w:highlight w:val="none"/>
          <w:lang w:eastAsia="zh-CN"/>
        </w:rPr>
        <w:t>。</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许昌市财政投资评审中心内设机构1个，包括：许昌市许昌市财政投资评审中心。</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从决算单位构成看，许昌市财政投资评审中心单位决算包括：本级决算（1个）。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1.许昌市财政投资评审中心</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4" w:type="default"/>
          <w:footerReference r:id="rId5" w:type="even"/>
          <w:pgSz w:w="11906" w:h="16838"/>
          <w:pgMar w:top="1440" w:right="1800" w:bottom="1440" w:left="180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tbl>
      <w:tblPr>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79"/>
        <w:gridCol w:w="825"/>
        <w:gridCol w:w="1764"/>
        <w:gridCol w:w="4671"/>
        <w:gridCol w:w="750"/>
        <w:gridCol w:w="1699"/>
      </w:tblGrid>
      <w:tr>
        <w:trPr>
          <w:trHeight w:val="360" w:hRule="atLeast"/>
        </w:trPr>
        <w:tc>
          <w:tcPr>
            <w:tcW w:w="13988"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收入支出决算总表</w:t>
            </w:r>
          </w:p>
        </w:tc>
      </w:tr>
      <w:tr>
        <w:trPr>
          <w:trHeight w:val="199" w:hRule="atLeast"/>
        </w:trPr>
        <w:tc>
          <w:tcPr>
            <w:tcW w:w="4279"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2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公开01表</w:t>
            </w:r>
          </w:p>
        </w:tc>
      </w:tr>
      <w:tr>
        <w:trPr>
          <w:trHeight w:val="300" w:hRule="atLeast"/>
        </w:trPr>
        <w:tc>
          <w:tcPr>
            <w:tcW w:w="4279" w:type="dxa"/>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val="en-US" w:eastAsia="zh-CN"/>
              </w:rPr>
              <w:t>许昌市财政</w:t>
            </w: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lang w:val="en-US" w:eastAsia="zh-CN"/>
              </w:rPr>
              <w:t>投资评审中心</w:t>
            </w:r>
          </w:p>
        </w:tc>
        <w:tc>
          <w:tcPr>
            <w:tcW w:w="82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金额</w:t>
            </w:r>
            <w:r>
              <w:rPr>
                <w:rFonts w:hint="eastAsia" w:ascii="宋体" w:hAnsi="宋体" w:cs="宋体"/>
                <w:color w:val="000000"/>
                <w:kern w:val="0"/>
                <w:sz w:val="20"/>
                <w:szCs w:val="20"/>
                <w:highlight w:val="none"/>
              </w:rPr>
              <w:t>单位：万元</w:t>
            </w:r>
          </w:p>
        </w:tc>
      </w:tr>
      <w:tr>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支出</w:t>
            </w: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决算数</w:t>
            </w: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241.01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rPr>
              <w:t>32</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308.66</w:t>
            </w: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二、政府性基金</w:t>
            </w:r>
            <w:r>
              <w:rPr>
                <w:rFonts w:ascii="宋体" w:hAnsi="宋体" w:cs="宋体"/>
                <w:color w:val="000000"/>
                <w:kern w:val="0"/>
                <w:sz w:val="22"/>
                <w:szCs w:val="22"/>
                <w:highlight w:val="none"/>
              </w:rPr>
              <w:t>预算财政拨款</w:t>
            </w:r>
            <w:r>
              <w:rPr>
                <w:rFonts w:hint="eastAsia" w:ascii="宋体" w:hAnsi="宋体" w:cs="宋体"/>
                <w:color w:val="000000"/>
                <w:kern w:val="0"/>
                <w:sz w:val="22"/>
                <w:szCs w:val="22"/>
                <w:highlight w:val="none"/>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rPr>
              <w:t>33</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三、国有资本</w:t>
            </w:r>
            <w:r>
              <w:rPr>
                <w:rFonts w:ascii="宋体" w:hAnsi="宋体" w:cs="宋体"/>
                <w:color w:val="000000"/>
                <w:kern w:val="0"/>
                <w:sz w:val="22"/>
                <w:szCs w:val="22"/>
                <w:highlight w:val="none"/>
              </w:rPr>
              <w:t>经营预算财政拨款</w:t>
            </w:r>
            <w:r>
              <w:rPr>
                <w:rFonts w:hint="eastAsia" w:ascii="宋体" w:hAnsi="宋体" w:cs="宋体"/>
                <w:color w:val="000000"/>
                <w:kern w:val="0"/>
                <w:sz w:val="22"/>
                <w:szCs w:val="22"/>
                <w:highlight w:val="none"/>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rPr>
              <w:t>34</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35</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kern w:val="0"/>
                <w:sz w:val="22"/>
                <w:szCs w:val="22"/>
                <w:highlight w:val="none"/>
                <w:lang w:val="en-US" w:eastAsia="zh-CN"/>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rPr>
              <w:t>36</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37</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rPr>
              <w:t>38</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kern w:val="0"/>
                <w:sz w:val="22"/>
                <w:szCs w:val="22"/>
                <w:highlight w:val="none"/>
                <w:lang w:val="en-US" w:eastAsia="zh-CN"/>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rPr>
              <w:t>39</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19.80</w:t>
            </w: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kern w:val="0"/>
                <w:sz w:val="22"/>
                <w:szCs w:val="22"/>
                <w:highlight w:val="none"/>
                <w:lang w:val="en-US" w:eastAsia="zh-CN"/>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cs="Arial"/>
                <w:color w:val="000000"/>
                <w:sz w:val="22"/>
                <w:szCs w:val="22"/>
                <w:lang w:val="en-US" w:eastAsia="zh-CN"/>
              </w:rPr>
              <w:t>九、</w:t>
            </w:r>
            <w:r>
              <w:rPr>
                <w:rFonts w:hint="eastAsia" w:cs="Arial"/>
                <w:color w:val="000000"/>
                <w:sz w:val="22"/>
                <w:szCs w:val="22"/>
              </w:rPr>
              <w:t>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rPr>
              <w:t>40</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13.90</w:t>
            </w: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r>
              <w:rPr>
                <w:rFonts w:hint="eastAsia" w:cs="Arial"/>
                <w:color w:val="000000"/>
                <w:sz w:val="22"/>
                <w:szCs w:val="22"/>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rPr>
              <w:t>41</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auto"/>
              <w:jc w:val="left"/>
              <w:textAlignment w:val="center"/>
              <w:rPr>
                <w:rFonts w:hint="eastAsia" w:ascii="宋体" w:hAnsi="宋体" w:cs="宋体"/>
                <w:color w:val="000000"/>
                <w:kern w:val="2"/>
                <w:sz w:val="22"/>
                <w:szCs w:val="22"/>
                <w:lang w:val="en-US" w:eastAsia="zh-CN" w:bidi="ar-SA"/>
              </w:rPr>
            </w:pPr>
            <w:r>
              <w:rPr>
                <w:rFonts w:hint="eastAsia" w:cs="Arial"/>
                <w:color w:val="000000"/>
                <w:sz w:val="22"/>
                <w:szCs w:val="22"/>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42</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auto"/>
              <w:jc w:val="left"/>
              <w:textAlignment w:val="center"/>
              <w:rPr>
                <w:rFonts w:hint="eastAsia" w:ascii="宋体" w:hAnsi="宋体" w:cs="宋体"/>
                <w:color w:val="000000"/>
                <w:kern w:val="2"/>
                <w:sz w:val="22"/>
                <w:szCs w:val="22"/>
                <w:lang w:val="en-US" w:eastAsia="zh-CN" w:bidi="ar-SA"/>
              </w:rPr>
            </w:pPr>
            <w:r>
              <w:rPr>
                <w:rFonts w:hint="eastAsia" w:cs="Arial"/>
                <w:color w:val="000000"/>
                <w:sz w:val="22"/>
                <w:szCs w:val="22"/>
              </w:rPr>
              <w:t>十二、农林水支出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43</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13</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auto"/>
              <w:jc w:val="left"/>
              <w:textAlignment w:val="center"/>
              <w:rPr>
                <w:rFonts w:hint="eastAsia" w:ascii="宋体" w:hAnsi="宋体" w:cs="宋体"/>
                <w:color w:val="000000"/>
                <w:kern w:val="2"/>
                <w:sz w:val="22"/>
                <w:szCs w:val="22"/>
                <w:lang w:val="en-US" w:eastAsia="zh-CN" w:bidi="ar-SA"/>
              </w:rPr>
            </w:pPr>
            <w:r>
              <w:rPr>
                <w:rFonts w:hint="eastAsia" w:cs="Arial"/>
                <w:color w:val="000000"/>
                <w:sz w:val="22"/>
                <w:szCs w:val="22"/>
              </w:rPr>
              <w:t>十三、交通运输支出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44</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14</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auto"/>
              <w:jc w:val="left"/>
              <w:textAlignment w:val="center"/>
              <w:rPr>
                <w:rFonts w:hint="eastAsia" w:ascii="宋体" w:hAnsi="宋体" w:cs="宋体"/>
                <w:color w:val="000000"/>
                <w:kern w:val="2"/>
                <w:sz w:val="22"/>
                <w:szCs w:val="22"/>
                <w:lang w:val="en-US" w:eastAsia="zh-CN" w:bidi="ar-SA"/>
              </w:rPr>
            </w:pPr>
            <w:r>
              <w:rPr>
                <w:rFonts w:hint="eastAsia" w:cs="Arial"/>
                <w:color w:val="000000"/>
                <w:sz w:val="22"/>
                <w:szCs w:val="22"/>
              </w:rPr>
              <w:t>十四、资源勘探工业信息等支出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45</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15</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auto"/>
              <w:jc w:val="left"/>
              <w:textAlignment w:val="center"/>
              <w:rPr>
                <w:rFonts w:hint="eastAsia" w:ascii="宋体" w:hAnsi="宋体" w:cs="宋体"/>
                <w:color w:val="000000"/>
                <w:kern w:val="2"/>
                <w:sz w:val="22"/>
                <w:szCs w:val="22"/>
                <w:lang w:val="en-US" w:eastAsia="zh-CN" w:bidi="ar-SA"/>
              </w:rPr>
            </w:pPr>
            <w:r>
              <w:rPr>
                <w:rFonts w:hint="eastAsia" w:cs="Arial"/>
                <w:color w:val="000000"/>
                <w:sz w:val="22"/>
                <w:szCs w:val="22"/>
              </w:rPr>
              <w:t>十五、商业服务业等支出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46</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16</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auto"/>
              <w:jc w:val="left"/>
              <w:textAlignment w:val="center"/>
              <w:rPr>
                <w:rFonts w:hint="eastAsia" w:ascii="宋体" w:hAnsi="宋体" w:cs="宋体"/>
                <w:color w:val="000000"/>
                <w:kern w:val="2"/>
                <w:sz w:val="22"/>
                <w:szCs w:val="22"/>
                <w:lang w:val="en-US" w:eastAsia="zh-CN" w:bidi="ar-SA"/>
              </w:rPr>
            </w:pPr>
            <w:r>
              <w:rPr>
                <w:rFonts w:hint="eastAsia" w:cs="Arial"/>
                <w:color w:val="000000"/>
                <w:sz w:val="22"/>
                <w:szCs w:val="22"/>
              </w:rPr>
              <w:t>十六、金融支出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47</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rPr>
              <w:t>17</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auto"/>
              <w:jc w:val="left"/>
              <w:textAlignment w:val="center"/>
              <w:rPr>
                <w:rFonts w:hint="eastAsia" w:ascii="宋体" w:hAnsi="宋体" w:cs="宋体"/>
                <w:color w:val="000000"/>
                <w:kern w:val="2"/>
                <w:sz w:val="22"/>
                <w:szCs w:val="22"/>
                <w:lang w:val="en-US" w:eastAsia="zh-CN" w:bidi="ar-SA"/>
              </w:rPr>
            </w:pPr>
            <w:r>
              <w:rPr>
                <w:rFonts w:hint="eastAsia" w:cs="Arial"/>
                <w:color w:val="000000"/>
                <w:sz w:val="22"/>
                <w:szCs w:val="22"/>
              </w:rPr>
              <w:t>十七、援助其他地区支出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rPr>
              <w:t>48</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b/>
                <w:color w:val="000000"/>
                <w:sz w:val="22"/>
                <w:szCs w:val="22"/>
                <w:highlight w:val="none"/>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rPr>
              <w:t>18</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auto"/>
              <w:jc w:val="left"/>
              <w:textAlignment w:val="center"/>
              <w:rPr>
                <w:rFonts w:hint="eastAsia" w:ascii="宋体" w:hAnsi="宋体" w:cs="宋体"/>
                <w:color w:val="000000"/>
                <w:kern w:val="2"/>
                <w:sz w:val="22"/>
                <w:szCs w:val="22"/>
                <w:lang w:val="en-US" w:eastAsia="zh-CN" w:bidi="ar-SA"/>
              </w:rPr>
            </w:pPr>
            <w:r>
              <w:rPr>
                <w:rFonts w:hint="eastAsia" w:cs="Arial"/>
                <w:color w:val="000000"/>
                <w:sz w:val="22"/>
                <w:szCs w:val="22"/>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rPr>
              <w:t>49</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rPr>
              <w:t>19</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auto"/>
              <w:jc w:val="left"/>
              <w:textAlignment w:val="center"/>
              <w:rPr>
                <w:rFonts w:hint="eastAsia" w:ascii="宋体" w:hAnsi="宋体" w:cs="宋体"/>
                <w:color w:val="000000"/>
                <w:kern w:val="2"/>
                <w:sz w:val="22"/>
                <w:szCs w:val="22"/>
                <w:lang w:val="en-US" w:eastAsia="zh-CN" w:bidi="ar-SA"/>
              </w:rPr>
            </w:pPr>
            <w:r>
              <w:rPr>
                <w:rFonts w:hint="eastAsia" w:cs="Arial"/>
                <w:color w:val="000000"/>
                <w:sz w:val="22"/>
                <w:szCs w:val="22"/>
              </w:rPr>
              <w:t>十九、住房保障支出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rPr>
              <w:t>50</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r>
      <w:tr>
        <w:trPr>
          <w:trHeight w:val="439" w:hRule="atLeast"/>
        </w:trPr>
        <w:tc>
          <w:tcPr>
            <w:tcW w:w="4279"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rPr>
              <w:t>20</w:t>
            </w:r>
          </w:p>
        </w:tc>
        <w:tc>
          <w:tcPr>
            <w:tcW w:w="176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spacing w:line="360" w:lineRule="auto"/>
              <w:jc w:val="left"/>
              <w:textAlignment w:val="center"/>
              <w:rPr>
                <w:rFonts w:hint="eastAsia" w:ascii="宋体" w:hAnsi="宋体" w:cs="宋体"/>
                <w:color w:val="000000"/>
                <w:kern w:val="2"/>
                <w:sz w:val="22"/>
                <w:szCs w:val="22"/>
                <w:lang w:val="en-US" w:eastAsia="zh-CN" w:bidi="ar-SA"/>
              </w:rPr>
            </w:pPr>
            <w:r>
              <w:rPr>
                <w:rFonts w:hint="eastAsia" w:cs="Arial"/>
                <w:color w:val="000000"/>
                <w:sz w:val="22"/>
                <w:szCs w:val="22"/>
              </w:rPr>
              <w:t>二十、粮油物资储备支出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rPr>
              <w:t>51</w:t>
            </w:r>
          </w:p>
        </w:tc>
        <w:tc>
          <w:tcPr>
            <w:tcW w:w="1699" w:type="dxa"/>
            <w:tcBorders>
              <w:top w:val="single" w:color="000000" w:sz="4" w:space="0"/>
              <w:left w:val="nil"/>
              <w:bottom w:val="nil"/>
              <w:right w:val="single" w:color="000000" w:sz="8"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r>
      <w:tr>
        <w:trPr>
          <w:trHeight w:val="439" w:hRule="atLeast"/>
        </w:trPr>
        <w:tc>
          <w:tcPr>
            <w:tcW w:w="4279"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21</w:t>
            </w:r>
          </w:p>
        </w:tc>
        <w:tc>
          <w:tcPr>
            <w:tcW w:w="176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spacing w:line="360" w:lineRule="auto"/>
              <w:jc w:val="left"/>
              <w:textAlignment w:val="center"/>
              <w:rPr>
                <w:rFonts w:hint="eastAsia" w:cs="Arial"/>
                <w:color w:val="000000"/>
                <w:sz w:val="22"/>
                <w:szCs w:val="22"/>
              </w:rPr>
            </w:pPr>
            <w:r>
              <w:rPr>
                <w:rFonts w:hint="eastAsia" w:cs="Arial"/>
                <w:color w:val="000000"/>
                <w:sz w:val="22"/>
                <w:szCs w:val="22"/>
              </w:rPr>
              <w:t>二十一、国有资本经营预算支出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52</w:t>
            </w:r>
          </w:p>
        </w:tc>
        <w:tc>
          <w:tcPr>
            <w:tcW w:w="1699" w:type="dxa"/>
            <w:tcBorders>
              <w:top w:val="single" w:color="000000" w:sz="4" w:space="0"/>
              <w:left w:val="nil"/>
              <w:bottom w:val="nil"/>
              <w:right w:val="single" w:color="000000" w:sz="8"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r>
      <w:tr>
        <w:trPr>
          <w:trHeight w:val="439" w:hRule="atLeast"/>
        </w:trPr>
        <w:tc>
          <w:tcPr>
            <w:tcW w:w="4279"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22</w:t>
            </w:r>
          </w:p>
        </w:tc>
        <w:tc>
          <w:tcPr>
            <w:tcW w:w="176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spacing w:line="360" w:lineRule="auto"/>
              <w:jc w:val="left"/>
              <w:textAlignment w:val="center"/>
              <w:rPr>
                <w:rFonts w:hint="eastAsia" w:cs="Arial"/>
                <w:color w:val="000000"/>
                <w:sz w:val="22"/>
                <w:szCs w:val="22"/>
              </w:rPr>
            </w:pPr>
            <w:r>
              <w:rPr>
                <w:rFonts w:hint="eastAsia" w:cs="Arial"/>
                <w:color w:val="000000"/>
                <w:sz w:val="22"/>
                <w:szCs w:val="22"/>
              </w:rPr>
              <w:t>二十二、灾害防治及应急管理支出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53</w:t>
            </w:r>
          </w:p>
        </w:tc>
        <w:tc>
          <w:tcPr>
            <w:tcW w:w="1699" w:type="dxa"/>
            <w:tcBorders>
              <w:top w:val="single" w:color="000000" w:sz="4" w:space="0"/>
              <w:left w:val="nil"/>
              <w:bottom w:val="nil"/>
              <w:right w:val="single" w:color="000000" w:sz="8"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r>
      <w:tr>
        <w:trPr>
          <w:trHeight w:val="439" w:hRule="atLeast"/>
        </w:trPr>
        <w:tc>
          <w:tcPr>
            <w:tcW w:w="4279"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23</w:t>
            </w:r>
          </w:p>
        </w:tc>
        <w:tc>
          <w:tcPr>
            <w:tcW w:w="176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spacing w:line="360" w:lineRule="auto"/>
              <w:jc w:val="left"/>
              <w:rPr>
                <w:rFonts w:hint="eastAsia" w:cs="Arial"/>
                <w:color w:val="000000"/>
                <w:sz w:val="22"/>
                <w:szCs w:val="22"/>
              </w:rPr>
            </w:pPr>
            <w:r>
              <w:rPr>
                <w:rFonts w:hint="eastAsia" w:cs="Arial"/>
                <w:color w:val="000000"/>
                <w:sz w:val="22"/>
                <w:szCs w:val="22"/>
              </w:rPr>
              <w:t>二十三、其他支出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54</w:t>
            </w:r>
          </w:p>
        </w:tc>
        <w:tc>
          <w:tcPr>
            <w:tcW w:w="1699" w:type="dxa"/>
            <w:tcBorders>
              <w:top w:val="single" w:color="000000" w:sz="4" w:space="0"/>
              <w:left w:val="nil"/>
              <w:bottom w:val="nil"/>
              <w:right w:val="single" w:color="000000" w:sz="8"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r>
      <w:tr>
        <w:trPr>
          <w:trHeight w:val="439" w:hRule="atLeast"/>
        </w:trPr>
        <w:tc>
          <w:tcPr>
            <w:tcW w:w="4279" w:type="dxa"/>
            <w:tcBorders>
              <w:top w:val="single" w:color="000000" w:sz="4" w:space="0"/>
              <w:left w:val="single" w:color="000000" w:sz="8" w:space="0"/>
              <w:bottom w:val="single" w:color="auto" w:sz="4" w:space="0"/>
              <w:right w:val="nil"/>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24</w:t>
            </w:r>
          </w:p>
        </w:tc>
        <w:tc>
          <w:tcPr>
            <w:tcW w:w="176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auto" w:sz="4" w:space="0"/>
              <w:right w:val="nil"/>
            </w:tcBorders>
            <w:shd w:val="clear" w:color="auto" w:fill="auto"/>
            <w:tcMar>
              <w:top w:w="15" w:type="dxa"/>
              <w:left w:w="15" w:type="dxa"/>
              <w:right w:w="15" w:type="dxa"/>
            </w:tcMar>
            <w:vAlign w:val="center"/>
          </w:tcPr>
          <w:p>
            <w:pPr>
              <w:spacing w:line="360" w:lineRule="auto"/>
              <w:jc w:val="left"/>
              <w:rPr>
                <w:rFonts w:hint="eastAsia" w:cs="Arial"/>
                <w:color w:val="000000"/>
                <w:sz w:val="22"/>
                <w:szCs w:val="22"/>
              </w:rPr>
            </w:pPr>
            <w:r>
              <w:rPr>
                <w:rFonts w:hint="eastAsia" w:ascii="宋体" w:hAnsi="宋体" w:cs="宋体"/>
                <w:color w:val="000000"/>
                <w:sz w:val="22"/>
                <w:szCs w:val="22"/>
              </w:rPr>
              <w:t>二十四、债务还本支出</w:t>
            </w:r>
          </w:p>
        </w:tc>
        <w:tc>
          <w:tcPr>
            <w:tcW w:w="75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55</w:t>
            </w:r>
          </w:p>
        </w:tc>
        <w:tc>
          <w:tcPr>
            <w:tcW w:w="1699" w:type="dxa"/>
            <w:tcBorders>
              <w:top w:val="single" w:color="000000" w:sz="4" w:space="0"/>
              <w:left w:val="nil"/>
              <w:bottom w:val="single" w:color="auto"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r>
      <w:tr>
        <w:trPr>
          <w:trHeight w:val="439" w:hRule="atLeast"/>
        </w:trPr>
        <w:tc>
          <w:tcPr>
            <w:tcW w:w="42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8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25</w:t>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60" w:lineRule="auto"/>
              <w:jc w:val="left"/>
              <w:rPr>
                <w:rFonts w:hint="eastAsia" w:cs="Arial"/>
                <w:color w:val="000000"/>
                <w:sz w:val="22"/>
                <w:szCs w:val="22"/>
              </w:rPr>
            </w:pPr>
            <w:r>
              <w:rPr>
                <w:rFonts w:hint="eastAsia" w:ascii="宋体" w:hAnsi="宋体" w:cs="宋体"/>
                <w:color w:val="000000"/>
                <w:sz w:val="22"/>
                <w:szCs w:val="22"/>
              </w:rPr>
              <w:t>二十五、债务付息支出</w:t>
            </w:r>
          </w:p>
        </w:tc>
        <w:tc>
          <w:tcPr>
            <w:tcW w:w="75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56</w:t>
            </w:r>
          </w:p>
        </w:tc>
        <w:tc>
          <w:tcPr>
            <w:tcW w:w="16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r>
      <w:tr>
        <w:trPr>
          <w:trHeight w:val="439" w:hRule="atLeast"/>
        </w:trPr>
        <w:tc>
          <w:tcPr>
            <w:tcW w:w="427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000000"/>
                <w:sz w:val="22"/>
                <w:szCs w:val="22"/>
                <w:highlight w:val="none"/>
              </w:rPr>
            </w:pPr>
          </w:p>
        </w:tc>
        <w:tc>
          <w:tcPr>
            <w:tcW w:w="8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26</w:t>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spacing w:line="360" w:lineRule="auto"/>
              <w:jc w:val="left"/>
              <w:rPr>
                <w:rFonts w:hint="eastAsia" w:ascii="宋体" w:hAnsi="宋体" w:cs="宋体"/>
                <w:color w:val="000000"/>
                <w:kern w:val="2"/>
                <w:sz w:val="22"/>
                <w:szCs w:val="22"/>
                <w:lang w:val="en-US" w:eastAsia="zh-CN" w:bidi="ar-SA"/>
              </w:rPr>
            </w:pPr>
            <w:r>
              <w:rPr>
                <w:rFonts w:hint="eastAsia" w:ascii="宋体" w:hAnsi="宋体" w:cs="宋体"/>
                <w:color w:val="000000"/>
                <w:sz w:val="22"/>
                <w:szCs w:val="22"/>
              </w:rPr>
              <w:t>二十六、抗疫特别国债安排的支出</w:t>
            </w:r>
          </w:p>
        </w:tc>
        <w:tc>
          <w:tcPr>
            <w:tcW w:w="75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57</w:t>
            </w:r>
          </w:p>
        </w:tc>
        <w:tc>
          <w:tcPr>
            <w:tcW w:w="16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b/>
                <w:color w:val="000000"/>
                <w:sz w:val="22"/>
                <w:szCs w:val="22"/>
                <w:highlight w:val="none"/>
              </w:rPr>
            </w:pPr>
          </w:p>
        </w:tc>
      </w:tr>
      <w:tr>
        <w:trPr>
          <w:trHeight w:val="439" w:hRule="atLeast"/>
        </w:trPr>
        <w:tc>
          <w:tcPr>
            <w:tcW w:w="427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b w:val="0"/>
                <w:bCs/>
                <w:color w:val="000000"/>
                <w:sz w:val="22"/>
                <w:szCs w:val="22"/>
                <w:highlight w:val="none"/>
                <w:lang w:val="en-US" w:eastAsia="zh-CN"/>
              </w:rPr>
            </w:pPr>
            <w:r>
              <w:rPr>
                <w:rFonts w:hint="eastAsia" w:ascii="宋体" w:hAnsi="宋体" w:cs="宋体"/>
                <w:b/>
                <w:bCs w:val="0"/>
                <w:color w:val="000000"/>
                <w:sz w:val="22"/>
                <w:szCs w:val="22"/>
                <w:highlight w:val="none"/>
                <w:lang w:val="en-US" w:eastAsia="zh-CN"/>
              </w:rPr>
              <w:t>本年收入合计</w:t>
            </w:r>
          </w:p>
        </w:tc>
        <w:tc>
          <w:tcPr>
            <w:tcW w:w="8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27</w:t>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b/>
                <w:bCs/>
                <w:color w:val="000000"/>
                <w:sz w:val="22"/>
                <w:szCs w:val="22"/>
                <w:highlight w:val="none"/>
                <w:lang w:val="en-US" w:eastAsia="zh-CN"/>
              </w:rPr>
              <w:t>241.01</w:t>
            </w:r>
          </w:p>
        </w:tc>
        <w:tc>
          <w:tcPr>
            <w:tcW w:w="467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spacing w:line="360" w:lineRule="auto"/>
              <w:jc w:val="center"/>
              <w:rPr>
                <w:rFonts w:hint="default" w:ascii="宋体" w:hAnsi="宋体" w:eastAsia="宋体" w:cs="宋体"/>
                <w:color w:val="000000"/>
                <w:sz w:val="22"/>
                <w:szCs w:val="22"/>
                <w:lang w:val="en-US" w:eastAsia="zh-CN"/>
              </w:rPr>
            </w:pPr>
            <w:r>
              <w:rPr>
                <w:rFonts w:hint="eastAsia" w:ascii="宋体" w:hAnsi="宋体" w:cs="宋体"/>
                <w:b/>
                <w:bCs/>
                <w:color w:val="000000"/>
                <w:sz w:val="22"/>
                <w:szCs w:val="22"/>
                <w:lang w:val="en-US" w:eastAsia="zh-CN"/>
              </w:rPr>
              <w:t>本年支出合计</w:t>
            </w:r>
          </w:p>
        </w:tc>
        <w:tc>
          <w:tcPr>
            <w:tcW w:w="75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58</w:t>
            </w:r>
          </w:p>
        </w:tc>
        <w:tc>
          <w:tcPr>
            <w:tcW w:w="16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default" w:ascii="宋体" w:hAnsi="宋体" w:eastAsia="宋体" w:cs="宋体"/>
                <w:b/>
                <w:color w:val="000000"/>
                <w:sz w:val="22"/>
                <w:szCs w:val="22"/>
                <w:highlight w:val="none"/>
                <w:lang w:val="en-US" w:eastAsia="zh-CN"/>
              </w:rPr>
            </w:pPr>
            <w:r>
              <w:rPr>
                <w:rFonts w:hint="eastAsia" w:ascii="宋体" w:hAnsi="宋体" w:cs="宋体"/>
                <w:b/>
                <w:color w:val="000000"/>
                <w:sz w:val="22"/>
                <w:szCs w:val="22"/>
                <w:highlight w:val="none"/>
                <w:lang w:val="en-US" w:eastAsia="zh-CN"/>
              </w:rPr>
              <w:t>342.36</w:t>
            </w:r>
          </w:p>
        </w:tc>
      </w:tr>
      <w:tr>
        <w:trPr>
          <w:trHeight w:val="439" w:hRule="atLeast"/>
        </w:trPr>
        <w:tc>
          <w:tcPr>
            <w:tcW w:w="427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b w:val="0"/>
                <w:bCs/>
                <w:color w:val="000000"/>
                <w:sz w:val="22"/>
                <w:szCs w:val="22"/>
                <w:highlight w:val="none"/>
                <w:lang w:val="en-US" w:eastAsia="zh-CN"/>
              </w:rPr>
            </w:pPr>
            <w:r>
              <w:rPr>
                <w:rFonts w:hint="eastAsia" w:ascii="宋体" w:hAnsi="宋体" w:cs="宋体"/>
                <w:b w:val="0"/>
                <w:bCs/>
                <w:color w:val="000000"/>
                <w:sz w:val="22"/>
                <w:szCs w:val="22"/>
                <w:highlight w:val="none"/>
                <w:lang w:val="en-US" w:eastAsia="zh-CN"/>
              </w:rPr>
              <w:t>使用非财政拨款结余</w:t>
            </w:r>
          </w:p>
        </w:tc>
        <w:tc>
          <w:tcPr>
            <w:tcW w:w="8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28</w:t>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spacing w:line="360" w:lineRule="auto"/>
              <w:jc w:val="left"/>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结余分配</w:t>
            </w:r>
          </w:p>
        </w:tc>
        <w:tc>
          <w:tcPr>
            <w:tcW w:w="75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59</w:t>
            </w:r>
          </w:p>
        </w:tc>
        <w:tc>
          <w:tcPr>
            <w:tcW w:w="16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b/>
                <w:color w:val="000000"/>
                <w:sz w:val="22"/>
                <w:szCs w:val="22"/>
                <w:highlight w:val="none"/>
              </w:rPr>
            </w:pPr>
          </w:p>
        </w:tc>
      </w:tr>
      <w:tr>
        <w:trPr>
          <w:trHeight w:val="439" w:hRule="atLeast"/>
        </w:trPr>
        <w:tc>
          <w:tcPr>
            <w:tcW w:w="427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b w:val="0"/>
                <w:bCs/>
                <w:color w:val="000000"/>
                <w:sz w:val="22"/>
                <w:szCs w:val="22"/>
                <w:highlight w:val="none"/>
                <w:lang w:val="en-US" w:eastAsia="zh-CN"/>
              </w:rPr>
            </w:pPr>
            <w:r>
              <w:rPr>
                <w:rFonts w:hint="eastAsia" w:ascii="宋体" w:hAnsi="宋体" w:cs="宋体"/>
                <w:b w:val="0"/>
                <w:bCs/>
                <w:color w:val="000000"/>
                <w:sz w:val="22"/>
                <w:szCs w:val="22"/>
                <w:highlight w:val="none"/>
                <w:lang w:val="en-US" w:eastAsia="zh-CN"/>
              </w:rPr>
              <w:t>年初结转和结余</w:t>
            </w:r>
          </w:p>
        </w:tc>
        <w:tc>
          <w:tcPr>
            <w:tcW w:w="8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29</w:t>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101.36</w:t>
            </w:r>
          </w:p>
        </w:tc>
        <w:tc>
          <w:tcPr>
            <w:tcW w:w="467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spacing w:line="360" w:lineRule="auto"/>
              <w:jc w:val="left"/>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年末结转和结余</w:t>
            </w:r>
          </w:p>
        </w:tc>
        <w:tc>
          <w:tcPr>
            <w:tcW w:w="75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60</w:t>
            </w:r>
          </w:p>
        </w:tc>
        <w:tc>
          <w:tcPr>
            <w:tcW w:w="16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宋体" w:hAnsi="宋体" w:eastAsia="宋体" w:cs="宋体"/>
                <w:b/>
                <w:color w:val="000000"/>
                <w:sz w:val="22"/>
                <w:szCs w:val="22"/>
                <w:highlight w:val="none"/>
                <w:lang w:val="en-US" w:eastAsia="zh-CN"/>
              </w:rPr>
            </w:pPr>
          </w:p>
        </w:tc>
      </w:tr>
      <w:tr>
        <w:trPr>
          <w:trHeight w:val="439" w:hRule="atLeast"/>
        </w:trPr>
        <w:tc>
          <w:tcPr>
            <w:tcW w:w="427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b w:val="0"/>
                <w:bCs/>
                <w:color w:val="000000"/>
                <w:sz w:val="22"/>
                <w:szCs w:val="22"/>
                <w:highlight w:val="none"/>
                <w:lang w:val="en-US" w:eastAsia="zh-CN"/>
              </w:rPr>
            </w:pPr>
          </w:p>
        </w:tc>
        <w:tc>
          <w:tcPr>
            <w:tcW w:w="8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30</w:t>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spacing w:line="360" w:lineRule="auto"/>
              <w:jc w:val="left"/>
              <w:rPr>
                <w:rFonts w:hint="eastAsia" w:ascii="宋体" w:hAnsi="宋体" w:cs="宋体"/>
                <w:color w:val="000000"/>
                <w:sz w:val="22"/>
                <w:szCs w:val="22"/>
              </w:rPr>
            </w:pPr>
          </w:p>
        </w:tc>
        <w:tc>
          <w:tcPr>
            <w:tcW w:w="75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61</w:t>
            </w:r>
          </w:p>
        </w:tc>
        <w:tc>
          <w:tcPr>
            <w:tcW w:w="16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b/>
                <w:color w:val="000000"/>
                <w:sz w:val="22"/>
                <w:szCs w:val="22"/>
                <w:highlight w:val="none"/>
              </w:rPr>
            </w:pPr>
          </w:p>
        </w:tc>
      </w:tr>
      <w:tr>
        <w:trPr>
          <w:trHeight w:val="439" w:hRule="atLeast"/>
        </w:trPr>
        <w:tc>
          <w:tcPr>
            <w:tcW w:w="427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color w:val="000000"/>
                <w:sz w:val="22"/>
                <w:szCs w:val="22"/>
                <w:highlight w:val="none"/>
                <w:lang w:val="en-US" w:eastAsia="zh-CN"/>
              </w:rPr>
            </w:pPr>
            <w:r>
              <w:rPr>
                <w:rFonts w:hint="eastAsia" w:ascii="宋体" w:hAnsi="宋体" w:cs="宋体"/>
                <w:b/>
                <w:color w:val="000000"/>
                <w:sz w:val="22"/>
                <w:szCs w:val="22"/>
                <w:highlight w:val="none"/>
                <w:lang w:val="en-US" w:eastAsia="zh-CN"/>
              </w:rPr>
              <w:t>总计</w:t>
            </w:r>
          </w:p>
        </w:tc>
        <w:tc>
          <w:tcPr>
            <w:tcW w:w="8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w:t>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b/>
                <w:bCs/>
                <w:color w:val="000000"/>
                <w:sz w:val="22"/>
                <w:szCs w:val="22"/>
                <w:highlight w:val="none"/>
                <w:lang w:val="en-US" w:eastAsia="zh-CN"/>
              </w:rPr>
              <w:t>342.36</w:t>
            </w:r>
          </w:p>
        </w:tc>
        <w:tc>
          <w:tcPr>
            <w:tcW w:w="467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spacing w:line="360" w:lineRule="auto"/>
              <w:jc w:val="center"/>
              <w:rPr>
                <w:rFonts w:hint="eastAsia" w:ascii="宋体" w:hAnsi="宋体" w:eastAsia="宋体" w:cs="宋体"/>
                <w:color w:val="000000"/>
                <w:sz w:val="22"/>
                <w:szCs w:val="22"/>
                <w:lang w:val="en-US" w:eastAsia="zh-CN"/>
              </w:rPr>
            </w:pPr>
            <w:r>
              <w:rPr>
                <w:rFonts w:hint="eastAsia" w:ascii="宋体" w:hAnsi="宋体" w:cs="宋体"/>
                <w:b/>
                <w:bCs/>
                <w:color w:val="000000"/>
                <w:sz w:val="22"/>
                <w:szCs w:val="22"/>
                <w:lang w:val="en-US" w:eastAsia="zh-CN"/>
              </w:rPr>
              <w:t>总计</w:t>
            </w:r>
          </w:p>
        </w:tc>
        <w:tc>
          <w:tcPr>
            <w:tcW w:w="75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62</w:t>
            </w:r>
          </w:p>
        </w:tc>
        <w:tc>
          <w:tcPr>
            <w:tcW w:w="16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宋体" w:hAnsi="宋体" w:eastAsia="宋体" w:cs="宋体"/>
                <w:b/>
                <w:color w:val="000000"/>
                <w:sz w:val="22"/>
                <w:szCs w:val="22"/>
                <w:highlight w:val="none"/>
                <w:lang w:val="en-US" w:eastAsia="zh-CN"/>
              </w:rPr>
            </w:pPr>
            <w:r>
              <w:rPr>
                <w:rFonts w:hint="eastAsia" w:ascii="宋体" w:hAnsi="宋体" w:cs="宋体"/>
                <w:b/>
                <w:color w:val="000000"/>
                <w:sz w:val="22"/>
                <w:szCs w:val="22"/>
                <w:highlight w:val="none"/>
                <w:lang w:val="en-US" w:eastAsia="zh-CN"/>
              </w:rPr>
              <w:t>342.36</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r>
        <w:rPr>
          <w:rFonts w:hint="eastAsia" w:ascii="宋体" w:hAnsi="宋体" w:cs="宋体"/>
          <w:color w:val="000000"/>
          <w:kern w:val="0"/>
          <w:sz w:val="20"/>
          <w:szCs w:val="20"/>
        </w:rPr>
        <w:t>注：本表反映</w:t>
      </w: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本年度的总收支和年末结转结余情况。本表金额转换为万元时，因四舍五入可能存在尾差。</w:t>
      </w:r>
    </w:p>
    <w:tbl>
      <w:tblPr>
        <w:tblW w:w="138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86"/>
        <w:gridCol w:w="90"/>
        <w:gridCol w:w="2286"/>
        <w:gridCol w:w="538"/>
        <w:gridCol w:w="1292"/>
        <w:gridCol w:w="261"/>
        <w:gridCol w:w="1239"/>
        <w:gridCol w:w="314"/>
        <w:gridCol w:w="1021"/>
        <w:gridCol w:w="532"/>
        <w:gridCol w:w="803"/>
        <w:gridCol w:w="750"/>
        <w:gridCol w:w="510"/>
        <w:gridCol w:w="1043"/>
        <w:gridCol w:w="607"/>
        <w:gridCol w:w="1473"/>
      </w:tblGrid>
      <w:tr>
        <w:trPr>
          <w:trHeight w:val="435" w:hRule="atLeast"/>
        </w:trPr>
        <w:tc>
          <w:tcPr>
            <w:tcW w:w="13845" w:type="dxa"/>
            <w:gridSpan w:val="16"/>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收入决算表</w:t>
            </w:r>
          </w:p>
        </w:tc>
      </w:tr>
      <w:tr>
        <w:trPr>
          <w:trHeight w:val="285" w:hRule="atLeast"/>
        </w:trPr>
        <w:tc>
          <w:tcPr>
            <w:tcW w:w="1086"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286"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38"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080"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公开02表</w:t>
            </w:r>
          </w:p>
        </w:tc>
      </w:tr>
      <w:tr>
        <w:trPr>
          <w:trHeight w:val="300" w:hRule="atLeast"/>
        </w:trPr>
        <w:tc>
          <w:tcPr>
            <w:tcW w:w="3462" w:type="dxa"/>
            <w:gridSpan w:val="3"/>
            <w:tcBorders>
              <w:top w:val="nil"/>
              <w:left w:val="nil"/>
              <w:bottom w:val="nil"/>
              <w:right w:val="nil"/>
            </w:tcBorders>
            <w:shd w:val="clear" w:color="auto" w:fill="FFFFFF"/>
            <w:tcMar>
              <w:top w:w="15" w:type="dxa"/>
              <w:left w:w="15" w:type="dxa"/>
              <w:right w:w="15" w:type="dxa"/>
            </w:tcMar>
            <w:vAlign w:val="center"/>
          </w:tcPr>
          <w:p>
            <w:pPr>
              <w:jc w:val="left"/>
              <w:rPr>
                <w:rFonts w:hint="default" w:ascii="宋体" w:hAnsi="宋体" w:cs="宋体"/>
                <w:color w:val="000000"/>
                <w:sz w:val="20"/>
                <w:szCs w:val="20"/>
                <w:highlight w:val="none"/>
                <w:lang w:val="en-US"/>
              </w:rPr>
            </w:pP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val="en-US" w:eastAsia="zh-CN"/>
              </w:rPr>
              <w:t>许昌市财政投资评审中心</w:t>
            </w:r>
          </w:p>
        </w:tc>
        <w:tc>
          <w:tcPr>
            <w:tcW w:w="538"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080"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金额</w:t>
            </w:r>
            <w:r>
              <w:rPr>
                <w:rFonts w:hint="eastAsia" w:ascii="宋体" w:hAnsi="宋体" w:cs="宋体"/>
                <w:color w:val="000000"/>
                <w:kern w:val="0"/>
                <w:sz w:val="20"/>
                <w:szCs w:val="20"/>
                <w:highlight w:val="none"/>
              </w:rPr>
              <w:t>单位：万元</w:t>
            </w:r>
          </w:p>
        </w:tc>
      </w:tr>
      <w:tr>
        <w:trPr>
          <w:trHeight w:val="450" w:hRule="atLeast"/>
        </w:trPr>
        <w:tc>
          <w:tcPr>
            <w:tcW w:w="3462" w:type="dxa"/>
            <w:gridSpan w:val="3"/>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rPr>
              <w:t>项目</w:t>
            </w:r>
          </w:p>
        </w:tc>
        <w:tc>
          <w:tcPr>
            <w:tcW w:w="183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rPr>
              <w:t>本年收入合计</w:t>
            </w:r>
          </w:p>
        </w:tc>
        <w:tc>
          <w:tcPr>
            <w:tcW w:w="1500"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rPr>
              <w:t>财政拨款收入</w:t>
            </w:r>
          </w:p>
        </w:tc>
        <w:tc>
          <w:tcPr>
            <w:tcW w:w="133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rPr>
              <w:t>上级补助收入</w:t>
            </w:r>
          </w:p>
        </w:tc>
        <w:tc>
          <w:tcPr>
            <w:tcW w:w="133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rPr>
              <w:t>事业收入</w:t>
            </w:r>
          </w:p>
        </w:tc>
        <w:tc>
          <w:tcPr>
            <w:tcW w:w="126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rPr>
              <w:t>经营收入</w:t>
            </w:r>
          </w:p>
        </w:tc>
        <w:tc>
          <w:tcPr>
            <w:tcW w:w="165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rPr>
              <w:t>附属单位上缴收入</w:t>
            </w:r>
          </w:p>
        </w:tc>
        <w:tc>
          <w:tcPr>
            <w:tcW w:w="1473"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rPr>
              <w:t>其他收入</w:t>
            </w:r>
          </w:p>
        </w:tc>
      </w:tr>
      <w:tr>
        <w:trPr>
          <w:trHeight w:val="450" w:hRule="atLeast"/>
        </w:trPr>
        <w:tc>
          <w:tcPr>
            <w:tcW w:w="1086" w:type="dxa"/>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rPr>
              <w:t>功能分类科目编码</w:t>
            </w:r>
          </w:p>
        </w:tc>
        <w:tc>
          <w:tcPr>
            <w:tcW w:w="237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rPr>
              <w:t>科目名称</w:t>
            </w:r>
          </w:p>
        </w:tc>
        <w:tc>
          <w:tcPr>
            <w:tcW w:w="183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hint="eastAsia" w:ascii="宋体" w:hAnsi="宋体" w:cs="宋体"/>
                <w:color w:val="000000"/>
                <w:sz w:val="22"/>
                <w:szCs w:val="22"/>
                <w:highlight w:val="none"/>
              </w:rPr>
            </w:pPr>
          </w:p>
        </w:tc>
        <w:tc>
          <w:tcPr>
            <w:tcW w:w="150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cs="宋体"/>
                <w:color w:val="000000"/>
                <w:sz w:val="22"/>
                <w:szCs w:val="22"/>
                <w:highlight w:val="none"/>
              </w:rPr>
            </w:pPr>
          </w:p>
        </w:tc>
        <w:tc>
          <w:tcPr>
            <w:tcW w:w="133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hint="eastAsia" w:ascii="宋体" w:hAnsi="宋体" w:cs="宋体"/>
                <w:color w:val="000000"/>
                <w:sz w:val="22"/>
                <w:szCs w:val="22"/>
                <w:highlight w:val="none"/>
              </w:rPr>
            </w:pPr>
          </w:p>
        </w:tc>
        <w:tc>
          <w:tcPr>
            <w:tcW w:w="133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hint="eastAsia" w:ascii="宋体" w:hAnsi="宋体" w:cs="宋体"/>
                <w:color w:val="000000"/>
                <w:sz w:val="22"/>
                <w:szCs w:val="22"/>
                <w:highlight w:val="none"/>
              </w:rPr>
            </w:pPr>
          </w:p>
        </w:tc>
        <w:tc>
          <w:tcPr>
            <w:tcW w:w="126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hint="eastAsia" w:ascii="宋体" w:hAnsi="宋体" w:cs="宋体"/>
                <w:color w:val="000000"/>
                <w:sz w:val="22"/>
                <w:szCs w:val="22"/>
                <w:highlight w:val="none"/>
              </w:rPr>
            </w:pPr>
          </w:p>
        </w:tc>
        <w:tc>
          <w:tcPr>
            <w:tcW w:w="16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hint="eastAsia" w:ascii="宋体" w:hAnsi="宋体" w:cs="宋体"/>
                <w:color w:val="000000"/>
                <w:sz w:val="22"/>
                <w:szCs w:val="22"/>
                <w:highlight w:val="none"/>
              </w:rPr>
            </w:pPr>
          </w:p>
        </w:tc>
        <w:tc>
          <w:tcPr>
            <w:tcW w:w="1473"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spacing w:line="360" w:lineRule="auto"/>
              <w:jc w:val="center"/>
              <w:rPr>
                <w:rFonts w:hint="eastAsia" w:ascii="宋体" w:hAnsi="宋体" w:cs="宋体"/>
                <w:color w:val="000000"/>
                <w:sz w:val="22"/>
                <w:szCs w:val="22"/>
                <w:highlight w:val="none"/>
              </w:rPr>
            </w:pPr>
          </w:p>
        </w:tc>
      </w:tr>
      <w:tr>
        <w:trPr>
          <w:trHeight w:val="331" w:hRule="atLeast"/>
        </w:trPr>
        <w:tc>
          <w:tcPr>
            <w:tcW w:w="1086" w:type="dxa"/>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23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83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0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33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33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6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6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473"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r>
      <w:tr>
        <w:trPr>
          <w:trHeight w:val="450" w:hRule="atLeast"/>
        </w:trPr>
        <w:tc>
          <w:tcPr>
            <w:tcW w:w="3462" w:type="dxa"/>
            <w:gridSpan w:val="3"/>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rPr>
              <w:t>栏次</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rPr>
              <w:t>1</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rPr>
              <w:t>2</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rPr>
              <w:t>3</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rPr>
              <w:t>4</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rPr>
              <w:t>5</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rPr>
              <w:t>6</w:t>
            </w:r>
          </w:p>
        </w:tc>
        <w:tc>
          <w:tcPr>
            <w:tcW w:w="147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rPr>
              <w:t>7</w:t>
            </w:r>
          </w:p>
        </w:tc>
      </w:tr>
      <w:tr>
        <w:trPr>
          <w:trHeight w:val="450" w:hRule="atLeast"/>
        </w:trPr>
        <w:tc>
          <w:tcPr>
            <w:tcW w:w="3462" w:type="dxa"/>
            <w:gridSpan w:val="3"/>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rPr>
              <w:t>合计</w:t>
            </w:r>
          </w:p>
        </w:tc>
        <w:tc>
          <w:tcPr>
            <w:tcW w:w="183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right"/>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241.01</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right"/>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241.01</w:t>
            </w:r>
          </w:p>
        </w:tc>
        <w:tc>
          <w:tcPr>
            <w:tcW w:w="13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3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6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47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r>
      <w:tr>
        <w:trPr>
          <w:trHeight w:val="450" w:hRule="atLeast"/>
        </w:trPr>
        <w:tc>
          <w:tcPr>
            <w:tcW w:w="108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rPr>
              <w:t>201</w:t>
            </w:r>
          </w:p>
        </w:tc>
        <w:tc>
          <w:tcPr>
            <w:tcW w:w="2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rPr>
              <w:t>一般公共服务支出</w:t>
            </w:r>
          </w:p>
        </w:tc>
        <w:tc>
          <w:tcPr>
            <w:tcW w:w="183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righ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213.87</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righ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213.87</w:t>
            </w:r>
          </w:p>
        </w:tc>
        <w:tc>
          <w:tcPr>
            <w:tcW w:w="13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3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6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47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r>
      <w:tr>
        <w:trPr>
          <w:trHeight w:val="450" w:hRule="atLeast"/>
        </w:trPr>
        <w:tc>
          <w:tcPr>
            <w:tcW w:w="108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2"/>
                <w:szCs w:val="22"/>
                <w:highlight w:val="none"/>
              </w:rPr>
            </w:pPr>
            <w:r>
              <w:rPr>
                <w:rFonts w:ascii="宋体" w:hAnsi="宋体" w:cs="宋体"/>
                <w:color w:val="000000"/>
                <w:kern w:val="0"/>
                <w:sz w:val="22"/>
                <w:szCs w:val="22"/>
              </w:rPr>
              <w:t>20106</w:t>
            </w:r>
          </w:p>
        </w:tc>
        <w:tc>
          <w:tcPr>
            <w:tcW w:w="2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rPr>
              <w:t>财政事务</w:t>
            </w:r>
          </w:p>
        </w:tc>
        <w:tc>
          <w:tcPr>
            <w:tcW w:w="183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righ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212.67</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righ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212.67</w:t>
            </w:r>
          </w:p>
        </w:tc>
        <w:tc>
          <w:tcPr>
            <w:tcW w:w="13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3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6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47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r>
      <w:tr>
        <w:trPr>
          <w:trHeight w:val="450" w:hRule="atLeast"/>
        </w:trPr>
        <w:tc>
          <w:tcPr>
            <w:tcW w:w="108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2"/>
                <w:szCs w:val="22"/>
                <w:highlight w:val="none"/>
              </w:rPr>
            </w:pPr>
            <w:r>
              <w:rPr>
                <w:rFonts w:ascii="宋体" w:hAnsi="宋体" w:cs="宋体"/>
                <w:color w:val="000000"/>
                <w:kern w:val="0"/>
                <w:sz w:val="22"/>
                <w:szCs w:val="22"/>
              </w:rPr>
              <w:t>2010650</w:t>
            </w:r>
          </w:p>
        </w:tc>
        <w:tc>
          <w:tcPr>
            <w:tcW w:w="2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ind w:firstLine="220" w:firstLineChars="100"/>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rPr>
              <w:t>事业运行</w:t>
            </w:r>
          </w:p>
        </w:tc>
        <w:tc>
          <w:tcPr>
            <w:tcW w:w="183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righ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212.67</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righ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212.67</w:t>
            </w:r>
          </w:p>
        </w:tc>
        <w:tc>
          <w:tcPr>
            <w:tcW w:w="13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6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47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r>
      <w:tr>
        <w:trPr>
          <w:trHeight w:val="450" w:hRule="atLeast"/>
        </w:trPr>
        <w:tc>
          <w:tcPr>
            <w:tcW w:w="108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2"/>
                <w:szCs w:val="22"/>
                <w:highlight w:val="none"/>
              </w:rPr>
            </w:pPr>
            <w:r>
              <w:rPr>
                <w:rFonts w:ascii="宋体" w:hAnsi="宋体" w:cs="宋体"/>
                <w:color w:val="000000"/>
                <w:kern w:val="0"/>
                <w:sz w:val="22"/>
                <w:szCs w:val="22"/>
              </w:rPr>
              <w:t>20129</w:t>
            </w:r>
          </w:p>
        </w:tc>
        <w:tc>
          <w:tcPr>
            <w:tcW w:w="2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rPr>
              <w:t>群众团体事务</w:t>
            </w:r>
          </w:p>
        </w:tc>
        <w:tc>
          <w:tcPr>
            <w:tcW w:w="183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righ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1.20</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righ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1.20</w:t>
            </w:r>
          </w:p>
        </w:tc>
        <w:tc>
          <w:tcPr>
            <w:tcW w:w="13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6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47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2"/>
                <w:szCs w:val="22"/>
                <w:highlight w:val="none"/>
              </w:rPr>
            </w:pPr>
            <w:r>
              <w:rPr>
                <w:rFonts w:ascii="宋体" w:hAnsi="宋体" w:cs="宋体"/>
                <w:color w:val="000000"/>
                <w:kern w:val="0"/>
                <w:sz w:val="22"/>
                <w:szCs w:val="22"/>
              </w:rPr>
              <w:t>2012906</w:t>
            </w:r>
          </w:p>
        </w:tc>
        <w:tc>
          <w:tcPr>
            <w:tcW w:w="2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spacing w:line="360" w:lineRule="auto"/>
              <w:ind w:firstLine="220" w:firstLineChars="100"/>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rPr>
              <w:t>工会事务</w:t>
            </w:r>
          </w:p>
        </w:tc>
        <w:tc>
          <w:tcPr>
            <w:tcW w:w="183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rPr>
              <w:t>1.20</w:t>
            </w:r>
          </w:p>
        </w:tc>
        <w:tc>
          <w:tcPr>
            <w:tcW w:w="150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rPr>
              <w:t>1.20</w:t>
            </w:r>
          </w:p>
        </w:tc>
        <w:tc>
          <w:tcPr>
            <w:tcW w:w="13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65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47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2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83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rPr>
              <w:t>17.08</w:t>
            </w:r>
          </w:p>
        </w:tc>
        <w:tc>
          <w:tcPr>
            <w:tcW w:w="150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rPr>
              <w:t>17.08</w:t>
            </w:r>
          </w:p>
        </w:tc>
        <w:tc>
          <w:tcPr>
            <w:tcW w:w="13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65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47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r>
      <w:tr>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2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183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rPr>
              <w:t>17.08</w:t>
            </w:r>
          </w:p>
        </w:tc>
        <w:tc>
          <w:tcPr>
            <w:tcW w:w="150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rPr>
              <w:t>17.08</w:t>
            </w:r>
          </w:p>
        </w:tc>
        <w:tc>
          <w:tcPr>
            <w:tcW w:w="13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65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47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r>
      <w:tr>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2080502</w:t>
            </w:r>
          </w:p>
        </w:tc>
        <w:tc>
          <w:tcPr>
            <w:tcW w:w="2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spacing w:line="360" w:lineRule="auto"/>
              <w:ind w:firstLine="220" w:firstLineChars="100"/>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事业单位离退休</w:t>
            </w:r>
          </w:p>
        </w:tc>
        <w:tc>
          <w:tcPr>
            <w:tcW w:w="183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rPr>
              <w:t>3.76</w:t>
            </w:r>
          </w:p>
        </w:tc>
        <w:tc>
          <w:tcPr>
            <w:tcW w:w="150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rPr>
              <w:t>3.76</w:t>
            </w:r>
          </w:p>
        </w:tc>
        <w:tc>
          <w:tcPr>
            <w:tcW w:w="13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65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47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r>
      <w:tr>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2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spacing w:line="360" w:lineRule="auto"/>
              <w:ind w:firstLine="220" w:firstLineChars="100"/>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183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rPr>
              <w:t>13.32</w:t>
            </w:r>
          </w:p>
        </w:tc>
        <w:tc>
          <w:tcPr>
            <w:tcW w:w="150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rPr>
              <w:t>13.32</w:t>
            </w:r>
          </w:p>
        </w:tc>
        <w:tc>
          <w:tcPr>
            <w:tcW w:w="13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65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47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r>
      <w:tr>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2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卫生健康支出</w:t>
            </w:r>
          </w:p>
        </w:tc>
        <w:tc>
          <w:tcPr>
            <w:tcW w:w="183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rPr>
              <w:t>10.05</w:t>
            </w:r>
          </w:p>
        </w:tc>
        <w:tc>
          <w:tcPr>
            <w:tcW w:w="150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rPr>
              <w:t>10.05</w:t>
            </w:r>
          </w:p>
        </w:tc>
        <w:tc>
          <w:tcPr>
            <w:tcW w:w="13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65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47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r>
      <w:tr>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2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83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rPr>
              <w:t>10.05</w:t>
            </w:r>
          </w:p>
        </w:tc>
        <w:tc>
          <w:tcPr>
            <w:tcW w:w="150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rPr>
              <w:t>10.05</w:t>
            </w:r>
          </w:p>
        </w:tc>
        <w:tc>
          <w:tcPr>
            <w:tcW w:w="13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65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47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r>
      <w:tr>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2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spacing w:line="360" w:lineRule="auto"/>
              <w:ind w:firstLine="220" w:firstLineChars="100"/>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事业单位医疗</w:t>
            </w:r>
          </w:p>
        </w:tc>
        <w:tc>
          <w:tcPr>
            <w:tcW w:w="183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rPr>
              <w:t>5.21</w:t>
            </w:r>
          </w:p>
        </w:tc>
        <w:tc>
          <w:tcPr>
            <w:tcW w:w="150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rPr>
              <w:t>5.21</w:t>
            </w:r>
          </w:p>
        </w:tc>
        <w:tc>
          <w:tcPr>
            <w:tcW w:w="13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65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47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r>
      <w:tr>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2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spacing w:line="360" w:lineRule="auto"/>
              <w:ind w:firstLine="220" w:firstLineChars="100"/>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公务员医疗补助</w:t>
            </w:r>
          </w:p>
        </w:tc>
        <w:tc>
          <w:tcPr>
            <w:tcW w:w="183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rPr>
              <w:t>4.84</w:t>
            </w:r>
          </w:p>
        </w:tc>
        <w:tc>
          <w:tcPr>
            <w:tcW w:w="150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rPr>
              <w:t>4.84</w:t>
            </w:r>
          </w:p>
        </w:tc>
        <w:tc>
          <w:tcPr>
            <w:tcW w:w="13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6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65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c>
          <w:tcPr>
            <w:tcW w:w="147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p>
        </w:tc>
      </w:tr>
      <w:tr>
        <w:trPr>
          <w:trHeight w:val="615" w:hRule="atLeast"/>
        </w:trPr>
        <w:tc>
          <w:tcPr>
            <w:tcW w:w="13845" w:type="dxa"/>
            <w:gridSpan w:val="1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tbl>
      <w:tblPr>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0"/>
        <w:gridCol w:w="90"/>
        <w:gridCol w:w="482"/>
        <w:gridCol w:w="2641"/>
        <w:gridCol w:w="164"/>
        <w:gridCol w:w="90"/>
        <w:gridCol w:w="1200"/>
        <w:gridCol w:w="348"/>
        <w:gridCol w:w="254"/>
        <w:gridCol w:w="823"/>
        <w:gridCol w:w="978"/>
        <w:gridCol w:w="222"/>
        <w:gridCol w:w="1580"/>
        <w:gridCol w:w="1360"/>
        <w:gridCol w:w="187"/>
        <w:gridCol w:w="254"/>
        <w:gridCol w:w="2195"/>
      </w:tblGrid>
      <w:tr>
        <w:trPr>
          <w:trHeight w:val="435" w:hRule="atLeast"/>
        </w:trPr>
        <w:tc>
          <w:tcPr>
            <w:tcW w:w="13988" w:type="dxa"/>
            <w:gridSpan w:val="17"/>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支出决算表</w:t>
            </w:r>
          </w:p>
        </w:tc>
      </w:tr>
      <w:tr>
        <w:trPr>
          <w:trHeight w:val="285" w:hRule="atLeast"/>
        </w:trPr>
        <w:tc>
          <w:tcPr>
            <w:tcW w:w="112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287" w:type="dxa"/>
            <w:gridSpan w:val="3"/>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2" w:type="dxa"/>
            <w:gridSpan w:val="3"/>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1" w:type="dxa"/>
            <w:gridSpan w:val="3"/>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195"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 xml:space="preserve">         </w:t>
            </w:r>
            <w:r>
              <w:rPr>
                <w:rFonts w:hint="eastAsia" w:ascii="宋体" w:hAnsi="宋体" w:cs="宋体"/>
                <w:color w:val="000000"/>
                <w:kern w:val="0"/>
                <w:sz w:val="20"/>
                <w:szCs w:val="20"/>
                <w:highlight w:val="none"/>
              </w:rPr>
              <w:t>公开03表</w:t>
            </w:r>
          </w:p>
        </w:tc>
      </w:tr>
      <w:tr>
        <w:trPr>
          <w:trHeight w:val="300" w:hRule="atLeast"/>
        </w:trPr>
        <w:tc>
          <w:tcPr>
            <w:tcW w:w="4333" w:type="dxa"/>
            <w:gridSpan w:val="4"/>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val="en-US" w:eastAsia="zh-CN"/>
              </w:rPr>
              <w:t>许昌市财政投资评审中心</w:t>
            </w:r>
          </w:p>
        </w:tc>
        <w:tc>
          <w:tcPr>
            <w:tcW w:w="1802" w:type="dxa"/>
            <w:gridSpan w:val="4"/>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277" w:type="dxa"/>
            <w:gridSpan w:val="4"/>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8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47"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449"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金额</w:t>
            </w:r>
            <w:r>
              <w:rPr>
                <w:rFonts w:hint="eastAsia" w:ascii="宋体" w:hAnsi="宋体" w:cs="宋体"/>
                <w:color w:val="000000"/>
                <w:kern w:val="0"/>
                <w:sz w:val="20"/>
                <w:szCs w:val="20"/>
                <w:highlight w:val="none"/>
              </w:rPr>
              <w:t>单位：万元</w:t>
            </w:r>
          </w:p>
        </w:tc>
      </w:tr>
      <w:tr>
        <w:trPr>
          <w:trHeight w:val="450" w:hRule="atLeast"/>
        </w:trPr>
        <w:tc>
          <w:tcPr>
            <w:tcW w:w="4497" w:type="dxa"/>
            <w:gridSpan w:val="5"/>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项    目</w:t>
            </w:r>
          </w:p>
        </w:tc>
        <w:tc>
          <w:tcPr>
            <w:tcW w:w="129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本年支出合计</w:t>
            </w:r>
          </w:p>
        </w:tc>
        <w:tc>
          <w:tcPr>
            <w:tcW w:w="1425"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基本支出</w:t>
            </w:r>
          </w:p>
        </w:tc>
        <w:tc>
          <w:tcPr>
            <w:tcW w:w="120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项目支出</w:t>
            </w:r>
          </w:p>
        </w:tc>
        <w:tc>
          <w:tcPr>
            <w:tcW w:w="1580"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上缴上级支出</w:t>
            </w:r>
          </w:p>
        </w:tc>
        <w:tc>
          <w:tcPr>
            <w:tcW w:w="1360"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经营支出</w:t>
            </w:r>
          </w:p>
        </w:tc>
        <w:tc>
          <w:tcPr>
            <w:tcW w:w="2636" w:type="dxa"/>
            <w:gridSpan w:val="3"/>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对附属单位补助支出</w:t>
            </w:r>
          </w:p>
        </w:tc>
      </w:tr>
      <w:tr>
        <w:trPr>
          <w:trHeight w:val="450" w:hRule="atLeast"/>
        </w:trPr>
        <w:tc>
          <w:tcPr>
            <w:tcW w:w="1692" w:type="dxa"/>
            <w:gridSpan w:val="3"/>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功能分类</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科目编码</w:t>
            </w:r>
          </w:p>
        </w:tc>
        <w:tc>
          <w:tcPr>
            <w:tcW w:w="280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科目名称</w:t>
            </w:r>
          </w:p>
        </w:tc>
        <w:tc>
          <w:tcPr>
            <w:tcW w:w="129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425"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0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80"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360"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2636" w:type="dxa"/>
            <w:gridSpan w:val="3"/>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r>
      <w:tr>
        <w:trPr>
          <w:trHeight w:val="450" w:hRule="atLeast"/>
        </w:trPr>
        <w:tc>
          <w:tcPr>
            <w:tcW w:w="1692" w:type="dxa"/>
            <w:gridSpan w:val="3"/>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280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9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425"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0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80"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360"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2636" w:type="dxa"/>
            <w:gridSpan w:val="3"/>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r>
      <w:tr>
        <w:trPr>
          <w:trHeight w:val="450" w:hRule="atLeast"/>
        </w:trPr>
        <w:tc>
          <w:tcPr>
            <w:tcW w:w="4497" w:type="dxa"/>
            <w:gridSpan w:val="5"/>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栏次</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2636" w:type="dxa"/>
            <w:gridSpan w:val="3"/>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r>
      <w:tr>
        <w:trPr>
          <w:trHeight w:val="450" w:hRule="atLeast"/>
        </w:trPr>
        <w:tc>
          <w:tcPr>
            <w:tcW w:w="4497" w:type="dxa"/>
            <w:gridSpan w:val="5"/>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12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rPr>
              <w:t>342.36</w:t>
            </w:r>
          </w:p>
        </w:tc>
        <w:tc>
          <w:tcPr>
            <w:tcW w:w="1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rPr>
              <w:t>278.54</w:t>
            </w:r>
          </w:p>
        </w:tc>
        <w:tc>
          <w:tcPr>
            <w:tcW w:w="1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rPr>
              <w:t>63.82</w:t>
            </w:r>
          </w:p>
        </w:tc>
        <w:tc>
          <w:tcPr>
            <w:tcW w:w="15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36" w:type="dxa"/>
            <w:gridSpan w:val="3"/>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692" w:type="dxa"/>
            <w:gridSpan w:val="3"/>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201</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一般公共服务支出</w:t>
            </w:r>
          </w:p>
        </w:tc>
        <w:tc>
          <w:tcPr>
            <w:tcW w:w="12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308.66</w:t>
            </w:r>
          </w:p>
        </w:tc>
        <w:tc>
          <w:tcPr>
            <w:tcW w:w="1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244.84</w:t>
            </w:r>
          </w:p>
        </w:tc>
        <w:tc>
          <w:tcPr>
            <w:tcW w:w="1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63.82</w:t>
            </w:r>
          </w:p>
        </w:tc>
        <w:tc>
          <w:tcPr>
            <w:tcW w:w="15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36" w:type="dxa"/>
            <w:gridSpan w:val="3"/>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692" w:type="dxa"/>
            <w:gridSpan w:val="3"/>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20106</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财政事务</w:t>
            </w:r>
          </w:p>
        </w:tc>
        <w:tc>
          <w:tcPr>
            <w:tcW w:w="12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307.46</w:t>
            </w:r>
          </w:p>
        </w:tc>
        <w:tc>
          <w:tcPr>
            <w:tcW w:w="1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243.64</w:t>
            </w:r>
          </w:p>
        </w:tc>
        <w:tc>
          <w:tcPr>
            <w:tcW w:w="1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63.82</w:t>
            </w:r>
          </w:p>
        </w:tc>
        <w:tc>
          <w:tcPr>
            <w:tcW w:w="15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36" w:type="dxa"/>
            <w:gridSpan w:val="3"/>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692" w:type="dxa"/>
            <w:gridSpan w:val="3"/>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2010650</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 xml:space="preserve">  事业运行</w:t>
            </w:r>
          </w:p>
        </w:tc>
        <w:tc>
          <w:tcPr>
            <w:tcW w:w="12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243.64</w:t>
            </w:r>
          </w:p>
        </w:tc>
        <w:tc>
          <w:tcPr>
            <w:tcW w:w="1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243.64</w:t>
            </w:r>
          </w:p>
        </w:tc>
        <w:tc>
          <w:tcPr>
            <w:tcW w:w="1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36" w:type="dxa"/>
            <w:gridSpan w:val="3"/>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692" w:type="dxa"/>
            <w:gridSpan w:val="3"/>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2010699</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default"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 xml:space="preserve">  其他财政事务支出</w:t>
            </w:r>
          </w:p>
        </w:tc>
        <w:tc>
          <w:tcPr>
            <w:tcW w:w="12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63.82</w:t>
            </w:r>
          </w:p>
        </w:tc>
        <w:tc>
          <w:tcPr>
            <w:tcW w:w="1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63.82</w:t>
            </w:r>
          </w:p>
        </w:tc>
        <w:tc>
          <w:tcPr>
            <w:tcW w:w="15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36" w:type="dxa"/>
            <w:gridSpan w:val="3"/>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692" w:type="dxa"/>
            <w:gridSpan w:val="3"/>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20129</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群众团体事务</w:t>
            </w:r>
          </w:p>
        </w:tc>
        <w:tc>
          <w:tcPr>
            <w:tcW w:w="12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1.20</w:t>
            </w:r>
          </w:p>
        </w:tc>
        <w:tc>
          <w:tcPr>
            <w:tcW w:w="1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1.20</w:t>
            </w:r>
          </w:p>
        </w:tc>
        <w:tc>
          <w:tcPr>
            <w:tcW w:w="1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36" w:type="dxa"/>
            <w:gridSpan w:val="3"/>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692" w:type="dxa"/>
            <w:gridSpan w:val="3"/>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2012906</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2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1.20</w:t>
            </w:r>
          </w:p>
        </w:tc>
        <w:tc>
          <w:tcPr>
            <w:tcW w:w="1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1.20</w:t>
            </w:r>
          </w:p>
        </w:tc>
        <w:tc>
          <w:tcPr>
            <w:tcW w:w="1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36" w:type="dxa"/>
            <w:gridSpan w:val="3"/>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692" w:type="dxa"/>
            <w:gridSpan w:val="3"/>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208</w:t>
            </w:r>
          </w:p>
        </w:tc>
        <w:tc>
          <w:tcPr>
            <w:tcW w:w="2805"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29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19.80</w:t>
            </w:r>
          </w:p>
        </w:tc>
        <w:tc>
          <w:tcPr>
            <w:tcW w:w="1425"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19.80</w:t>
            </w:r>
          </w:p>
        </w:tc>
        <w:tc>
          <w:tcPr>
            <w:tcW w:w="120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8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6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36" w:type="dxa"/>
            <w:gridSpan w:val="3"/>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692" w:type="dxa"/>
            <w:gridSpan w:val="3"/>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20805</w:t>
            </w:r>
          </w:p>
        </w:tc>
        <w:tc>
          <w:tcPr>
            <w:tcW w:w="2805"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29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19.80</w:t>
            </w:r>
          </w:p>
        </w:tc>
        <w:tc>
          <w:tcPr>
            <w:tcW w:w="1425"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19.80</w:t>
            </w:r>
          </w:p>
        </w:tc>
        <w:tc>
          <w:tcPr>
            <w:tcW w:w="120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8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6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36" w:type="dxa"/>
            <w:gridSpan w:val="3"/>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692" w:type="dxa"/>
            <w:gridSpan w:val="3"/>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2080502</w:t>
            </w:r>
          </w:p>
        </w:tc>
        <w:tc>
          <w:tcPr>
            <w:tcW w:w="2805"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29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3.98</w:t>
            </w:r>
          </w:p>
        </w:tc>
        <w:tc>
          <w:tcPr>
            <w:tcW w:w="1425"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3.98</w:t>
            </w:r>
          </w:p>
        </w:tc>
        <w:tc>
          <w:tcPr>
            <w:tcW w:w="120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8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6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36" w:type="dxa"/>
            <w:gridSpan w:val="3"/>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692" w:type="dxa"/>
            <w:gridSpan w:val="3"/>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2080505</w:t>
            </w:r>
          </w:p>
        </w:tc>
        <w:tc>
          <w:tcPr>
            <w:tcW w:w="2805"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29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15.82</w:t>
            </w:r>
          </w:p>
        </w:tc>
        <w:tc>
          <w:tcPr>
            <w:tcW w:w="1425"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15.82</w:t>
            </w:r>
          </w:p>
        </w:tc>
        <w:tc>
          <w:tcPr>
            <w:tcW w:w="120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8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6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36" w:type="dxa"/>
            <w:gridSpan w:val="3"/>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692" w:type="dxa"/>
            <w:gridSpan w:val="3"/>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210</w:t>
            </w:r>
          </w:p>
        </w:tc>
        <w:tc>
          <w:tcPr>
            <w:tcW w:w="2805"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卫生健康支出</w:t>
            </w:r>
          </w:p>
        </w:tc>
        <w:tc>
          <w:tcPr>
            <w:tcW w:w="129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13.90</w:t>
            </w:r>
          </w:p>
        </w:tc>
        <w:tc>
          <w:tcPr>
            <w:tcW w:w="1425"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13.90</w:t>
            </w:r>
          </w:p>
        </w:tc>
        <w:tc>
          <w:tcPr>
            <w:tcW w:w="120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8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6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36" w:type="dxa"/>
            <w:gridSpan w:val="3"/>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692" w:type="dxa"/>
            <w:gridSpan w:val="3"/>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default"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21011</w:t>
            </w:r>
          </w:p>
        </w:tc>
        <w:tc>
          <w:tcPr>
            <w:tcW w:w="2805"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行政事业单位医疗</w:t>
            </w:r>
          </w:p>
        </w:tc>
        <w:tc>
          <w:tcPr>
            <w:tcW w:w="129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13.90</w:t>
            </w:r>
          </w:p>
        </w:tc>
        <w:tc>
          <w:tcPr>
            <w:tcW w:w="1425"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13.90</w:t>
            </w:r>
          </w:p>
        </w:tc>
        <w:tc>
          <w:tcPr>
            <w:tcW w:w="120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8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6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36" w:type="dxa"/>
            <w:gridSpan w:val="3"/>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692" w:type="dxa"/>
            <w:gridSpan w:val="3"/>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default"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2101102</w:t>
            </w:r>
          </w:p>
        </w:tc>
        <w:tc>
          <w:tcPr>
            <w:tcW w:w="2805"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29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7.08</w:t>
            </w:r>
          </w:p>
        </w:tc>
        <w:tc>
          <w:tcPr>
            <w:tcW w:w="1425"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7.08</w:t>
            </w:r>
          </w:p>
        </w:tc>
        <w:tc>
          <w:tcPr>
            <w:tcW w:w="120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8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6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36" w:type="dxa"/>
            <w:gridSpan w:val="3"/>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692" w:type="dxa"/>
            <w:gridSpan w:val="3"/>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default"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2101103</w:t>
            </w:r>
          </w:p>
        </w:tc>
        <w:tc>
          <w:tcPr>
            <w:tcW w:w="2805"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129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6.82</w:t>
            </w:r>
          </w:p>
        </w:tc>
        <w:tc>
          <w:tcPr>
            <w:tcW w:w="1425"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6.82</w:t>
            </w:r>
          </w:p>
        </w:tc>
        <w:tc>
          <w:tcPr>
            <w:tcW w:w="120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8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6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36" w:type="dxa"/>
            <w:gridSpan w:val="3"/>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630" w:hRule="atLeast"/>
        </w:trPr>
        <w:tc>
          <w:tcPr>
            <w:tcW w:w="13988" w:type="dxa"/>
            <w:gridSpan w:val="17"/>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本年度各项支出情况。本表金额转换为万元时，因四舍五入可能存在尾差。</w:t>
            </w:r>
          </w:p>
        </w:tc>
      </w:tr>
    </w:tbl>
    <w:p>
      <w:pPr>
        <w:rPr>
          <w:rFonts w:hint="default" w:ascii="仿宋_GB2312" w:hAnsi="仿宋_GB2312" w:eastAsia="仿宋_GB2312" w:cs="仿宋_GB2312"/>
          <w:sz w:val="32"/>
          <w:szCs w:val="32"/>
          <w:highlight w:val="none"/>
          <w:lang w:val="en-US" w:eastAsia="zh-CN"/>
        </w:rPr>
        <w:sectPr>
          <w:pgSz w:w="16838" w:h="11906" w:orient="landscape"/>
          <w:pgMar w:top="1800" w:right="1440" w:bottom="1800"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tbl>
      <w:tblPr>
        <w:tblW w:w="139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17"/>
        <w:gridCol w:w="690"/>
        <w:gridCol w:w="840"/>
        <w:gridCol w:w="3315"/>
        <w:gridCol w:w="675"/>
        <w:gridCol w:w="1170"/>
        <w:gridCol w:w="1248"/>
        <w:gridCol w:w="617"/>
        <w:gridCol w:w="943"/>
        <w:gridCol w:w="1058"/>
      </w:tblGrid>
      <w:tr>
        <w:trPr>
          <w:trHeight w:val="360" w:hRule="atLeast"/>
        </w:trPr>
        <w:tc>
          <w:tcPr>
            <w:tcW w:w="12915"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财政拨款收入支出决算总表</w:t>
            </w:r>
          </w:p>
        </w:tc>
        <w:tc>
          <w:tcPr>
            <w:tcW w:w="1058" w:type="dxa"/>
            <w:tcBorders>
              <w:top w:val="nil"/>
              <w:left w:val="nil"/>
              <w:bottom w:val="nil"/>
              <w:right w:val="nil"/>
            </w:tcBorders>
            <w:vAlign w:val="top"/>
          </w:tcPr>
          <w:p>
            <w:pPr>
              <w:widowControl/>
              <w:jc w:val="center"/>
              <w:textAlignment w:val="center"/>
              <w:rPr>
                <w:rFonts w:hint="eastAsia" w:ascii="华文中宋" w:hAnsi="华文中宋" w:eastAsia="华文中宋" w:cs="华文中宋"/>
                <w:color w:val="000000"/>
                <w:kern w:val="0"/>
                <w:sz w:val="32"/>
                <w:szCs w:val="32"/>
                <w:highlight w:val="none"/>
              </w:rPr>
            </w:pPr>
          </w:p>
        </w:tc>
      </w:tr>
      <w:tr>
        <w:trPr>
          <w:trHeight w:val="199" w:hRule="atLeast"/>
        </w:trPr>
        <w:tc>
          <w:tcPr>
            <w:tcW w:w="3417"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9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4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31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7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7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65" w:type="dxa"/>
            <w:gridSpan w:val="2"/>
            <w:tcBorders>
              <w:top w:val="nil"/>
              <w:left w:val="nil"/>
              <w:bottom w:val="nil"/>
              <w:right w:val="nil"/>
            </w:tcBorders>
            <w:shd w:val="clear" w:color="auto" w:fill="FFFFFF"/>
            <w:tcMar>
              <w:top w:w="15" w:type="dxa"/>
              <w:left w:w="15" w:type="dxa"/>
              <w:right w:w="15" w:type="dxa"/>
            </w:tcMar>
            <w:vAlign w:val="center"/>
          </w:tcPr>
          <w:p>
            <w:pPr>
              <w:wordWrap w:val="0"/>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w:t>
            </w:r>
            <w:r>
              <w:rPr>
                <w:rFonts w:ascii="宋体" w:hAnsi="宋体" w:cs="宋体"/>
                <w:color w:val="000000"/>
                <w:sz w:val="20"/>
                <w:szCs w:val="20"/>
                <w:highlight w:val="none"/>
              </w:rPr>
              <w:t xml:space="preserve">       </w:t>
            </w:r>
          </w:p>
        </w:tc>
        <w:tc>
          <w:tcPr>
            <w:tcW w:w="943"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p>
        </w:tc>
        <w:tc>
          <w:tcPr>
            <w:tcW w:w="1058" w:type="dxa"/>
            <w:tcBorders>
              <w:top w:val="nil"/>
              <w:left w:val="nil"/>
              <w:bottom w:val="nil"/>
              <w:right w:val="nil"/>
            </w:tcBorders>
            <w:shd w:val="clear" w:color="auto" w:fill="FFFFFF"/>
            <w:vAlign w:val="center"/>
          </w:tcPr>
          <w:p>
            <w:pPr>
              <w:widowControl/>
              <w:jc w:val="right"/>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公开04表</w:t>
            </w:r>
          </w:p>
        </w:tc>
      </w:tr>
      <w:tr>
        <w:trPr>
          <w:trHeight w:val="300" w:hRule="atLeast"/>
        </w:trPr>
        <w:tc>
          <w:tcPr>
            <w:tcW w:w="3417" w:type="dxa"/>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val="en-US" w:eastAsia="zh-CN"/>
              </w:rPr>
              <w:t>许昌市财政投资评审中心</w:t>
            </w:r>
          </w:p>
        </w:tc>
        <w:tc>
          <w:tcPr>
            <w:tcW w:w="69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4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31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7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7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65"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001"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金额</w:t>
            </w:r>
            <w:r>
              <w:rPr>
                <w:rFonts w:hint="eastAsia" w:ascii="宋体" w:hAnsi="宋体" w:cs="宋体"/>
                <w:color w:val="000000"/>
                <w:kern w:val="0"/>
                <w:sz w:val="20"/>
                <w:szCs w:val="20"/>
                <w:highlight w:val="none"/>
              </w:rPr>
              <w:t>单位：万元</w:t>
            </w:r>
          </w:p>
        </w:tc>
      </w:tr>
      <w:tr>
        <w:trPr>
          <w:trHeight w:val="402" w:hRule="atLeast"/>
        </w:trPr>
        <w:tc>
          <w:tcPr>
            <w:tcW w:w="4947"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收入</w:t>
            </w:r>
          </w:p>
        </w:tc>
        <w:tc>
          <w:tcPr>
            <w:tcW w:w="9026" w:type="dxa"/>
            <w:gridSpan w:val="7"/>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支出</w:t>
            </w:r>
          </w:p>
        </w:tc>
      </w:tr>
      <w:tr>
        <w:trPr>
          <w:trHeight w:val="63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项    目</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行次</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金额</w:t>
            </w:r>
          </w:p>
        </w:tc>
        <w:tc>
          <w:tcPr>
            <w:tcW w:w="3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项    目</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行次</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12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一般公共预算财政拨款</w:t>
            </w: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政府性基金预算财政拨款</w:t>
            </w:r>
          </w:p>
        </w:tc>
        <w:tc>
          <w:tcPr>
            <w:tcW w:w="1058" w:type="dxa"/>
            <w:tcBorders>
              <w:top w:val="single" w:color="000000" w:sz="4" w:space="0"/>
              <w:left w:val="single" w:color="000000" w:sz="4" w:space="0"/>
              <w:bottom w:val="single" w:color="000000" w:sz="4" w:space="0"/>
              <w:right w:val="single" w:color="000000" w:sz="8" w:space="0"/>
            </w:tcBorders>
            <w:vAlign w:val="top"/>
          </w:tcPr>
          <w:p>
            <w:pPr>
              <w:widowControl/>
              <w:jc w:val="center"/>
              <w:textAlignment w:val="center"/>
              <w:rPr>
                <w:rFonts w:hint="eastAsia" w:ascii="宋体" w:hAnsi="宋体" w:cs="宋体"/>
                <w:color w:val="000000"/>
                <w:kern w:val="0"/>
                <w:sz w:val="22"/>
                <w:szCs w:val="22"/>
                <w:highlight w:val="none"/>
              </w:rPr>
            </w:pPr>
            <w:r>
              <w:rPr>
                <w:rFonts w:hint="eastAsia" w:ascii="宋体" w:hAnsi="宋体" w:cs="宋体"/>
                <w:color w:val="000000"/>
                <w:sz w:val="22"/>
                <w:szCs w:val="22"/>
                <w:highlight w:val="none"/>
              </w:rPr>
              <w:t>国有资本经营预算财政拨款</w:t>
            </w:r>
          </w:p>
        </w:tc>
      </w:tr>
      <w:tr>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栏    次</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3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栏    次</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1560" w:type="dxa"/>
            <w:gridSpan w:val="2"/>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1058" w:type="dxa"/>
            <w:tcBorders>
              <w:top w:val="single" w:color="000000" w:sz="4" w:space="0"/>
              <w:left w:val="single" w:color="000000" w:sz="4" w:space="0"/>
              <w:bottom w:val="single" w:color="000000" w:sz="4" w:space="0"/>
              <w:right w:val="single" w:color="000000" w:sz="8" w:space="0"/>
            </w:tcBorders>
            <w:shd w:val="clear" w:color="auto" w:fill="FFFFFF"/>
            <w:vAlign w:val="top"/>
          </w:tcPr>
          <w:p>
            <w:pPr>
              <w:widowControl/>
              <w:jc w:val="center"/>
              <w:textAlignment w:val="center"/>
              <w:rPr>
                <w:rFonts w:hint="eastAsia" w:ascii="宋体" w:hAnsi="宋体" w:cs="宋体"/>
                <w:color w:val="000000"/>
                <w:kern w:val="0"/>
                <w:sz w:val="22"/>
                <w:szCs w:val="22"/>
                <w:highlight w:val="none"/>
              </w:rPr>
            </w:pPr>
            <w:r>
              <w:rPr>
                <w:rFonts w:ascii="宋体" w:hAnsi="宋体" w:cs="宋体"/>
                <w:color w:val="000000"/>
                <w:kern w:val="0"/>
                <w:sz w:val="22"/>
                <w:szCs w:val="22"/>
                <w:highlight w:val="none"/>
              </w:rPr>
              <w:t>5</w:t>
            </w:r>
          </w:p>
        </w:tc>
      </w:tr>
      <w:tr>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一、一般公共预算财政拨款</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241.01</w:t>
            </w:r>
          </w:p>
        </w:tc>
        <w:tc>
          <w:tcPr>
            <w:tcW w:w="3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rPr>
              <w:t>33</w:t>
            </w:r>
          </w:p>
        </w:tc>
        <w:tc>
          <w:tcPr>
            <w:tcW w:w="117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308.66</w:t>
            </w:r>
          </w:p>
        </w:tc>
        <w:tc>
          <w:tcPr>
            <w:tcW w:w="12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308.66</w:t>
            </w: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2"/>
                <w:szCs w:val="22"/>
                <w:highlight w:val="none"/>
              </w:rPr>
            </w:pPr>
          </w:p>
        </w:tc>
      </w:tr>
      <w:tr>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二、政府性基金预算财政拨款</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二、外交支出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34</w:t>
            </w:r>
          </w:p>
        </w:tc>
        <w:tc>
          <w:tcPr>
            <w:tcW w:w="117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2"/>
                <w:szCs w:val="22"/>
                <w:highlight w:val="none"/>
              </w:rPr>
            </w:pPr>
          </w:p>
        </w:tc>
      </w:tr>
      <w:tr>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三、国有资本经营预算财政拨款</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三、国防支出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35</w:t>
            </w:r>
          </w:p>
        </w:tc>
        <w:tc>
          <w:tcPr>
            <w:tcW w:w="117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2"/>
                <w:szCs w:val="22"/>
                <w:highlight w:val="none"/>
              </w:rPr>
            </w:pPr>
          </w:p>
        </w:tc>
      </w:tr>
      <w:tr>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四、公共安全支出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36</w:t>
            </w:r>
          </w:p>
        </w:tc>
        <w:tc>
          <w:tcPr>
            <w:tcW w:w="117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2"/>
                <w:szCs w:val="22"/>
                <w:highlight w:val="none"/>
              </w:rPr>
            </w:pPr>
          </w:p>
        </w:tc>
      </w:tr>
      <w:tr>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五、教育支出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37</w:t>
            </w:r>
          </w:p>
        </w:tc>
        <w:tc>
          <w:tcPr>
            <w:tcW w:w="117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2"/>
                <w:szCs w:val="22"/>
                <w:highlight w:val="none"/>
              </w:rPr>
            </w:pPr>
          </w:p>
        </w:tc>
      </w:tr>
      <w:tr>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六、科学技术支出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38</w:t>
            </w:r>
          </w:p>
        </w:tc>
        <w:tc>
          <w:tcPr>
            <w:tcW w:w="117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2"/>
                <w:szCs w:val="22"/>
                <w:highlight w:val="none"/>
              </w:rPr>
            </w:pPr>
          </w:p>
        </w:tc>
      </w:tr>
      <w:tr>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39</w:t>
            </w:r>
          </w:p>
        </w:tc>
        <w:tc>
          <w:tcPr>
            <w:tcW w:w="117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2"/>
                <w:szCs w:val="22"/>
                <w:highlight w:val="none"/>
              </w:rPr>
            </w:pPr>
          </w:p>
        </w:tc>
      </w:tr>
      <w:tr>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33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40</w:t>
            </w:r>
          </w:p>
        </w:tc>
        <w:tc>
          <w:tcPr>
            <w:tcW w:w="1170"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19.80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19.80</w:t>
            </w:r>
          </w:p>
        </w:tc>
        <w:tc>
          <w:tcPr>
            <w:tcW w:w="1560"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58" w:type="dxa"/>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2"/>
                <w:szCs w:val="22"/>
                <w:highlight w:val="none"/>
              </w:rPr>
            </w:pPr>
          </w:p>
        </w:tc>
      </w:tr>
      <w:tr>
        <w:trPr>
          <w:trHeight w:val="402" w:hRule="atLeast"/>
        </w:trPr>
        <w:tc>
          <w:tcPr>
            <w:tcW w:w="3417" w:type="dxa"/>
            <w:tcBorders>
              <w:top w:val="single" w:color="000000" w:sz="4" w:space="0"/>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sz w:val="22"/>
                <w:szCs w:val="22"/>
                <w:highlight w:val="none"/>
              </w:rPr>
            </w:pPr>
          </w:p>
        </w:tc>
        <w:tc>
          <w:tcPr>
            <w:tcW w:w="69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9</w:t>
            </w:r>
          </w:p>
        </w:tc>
        <w:tc>
          <w:tcPr>
            <w:tcW w:w="8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000000" w:sz="4" w:space="0"/>
              <w:left w:val="single" w:color="000000" w:sz="4" w:space="0"/>
              <w:bottom w:val="single" w:color="auto" w:sz="4" w:space="0"/>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b/>
                <w:color w:val="000000"/>
                <w:sz w:val="22"/>
                <w:szCs w:val="22"/>
                <w:highlight w:val="none"/>
              </w:rPr>
            </w:pPr>
            <w:r>
              <w:rPr>
                <w:rFonts w:hint="eastAsia" w:ascii="宋体" w:hAnsi="宋体" w:eastAsia="宋体" w:cs="宋体"/>
                <w:i w:val="0"/>
                <w:iCs w:val="0"/>
                <w:color w:val="000000"/>
                <w:kern w:val="0"/>
                <w:sz w:val="22"/>
                <w:szCs w:val="22"/>
                <w:u w:val="none"/>
                <w:lang w:val="en-US" w:eastAsia="zh-CN"/>
              </w:rPr>
              <w:t>九、卫生健康支出</w:t>
            </w:r>
          </w:p>
        </w:tc>
        <w:tc>
          <w:tcPr>
            <w:tcW w:w="67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41</w:t>
            </w:r>
          </w:p>
        </w:tc>
        <w:tc>
          <w:tcPr>
            <w:tcW w:w="1170" w:type="dxa"/>
            <w:tcBorders>
              <w:top w:val="single" w:color="000000" w:sz="4" w:space="0"/>
              <w:left w:val="nil"/>
              <w:bottom w:val="single" w:color="auto" w:sz="4" w:space="0"/>
              <w:right w:val="nil"/>
            </w:tcBorders>
            <w:shd w:val="clear" w:color="auto" w:fill="FFFFFF"/>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13.90</w:t>
            </w:r>
          </w:p>
        </w:tc>
        <w:tc>
          <w:tcPr>
            <w:tcW w:w="1248"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13.90</w:t>
            </w:r>
          </w:p>
        </w:tc>
        <w:tc>
          <w:tcPr>
            <w:tcW w:w="1560" w:type="dxa"/>
            <w:gridSpan w:val="2"/>
            <w:tcBorders>
              <w:top w:val="single" w:color="000000" w:sz="4" w:space="0"/>
              <w:left w:val="nil"/>
              <w:bottom w:val="single" w:color="auto" w:sz="4" w:space="0"/>
              <w:right w:val="single" w:color="000000" w:sz="8" w:space="0"/>
            </w:tcBorders>
            <w:tcMar>
              <w:top w:w="15" w:type="dxa"/>
              <w:left w:w="15" w:type="dxa"/>
              <w:right w:w="15" w:type="dxa"/>
            </w:tcMar>
            <w:vAlign w:val="center"/>
          </w:tcPr>
          <w:p>
            <w:pPr>
              <w:rPr>
                <w:rFonts w:hint="eastAsia" w:ascii="宋体" w:hAnsi="宋体" w:cs="宋体"/>
                <w:b/>
                <w:color w:val="000000"/>
                <w:sz w:val="22"/>
                <w:szCs w:val="22"/>
                <w:highlight w:val="none"/>
              </w:rPr>
            </w:pPr>
          </w:p>
        </w:tc>
        <w:tc>
          <w:tcPr>
            <w:tcW w:w="1058" w:type="dxa"/>
            <w:tcBorders>
              <w:top w:val="single" w:color="000000" w:sz="4" w:space="0"/>
              <w:left w:val="nil"/>
              <w:bottom w:val="single" w:color="auto" w:sz="4" w:space="0"/>
              <w:right w:val="single" w:color="000000" w:sz="8" w:space="0"/>
            </w:tcBorders>
            <w:vAlign w:val="top"/>
          </w:tcPr>
          <w:p>
            <w:pPr>
              <w:rPr>
                <w:rFonts w:hint="eastAsia" w:ascii="宋体" w:hAnsi="宋体" w:cs="宋体"/>
                <w:b/>
                <w:color w:val="000000"/>
                <w:sz w:val="22"/>
                <w:szCs w:val="22"/>
                <w:highlight w:val="none"/>
              </w:rPr>
            </w:pPr>
          </w:p>
        </w:tc>
      </w:tr>
      <w:tr>
        <w:trPr>
          <w:trHeight w:val="402" w:hRule="atLeast"/>
        </w:trPr>
        <w:tc>
          <w:tcPr>
            <w:tcW w:w="3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p>
        </w:tc>
        <w:tc>
          <w:tcPr>
            <w:tcW w:w="69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十、节能环保支出</w:t>
            </w:r>
          </w:p>
        </w:tc>
        <w:tc>
          <w:tcPr>
            <w:tcW w:w="67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42</w:t>
            </w:r>
          </w:p>
        </w:tc>
        <w:tc>
          <w:tcPr>
            <w:tcW w:w="11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4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color w:val="000000"/>
                <w:sz w:val="22"/>
                <w:szCs w:val="22"/>
                <w:highlight w:val="none"/>
              </w:rPr>
            </w:pPr>
          </w:p>
        </w:tc>
      </w:tr>
      <w:tr>
        <w:trPr>
          <w:trHeight w:val="402" w:hRule="atLeast"/>
        </w:trPr>
        <w:tc>
          <w:tcPr>
            <w:tcW w:w="3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p>
        </w:tc>
        <w:tc>
          <w:tcPr>
            <w:tcW w:w="69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11</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十一、城乡社区支出</w:t>
            </w:r>
          </w:p>
        </w:tc>
        <w:tc>
          <w:tcPr>
            <w:tcW w:w="67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43</w:t>
            </w:r>
          </w:p>
        </w:tc>
        <w:tc>
          <w:tcPr>
            <w:tcW w:w="11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4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color w:val="000000"/>
                <w:sz w:val="22"/>
                <w:szCs w:val="22"/>
                <w:highlight w:val="none"/>
              </w:rPr>
            </w:pPr>
          </w:p>
        </w:tc>
      </w:tr>
      <w:tr>
        <w:trPr>
          <w:trHeight w:val="402" w:hRule="atLeast"/>
        </w:trPr>
        <w:tc>
          <w:tcPr>
            <w:tcW w:w="3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p>
        </w:tc>
        <w:tc>
          <w:tcPr>
            <w:tcW w:w="69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十二、农林水支出</w:t>
            </w:r>
          </w:p>
        </w:tc>
        <w:tc>
          <w:tcPr>
            <w:tcW w:w="67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44</w:t>
            </w:r>
          </w:p>
        </w:tc>
        <w:tc>
          <w:tcPr>
            <w:tcW w:w="11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4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color w:val="000000"/>
                <w:sz w:val="22"/>
                <w:szCs w:val="22"/>
                <w:highlight w:val="none"/>
              </w:rPr>
            </w:pPr>
          </w:p>
        </w:tc>
      </w:tr>
      <w:tr>
        <w:trPr>
          <w:trHeight w:val="402" w:hRule="atLeast"/>
        </w:trPr>
        <w:tc>
          <w:tcPr>
            <w:tcW w:w="3417" w:type="dxa"/>
            <w:tcBorders>
              <w:top w:val="single" w:color="auto" w:sz="4" w:space="0"/>
              <w:left w:val="single" w:color="000000" w:sz="8" w:space="0"/>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69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13</w:t>
            </w:r>
          </w:p>
        </w:tc>
        <w:tc>
          <w:tcPr>
            <w:tcW w:w="840"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auto" w:sz="4" w:space="0"/>
              <w:left w:val="single" w:color="000000" w:sz="4" w:space="0"/>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十三、交通运输支出</w:t>
            </w:r>
          </w:p>
        </w:tc>
        <w:tc>
          <w:tcPr>
            <w:tcW w:w="67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45</w:t>
            </w:r>
          </w:p>
        </w:tc>
        <w:tc>
          <w:tcPr>
            <w:tcW w:w="1170" w:type="dxa"/>
            <w:tcBorders>
              <w:top w:val="single" w:color="auto"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48"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tcBorders>
              <w:top w:val="single" w:color="auto"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auto" w:sz="4" w:space="0"/>
              <w:left w:val="nil"/>
              <w:bottom w:val="nil"/>
              <w:right w:val="single" w:color="000000" w:sz="8" w:space="0"/>
            </w:tcBorders>
            <w:vAlign w:val="top"/>
          </w:tcPr>
          <w:p>
            <w:pPr>
              <w:rPr>
                <w:rFonts w:hint="eastAsia" w:ascii="宋体" w:hAnsi="宋体" w:cs="宋体"/>
                <w:color w:val="000000"/>
                <w:sz w:val="22"/>
                <w:szCs w:val="22"/>
                <w:highlight w:val="none"/>
              </w:rPr>
            </w:pPr>
          </w:p>
        </w:tc>
      </w:tr>
      <w:tr>
        <w:trPr>
          <w:trHeight w:val="402" w:hRule="atLeast"/>
        </w:trPr>
        <w:tc>
          <w:tcPr>
            <w:tcW w:w="341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14</w:t>
            </w:r>
          </w:p>
        </w:tc>
        <w:tc>
          <w:tcPr>
            <w:tcW w:w="8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46</w:t>
            </w:r>
          </w:p>
        </w:tc>
        <w:tc>
          <w:tcPr>
            <w:tcW w:w="1170"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tcBorders>
              <w:top w:val="single" w:color="000000"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000000" w:sz="4" w:space="0"/>
              <w:left w:val="nil"/>
              <w:bottom w:val="nil"/>
              <w:right w:val="single" w:color="000000" w:sz="8" w:space="0"/>
            </w:tcBorders>
            <w:vAlign w:val="top"/>
          </w:tcPr>
          <w:p>
            <w:pPr>
              <w:rPr>
                <w:rFonts w:hint="eastAsia" w:ascii="宋体" w:hAnsi="宋体" w:cs="宋体"/>
                <w:color w:val="000000"/>
                <w:sz w:val="22"/>
                <w:szCs w:val="22"/>
                <w:highlight w:val="none"/>
              </w:rPr>
            </w:pPr>
          </w:p>
        </w:tc>
      </w:tr>
      <w:tr>
        <w:trPr>
          <w:trHeight w:val="402" w:hRule="atLeast"/>
        </w:trPr>
        <w:tc>
          <w:tcPr>
            <w:tcW w:w="341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15</w:t>
            </w:r>
          </w:p>
        </w:tc>
        <w:tc>
          <w:tcPr>
            <w:tcW w:w="8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47</w:t>
            </w:r>
          </w:p>
        </w:tc>
        <w:tc>
          <w:tcPr>
            <w:tcW w:w="1170"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tcBorders>
              <w:top w:val="single" w:color="000000"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000000" w:sz="4" w:space="0"/>
              <w:left w:val="nil"/>
              <w:bottom w:val="nil"/>
              <w:right w:val="single" w:color="000000" w:sz="8" w:space="0"/>
            </w:tcBorders>
            <w:vAlign w:val="top"/>
          </w:tcPr>
          <w:p>
            <w:pPr>
              <w:rPr>
                <w:rFonts w:hint="eastAsia" w:ascii="宋体" w:hAnsi="宋体" w:cs="宋体"/>
                <w:color w:val="000000"/>
                <w:sz w:val="22"/>
                <w:szCs w:val="22"/>
                <w:highlight w:val="none"/>
              </w:rPr>
            </w:pPr>
          </w:p>
        </w:tc>
      </w:tr>
      <w:tr>
        <w:trPr>
          <w:trHeight w:val="402" w:hRule="atLeast"/>
        </w:trPr>
        <w:tc>
          <w:tcPr>
            <w:tcW w:w="341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16</w:t>
            </w:r>
          </w:p>
        </w:tc>
        <w:tc>
          <w:tcPr>
            <w:tcW w:w="8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十六、金融支出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48</w:t>
            </w:r>
          </w:p>
        </w:tc>
        <w:tc>
          <w:tcPr>
            <w:tcW w:w="1170"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tcBorders>
              <w:top w:val="single" w:color="000000"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000000" w:sz="4" w:space="0"/>
              <w:left w:val="nil"/>
              <w:bottom w:val="nil"/>
              <w:right w:val="single" w:color="000000" w:sz="8" w:space="0"/>
            </w:tcBorders>
            <w:vAlign w:val="top"/>
          </w:tcPr>
          <w:p>
            <w:pPr>
              <w:rPr>
                <w:rFonts w:hint="eastAsia" w:ascii="宋体" w:hAnsi="宋体" w:cs="宋体"/>
                <w:color w:val="000000"/>
                <w:sz w:val="22"/>
                <w:szCs w:val="22"/>
                <w:highlight w:val="none"/>
              </w:rPr>
            </w:pPr>
          </w:p>
        </w:tc>
      </w:tr>
      <w:tr>
        <w:trPr>
          <w:trHeight w:val="402" w:hRule="atLeast"/>
        </w:trPr>
        <w:tc>
          <w:tcPr>
            <w:tcW w:w="341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17</w:t>
            </w:r>
          </w:p>
        </w:tc>
        <w:tc>
          <w:tcPr>
            <w:tcW w:w="8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49</w:t>
            </w:r>
          </w:p>
        </w:tc>
        <w:tc>
          <w:tcPr>
            <w:tcW w:w="1170"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tcBorders>
              <w:top w:val="single" w:color="000000"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000000" w:sz="4" w:space="0"/>
              <w:left w:val="nil"/>
              <w:bottom w:val="nil"/>
              <w:right w:val="single" w:color="000000" w:sz="8" w:space="0"/>
            </w:tcBorders>
            <w:vAlign w:val="top"/>
          </w:tcPr>
          <w:p>
            <w:pPr>
              <w:rPr>
                <w:rFonts w:hint="eastAsia" w:ascii="宋体" w:hAnsi="宋体" w:cs="宋体"/>
                <w:color w:val="000000"/>
                <w:sz w:val="22"/>
                <w:szCs w:val="22"/>
                <w:highlight w:val="none"/>
              </w:rPr>
            </w:pPr>
          </w:p>
        </w:tc>
      </w:tr>
      <w:tr>
        <w:trPr>
          <w:trHeight w:val="402" w:hRule="atLeast"/>
        </w:trPr>
        <w:tc>
          <w:tcPr>
            <w:tcW w:w="341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18</w:t>
            </w:r>
          </w:p>
        </w:tc>
        <w:tc>
          <w:tcPr>
            <w:tcW w:w="8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50</w:t>
            </w:r>
          </w:p>
        </w:tc>
        <w:tc>
          <w:tcPr>
            <w:tcW w:w="1170"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tcBorders>
              <w:top w:val="single" w:color="000000"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000000" w:sz="4" w:space="0"/>
              <w:left w:val="nil"/>
              <w:bottom w:val="nil"/>
              <w:right w:val="single" w:color="000000" w:sz="8" w:space="0"/>
            </w:tcBorders>
            <w:vAlign w:val="top"/>
          </w:tcPr>
          <w:p>
            <w:pPr>
              <w:rPr>
                <w:rFonts w:hint="eastAsia" w:ascii="宋体" w:hAnsi="宋体" w:cs="宋体"/>
                <w:color w:val="000000"/>
                <w:sz w:val="22"/>
                <w:szCs w:val="22"/>
                <w:highlight w:val="none"/>
              </w:rPr>
            </w:pPr>
          </w:p>
        </w:tc>
      </w:tr>
      <w:tr>
        <w:trPr>
          <w:trHeight w:val="402" w:hRule="atLeast"/>
        </w:trPr>
        <w:tc>
          <w:tcPr>
            <w:tcW w:w="341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19</w:t>
            </w:r>
          </w:p>
        </w:tc>
        <w:tc>
          <w:tcPr>
            <w:tcW w:w="8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十九、住房保障支出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51</w:t>
            </w:r>
          </w:p>
        </w:tc>
        <w:tc>
          <w:tcPr>
            <w:tcW w:w="1170"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tcBorders>
              <w:top w:val="single" w:color="000000"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000000" w:sz="4" w:space="0"/>
              <w:left w:val="nil"/>
              <w:bottom w:val="nil"/>
              <w:right w:val="single" w:color="000000" w:sz="8" w:space="0"/>
            </w:tcBorders>
            <w:vAlign w:val="top"/>
          </w:tcPr>
          <w:p>
            <w:pPr>
              <w:rPr>
                <w:rFonts w:hint="eastAsia" w:ascii="宋体" w:hAnsi="宋体" w:cs="宋体"/>
                <w:color w:val="000000"/>
                <w:sz w:val="22"/>
                <w:szCs w:val="22"/>
                <w:highlight w:val="none"/>
              </w:rPr>
            </w:pPr>
          </w:p>
        </w:tc>
      </w:tr>
      <w:tr>
        <w:trPr>
          <w:trHeight w:val="402" w:hRule="atLeast"/>
        </w:trPr>
        <w:tc>
          <w:tcPr>
            <w:tcW w:w="341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20</w:t>
            </w:r>
          </w:p>
        </w:tc>
        <w:tc>
          <w:tcPr>
            <w:tcW w:w="8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52</w:t>
            </w:r>
          </w:p>
        </w:tc>
        <w:tc>
          <w:tcPr>
            <w:tcW w:w="1170"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tcBorders>
              <w:top w:val="single" w:color="000000"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000000" w:sz="4" w:space="0"/>
              <w:left w:val="nil"/>
              <w:bottom w:val="nil"/>
              <w:right w:val="single" w:color="000000" w:sz="8" w:space="0"/>
            </w:tcBorders>
            <w:vAlign w:val="top"/>
          </w:tcPr>
          <w:p>
            <w:pPr>
              <w:rPr>
                <w:rFonts w:hint="eastAsia" w:ascii="宋体" w:hAnsi="宋体" w:cs="宋体"/>
                <w:color w:val="000000"/>
                <w:sz w:val="22"/>
                <w:szCs w:val="22"/>
                <w:highlight w:val="none"/>
              </w:rPr>
            </w:pPr>
          </w:p>
        </w:tc>
      </w:tr>
      <w:tr>
        <w:trPr>
          <w:trHeight w:val="402" w:hRule="atLeast"/>
        </w:trPr>
        <w:tc>
          <w:tcPr>
            <w:tcW w:w="341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21</w:t>
            </w:r>
          </w:p>
        </w:tc>
        <w:tc>
          <w:tcPr>
            <w:tcW w:w="8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53</w:t>
            </w:r>
          </w:p>
        </w:tc>
        <w:tc>
          <w:tcPr>
            <w:tcW w:w="1170"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tcBorders>
              <w:top w:val="single" w:color="000000"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000000" w:sz="4" w:space="0"/>
              <w:left w:val="nil"/>
              <w:bottom w:val="nil"/>
              <w:right w:val="single" w:color="000000" w:sz="8" w:space="0"/>
            </w:tcBorders>
            <w:vAlign w:val="top"/>
          </w:tcPr>
          <w:p>
            <w:pPr>
              <w:rPr>
                <w:rFonts w:hint="eastAsia" w:ascii="宋体" w:hAnsi="宋体" w:cs="宋体"/>
                <w:color w:val="000000"/>
                <w:sz w:val="22"/>
                <w:szCs w:val="22"/>
                <w:highlight w:val="none"/>
              </w:rPr>
            </w:pPr>
          </w:p>
        </w:tc>
      </w:tr>
      <w:tr>
        <w:trPr>
          <w:trHeight w:val="402" w:hRule="atLeast"/>
        </w:trPr>
        <w:tc>
          <w:tcPr>
            <w:tcW w:w="341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22</w:t>
            </w:r>
          </w:p>
        </w:tc>
        <w:tc>
          <w:tcPr>
            <w:tcW w:w="8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54</w:t>
            </w:r>
          </w:p>
        </w:tc>
        <w:tc>
          <w:tcPr>
            <w:tcW w:w="1170"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tcBorders>
              <w:top w:val="single" w:color="000000"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000000" w:sz="4" w:space="0"/>
              <w:left w:val="nil"/>
              <w:bottom w:val="nil"/>
              <w:right w:val="single" w:color="000000" w:sz="8" w:space="0"/>
            </w:tcBorders>
            <w:vAlign w:val="top"/>
          </w:tcPr>
          <w:p>
            <w:pPr>
              <w:rPr>
                <w:rFonts w:hint="eastAsia" w:ascii="宋体" w:hAnsi="宋体" w:cs="宋体"/>
                <w:color w:val="000000"/>
                <w:sz w:val="22"/>
                <w:szCs w:val="22"/>
                <w:highlight w:val="none"/>
              </w:rPr>
            </w:pPr>
          </w:p>
        </w:tc>
      </w:tr>
      <w:tr>
        <w:trPr>
          <w:trHeight w:val="402" w:hRule="atLeast"/>
        </w:trPr>
        <w:tc>
          <w:tcPr>
            <w:tcW w:w="341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23</w:t>
            </w:r>
          </w:p>
        </w:tc>
        <w:tc>
          <w:tcPr>
            <w:tcW w:w="8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二十三、其他支出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55</w:t>
            </w:r>
          </w:p>
        </w:tc>
        <w:tc>
          <w:tcPr>
            <w:tcW w:w="1170"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tcBorders>
              <w:top w:val="single" w:color="000000"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000000" w:sz="4" w:space="0"/>
              <w:left w:val="nil"/>
              <w:bottom w:val="nil"/>
              <w:right w:val="single" w:color="000000" w:sz="8" w:space="0"/>
            </w:tcBorders>
            <w:vAlign w:val="top"/>
          </w:tcPr>
          <w:p>
            <w:pPr>
              <w:rPr>
                <w:rFonts w:hint="eastAsia" w:ascii="宋体" w:hAnsi="宋体" w:cs="宋体"/>
                <w:color w:val="000000"/>
                <w:sz w:val="22"/>
                <w:szCs w:val="22"/>
                <w:highlight w:val="none"/>
              </w:rPr>
            </w:pPr>
          </w:p>
        </w:tc>
      </w:tr>
      <w:tr>
        <w:trPr>
          <w:trHeight w:val="402" w:hRule="atLeast"/>
        </w:trPr>
        <w:tc>
          <w:tcPr>
            <w:tcW w:w="341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24</w:t>
            </w:r>
          </w:p>
        </w:tc>
        <w:tc>
          <w:tcPr>
            <w:tcW w:w="8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56</w:t>
            </w:r>
          </w:p>
        </w:tc>
        <w:tc>
          <w:tcPr>
            <w:tcW w:w="1170"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tcBorders>
              <w:top w:val="single" w:color="000000"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000000" w:sz="4" w:space="0"/>
              <w:left w:val="nil"/>
              <w:bottom w:val="nil"/>
              <w:right w:val="single" w:color="000000" w:sz="8" w:space="0"/>
            </w:tcBorders>
            <w:vAlign w:val="top"/>
          </w:tcPr>
          <w:p>
            <w:pPr>
              <w:rPr>
                <w:rFonts w:hint="eastAsia" w:ascii="宋体" w:hAnsi="宋体" w:cs="宋体"/>
                <w:color w:val="000000"/>
                <w:sz w:val="22"/>
                <w:szCs w:val="22"/>
                <w:highlight w:val="none"/>
              </w:rPr>
            </w:pPr>
          </w:p>
        </w:tc>
      </w:tr>
      <w:tr>
        <w:trPr>
          <w:trHeight w:val="402" w:hRule="atLeast"/>
        </w:trPr>
        <w:tc>
          <w:tcPr>
            <w:tcW w:w="341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25</w:t>
            </w:r>
          </w:p>
        </w:tc>
        <w:tc>
          <w:tcPr>
            <w:tcW w:w="8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57</w:t>
            </w:r>
          </w:p>
        </w:tc>
        <w:tc>
          <w:tcPr>
            <w:tcW w:w="1170"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tcBorders>
              <w:top w:val="single" w:color="000000"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000000" w:sz="4" w:space="0"/>
              <w:left w:val="nil"/>
              <w:bottom w:val="nil"/>
              <w:right w:val="single" w:color="000000" w:sz="8" w:space="0"/>
            </w:tcBorders>
            <w:vAlign w:val="top"/>
          </w:tcPr>
          <w:p>
            <w:pPr>
              <w:rPr>
                <w:rFonts w:hint="eastAsia" w:ascii="宋体" w:hAnsi="宋体" w:cs="宋体"/>
                <w:color w:val="000000"/>
                <w:sz w:val="22"/>
                <w:szCs w:val="22"/>
                <w:highlight w:val="none"/>
              </w:rPr>
            </w:pPr>
          </w:p>
        </w:tc>
      </w:tr>
      <w:tr>
        <w:trPr>
          <w:trHeight w:val="402" w:hRule="atLeast"/>
        </w:trPr>
        <w:tc>
          <w:tcPr>
            <w:tcW w:w="341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26</w:t>
            </w:r>
          </w:p>
        </w:tc>
        <w:tc>
          <w:tcPr>
            <w:tcW w:w="8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58</w:t>
            </w:r>
          </w:p>
        </w:tc>
        <w:tc>
          <w:tcPr>
            <w:tcW w:w="1170"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tcBorders>
              <w:top w:val="single" w:color="000000"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000000" w:sz="4" w:space="0"/>
              <w:left w:val="nil"/>
              <w:bottom w:val="nil"/>
              <w:right w:val="single" w:color="000000" w:sz="8" w:space="0"/>
            </w:tcBorders>
            <w:vAlign w:val="top"/>
          </w:tcPr>
          <w:p>
            <w:pPr>
              <w:rPr>
                <w:rFonts w:hint="eastAsia" w:ascii="宋体" w:hAnsi="宋体" w:cs="宋体"/>
                <w:color w:val="000000"/>
                <w:sz w:val="22"/>
                <w:szCs w:val="22"/>
                <w:highlight w:val="none"/>
              </w:rPr>
            </w:pPr>
          </w:p>
        </w:tc>
      </w:tr>
      <w:tr>
        <w:trPr>
          <w:trHeight w:val="402" w:hRule="atLeast"/>
        </w:trPr>
        <w:tc>
          <w:tcPr>
            <w:tcW w:w="341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b/>
                <w:color w:val="000000"/>
                <w:kern w:val="0"/>
                <w:sz w:val="22"/>
                <w:szCs w:val="22"/>
                <w:highlight w:val="none"/>
              </w:rPr>
              <w:t>本年收入合计</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27</w:t>
            </w:r>
          </w:p>
        </w:tc>
        <w:tc>
          <w:tcPr>
            <w:tcW w:w="8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241.01</w:t>
            </w:r>
          </w:p>
        </w:tc>
        <w:tc>
          <w:tcPr>
            <w:tcW w:w="331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59</w:t>
            </w:r>
          </w:p>
        </w:tc>
        <w:tc>
          <w:tcPr>
            <w:tcW w:w="1170" w:type="dxa"/>
            <w:tcBorders>
              <w:top w:val="single" w:color="000000" w:sz="4" w:space="0"/>
              <w:left w:val="nil"/>
              <w:bottom w:val="nil"/>
              <w:right w:val="nil"/>
            </w:tcBorders>
            <w:shd w:val="clear" w:color="auto" w:fill="FFFFFF"/>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342.36</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342.36</w:t>
            </w:r>
          </w:p>
        </w:tc>
        <w:tc>
          <w:tcPr>
            <w:tcW w:w="1560" w:type="dxa"/>
            <w:gridSpan w:val="2"/>
            <w:tcBorders>
              <w:top w:val="single" w:color="000000"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000000" w:sz="4" w:space="0"/>
              <w:left w:val="nil"/>
              <w:bottom w:val="nil"/>
              <w:right w:val="single" w:color="000000" w:sz="8" w:space="0"/>
            </w:tcBorders>
            <w:vAlign w:val="top"/>
          </w:tcPr>
          <w:p>
            <w:pPr>
              <w:rPr>
                <w:rFonts w:hint="eastAsia" w:ascii="宋体" w:hAnsi="宋体" w:cs="宋体"/>
                <w:color w:val="000000"/>
                <w:sz w:val="22"/>
                <w:szCs w:val="22"/>
                <w:highlight w:val="none"/>
              </w:rPr>
            </w:pPr>
          </w:p>
        </w:tc>
      </w:tr>
      <w:tr>
        <w:trPr>
          <w:trHeight w:val="402" w:hRule="atLeast"/>
        </w:trPr>
        <w:tc>
          <w:tcPr>
            <w:tcW w:w="3417" w:type="dxa"/>
            <w:tcBorders>
              <w:top w:val="single" w:color="000000" w:sz="4" w:space="0"/>
              <w:left w:val="single" w:color="000000" w:sz="8" w:space="0"/>
              <w:bottom w:val="single" w:color="auto" w:sz="4" w:space="0"/>
              <w:right w:val="nil"/>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eastAsia="zh-CN"/>
              </w:rPr>
              <w:t>年初</w:t>
            </w:r>
            <w:r>
              <w:rPr>
                <w:rFonts w:hint="eastAsia" w:ascii="宋体" w:hAnsi="宋体" w:cs="宋体"/>
                <w:color w:val="000000"/>
                <w:kern w:val="0"/>
                <w:sz w:val="22"/>
                <w:szCs w:val="22"/>
                <w:highlight w:val="none"/>
              </w:rPr>
              <w:t>财政拨款结转和结余</w:t>
            </w:r>
          </w:p>
        </w:tc>
        <w:tc>
          <w:tcPr>
            <w:tcW w:w="69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28</w:t>
            </w:r>
          </w:p>
        </w:tc>
        <w:tc>
          <w:tcPr>
            <w:tcW w:w="8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101.36</w:t>
            </w:r>
          </w:p>
        </w:tc>
        <w:tc>
          <w:tcPr>
            <w:tcW w:w="3315" w:type="dxa"/>
            <w:tcBorders>
              <w:top w:val="single" w:color="000000" w:sz="4" w:space="0"/>
              <w:left w:val="single" w:color="000000" w:sz="4" w:space="0"/>
              <w:bottom w:val="single" w:color="auto" w:sz="4" w:space="0"/>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年末财政拨款结转和结余</w:t>
            </w:r>
          </w:p>
        </w:tc>
        <w:tc>
          <w:tcPr>
            <w:tcW w:w="67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60</w:t>
            </w:r>
          </w:p>
        </w:tc>
        <w:tc>
          <w:tcPr>
            <w:tcW w:w="1170" w:type="dxa"/>
            <w:tcBorders>
              <w:top w:val="single" w:color="000000" w:sz="4" w:space="0"/>
              <w:left w:val="nil"/>
              <w:bottom w:val="single" w:color="auto"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48"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tcBorders>
              <w:top w:val="single" w:color="000000" w:sz="4" w:space="0"/>
              <w:left w:val="nil"/>
              <w:bottom w:val="single" w:color="auto" w:sz="4" w:space="0"/>
              <w:right w:val="single" w:color="000000" w:sz="8"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000000" w:sz="4" w:space="0"/>
              <w:left w:val="nil"/>
              <w:bottom w:val="single" w:color="auto" w:sz="4" w:space="0"/>
              <w:right w:val="single" w:color="000000" w:sz="8" w:space="0"/>
            </w:tcBorders>
            <w:vAlign w:val="top"/>
          </w:tcPr>
          <w:p>
            <w:pPr>
              <w:rPr>
                <w:rFonts w:hint="eastAsia" w:ascii="宋体" w:hAnsi="宋体" w:cs="宋体"/>
                <w:color w:val="000000"/>
                <w:sz w:val="22"/>
                <w:szCs w:val="22"/>
                <w:highlight w:val="none"/>
              </w:rPr>
            </w:pPr>
          </w:p>
        </w:tc>
      </w:tr>
      <w:tr>
        <w:trPr>
          <w:trHeight w:val="402" w:hRule="atLeast"/>
        </w:trPr>
        <w:tc>
          <w:tcPr>
            <w:tcW w:w="3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 xml:space="preserve">      一般公共预算财政拨款</w:t>
            </w:r>
          </w:p>
        </w:tc>
        <w:tc>
          <w:tcPr>
            <w:tcW w:w="69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29</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101.36</w:t>
            </w:r>
          </w:p>
        </w:tc>
        <w:tc>
          <w:tcPr>
            <w:tcW w:w="33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67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61</w:t>
            </w:r>
          </w:p>
        </w:tc>
        <w:tc>
          <w:tcPr>
            <w:tcW w:w="11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4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color w:val="000000"/>
                <w:sz w:val="22"/>
                <w:szCs w:val="22"/>
                <w:highlight w:val="none"/>
              </w:rPr>
            </w:pPr>
          </w:p>
        </w:tc>
      </w:tr>
      <w:tr>
        <w:trPr>
          <w:trHeight w:val="402" w:hRule="atLeast"/>
        </w:trPr>
        <w:tc>
          <w:tcPr>
            <w:tcW w:w="3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 xml:space="preserve">        政府性基金预算财政拨款</w:t>
            </w:r>
          </w:p>
        </w:tc>
        <w:tc>
          <w:tcPr>
            <w:tcW w:w="69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30</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67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62</w:t>
            </w:r>
          </w:p>
        </w:tc>
        <w:tc>
          <w:tcPr>
            <w:tcW w:w="11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4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color w:val="000000"/>
                <w:sz w:val="22"/>
                <w:szCs w:val="22"/>
                <w:highlight w:val="none"/>
              </w:rPr>
            </w:pPr>
          </w:p>
        </w:tc>
      </w:tr>
      <w:tr>
        <w:trPr>
          <w:trHeight w:val="402" w:hRule="atLeast"/>
        </w:trPr>
        <w:tc>
          <w:tcPr>
            <w:tcW w:w="3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rPr>
            </w:pPr>
            <w:r>
              <w:rPr>
                <w:rFonts w:hint="eastAsia"/>
              </w:rPr>
              <w:t xml:space="preserve">       国有资本经营预算财政拨款</w:t>
            </w:r>
          </w:p>
        </w:tc>
        <w:tc>
          <w:tcPr>
            <w:tcW w:w="69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31</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3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67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63</w:t>
            </w:r>
          </w:p>
        </w:tc>
        <w:tc>
          <w:tcPr>
            <w:tcW w:w="11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4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6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color w:val="000000"/>
                <w:sz w:val="22"/>
                <w:szCs w:val="22"/>
                <w:highlight w:val="none"/>
              </w:rPr>
            </w:pPr>
          </w:p>
        </w:tc>
      </w:tr>
      <w:tr>
        <w:trPr>
          <w:trHeight w:val="402" w:hRule="atLeast"/>
        </w:trPr>
        <w:tc>
          <w:tcPr>
            <w:tcW w:w="3417" w:type="dxa"/>
            <w:tcBorders>
              <w:top w:val="single" w:color="auto"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000000"/>
                <w:sz w:val="22"/>
                <w:szCs w:val="22"/>
                <w:highlight w:val="none"/>
              </w:rPr>
            </w:pPr>
            <w:r>
              <w:rPr>
                <w:rFonts w:hint="eastAsia" w:ascii="宋体" w:hAnsi="宋体" w:cs="宋体"/>
                <w:b/>
                <w:color w:val="000000"/>
                <w:kern w:val="0"/>
                <w:sz w:val="22"/>
                <w:szCs w:val="22"/>
                <w:highlight w:val="none"/>
              </w:rPr>
              <w:t>总计</w:t>
            </w:r>
          </w:p>
        </w:tc>
        <w:tc>
          <w:tcPr>
            <w:tcW w:w="69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rPr>
              <w:t>32</w:t>
            </w:r>
          </w:p>
        </w:tc>
        <w:tc>
          <w:tcPr>
            <w:tcW w:w="840" w:type="dxa"/>
            <w:tcBorders>
              <w:top w:val="single" w:color="auto"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342.36</w:t>
            </w:r>
          </w:p>
        </w:tc>
        <w:tc>
          <w:tcPr>
            <w:tcW w:w="3315" w:type="dxa"/>
            <w:tcBorders>
              <w:top w:val="single" w:color="auto" w:sz="4" w:space="0"/>
              <w:left w:val="single" w:color="000000" w:sz="4"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000000"/>
                <w:sz w:val="22"/>
                <w:szCs w:val="22"/>
                <w:highlight w:val="none"/>
              </w:rPr>
            </w:pPr>
            <w:r>
              <w:rPr>
                <w:rFonts w:hint="eastAsia" w:ascii="宋体" w:hAnsi="宋体" w:cs="宋体"/>
                <w:b/>
                <w:color w:val="000000"/>
                <w:kern w:val="0"/>
                <w:sz w:val="22"/>
                <w:szCs w:val="22"/>
                <w:highlight w:val="none"/>
              </w:rPr>
              <w:t>总计</w:t>
            </w:r>
          </w:p>
        </w:tc>
        <w:tc>
          <w:tcPr>
            <w:tcW w:w="67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rPr>
              <w:t>64</w:t>
            </w:r>
          </w:p>
        </w:tc>
        <w:tc>
          <w:tcPr>
            <w:tcW w:w="1170" w:type="dxa"/>
            <w:tcBorders>
              <w:top w:val="single" w:color="auto" w:sz="4" w:space="0"/>
              <w:left w:val="nil"/>
              <w:bottom w:val="nil"/>
              <w:right w:val="nil"/>
            </w:tcBorders>
            <w:shd w:val="clear" w:color="auto" w:fill="FFFFFF"/>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342.36</w:t>
            </w:r>
          </w:p>
        </w:tc>
        <w:tc>
          <w:tcPr>
            <w:tcW w:w="1248" w:type="dxa"/>
            <w:tcBorders>
              <w:top w:val="single" w:color="auto"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342.36</w:t>
            </w:r>
          </w:p>
        </w:tc>
        <w:tc>
          <w:tcPr>
            <w:tcW w:w="1560" w:type="dxa"/>
            <w:gridSpan w:val="2"/>
            <w:tcBorders>
              <w:top w:val="single" w:color="auto" w:sz="4" w:space="0"/>
              <w:left w:val="nil"/>
              <w:bottom w:val="single" w:color="000000" w:sz="8" w:space="0"/>
              <w:right w:val="single" w:color="000000" w:sz="8" w:space="0"/>
            </w:tcBorders>
            <w:tcMar>
              <w:top w:w="15" w:type="dxa"/>
              <w:left w:w="15" w:type="dxa"/>
              <w:right w:w="15" w:type="dxa"/>
            </w:tcMar>
            <w:vAlign w:val="center"/>
          </w:tcPr>
          <w:p>
            <w:pPr>
              <w:rPr>
                <w:rFonts w:hint="eastAsia" w:ascii="宋体" w:hAnsi="宋体" w:cs="宋体"/>
                <w:b/>
                <w:color w:val="000000"/>
                <w:sz w:val="22"/>
                <w:szCs w:val="22"/>
                <w:highlight w:val="none"/>
              </w:rPr>
            </w:pPr>
          </w:p>
        </w:tc>
        <w:tc>
          <w:tcPr>
            <w:tcW w:w="1058" w:type="dxa"/>
            <w:tcBorders>
              <w:top w:val="single" w:color="auto" w:sz="4" w:space="0"/>
              <w:left w:val="nil"/>
              <w:bottom w:val="single" w:color="000000" w:sz="8" w:space="0"/>
              <w:right w:val="single" w:color="000000" w:sz="8" w:space="0"/>
            </w:tcBorders>
            <w:vAlign w:val="top"/>
          </w:tcPr>
          <w:p>
            <w:pPr>
              <w:rPr>
                <w:rFonts w:hint="eastAsia" w:ascii="宋体" w:hAnsi="宋体" w:cs="宋体"/>
                <w:b/>
                <w:color w:val="000000"/>
                <w:sz w:val="22"/>
                <w:szCs w:val="22"/>
                <w:highlight w:val="none"/>
              </w:rPr>
            </w:pPr>
          </w:p>
        </w:tc>
      </w:tr>
      <w:tr>
        <w:trPr>
          <w:trHeight w:val="585" w:hRule="atLeast"/>
        </w:trPr>
        <w:tc>
          <w:tcPr>
            <w:tcW w:w="13973" w:type="dxa"/>
            <w:gridSpan w:val="10"/>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tbl>
      <w:tblPr>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6"/>
        <w:gridCol w:w="688"/>
        <w:gridCol w:w="2363"/>
        <w:gridCol w:w="3311"/>
        <w:gridCol w:w="3449"/>
        <w:gridCol w:w="3451"/>
      </w:tblGrid>
      <w:tr>
        <w:trPr>
          <w:trHeight w:val="600" w:hRule="atLeast"/>
        </w:trPr>
        <w:tc>
          <w:tcPr>
            <w:tcW w:w="13988" w:type="dxa"/>
            <w:gridSpan w:val="6"/>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一般公共预算财政拨款支出决算表</w:t>
            </w:r>
          </w:p>
        </w:tc>
      </w:tr>
      <w:tr>
        <w:trPr>
          <w:trHeight w:val="222" w:hRule="atLeast"/>
        </w:trPr>
        <w:tc>
          <w:tcPr>
            <w:tcW w:w="726"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363"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31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34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w:t>
            </w:r>
            <w:r>
              <w:rPr>
                <w:rStyle w:val="10"/>
                <w:rFonts w:hint="default"/>
                <w:highlight w:val="none"/>
              </w:rPr>
              <w:t>5表</w:t>
            </w:r>
          </w:p>
        </w:tc>
      </w:tr>
      <w:tr>
        <w:trPr>
          <w:trHeight w:val="300" w:hRule="atLeast"/>
        </w:trPr>
        <w:tc>
          <w:tcPr>
            <w:tcW w:w="3777" w:type="dxa"/>
            <w:gridSpan w:val="3"/>
            <w:tcBorders>
              <w:top w:val="nil"/>
              <w:left w:val="nil"/>
              <w:bottom w:val="nil"/>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val="en-US" w:eastAsia="zh-CN"/>
              </w:rPr>
              <w:t>许昌市财政投资评审中心</w:t>
            </w:r>
          </w:p>
        </w:tc>
        <w:tc>
          <w:tcPr>
            <w:tcW w:w="331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34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金额</w:t>
            </w:r>
            <w:r>
              <w:rPr>
                <w:rFonts w:hint="eastAsia" w:ascii="宋体" w:hAnsi="宋体" w:cs="宋体"/>
                <w:color w:val="000000"/>
                <w:kern w:val="0"/>
                <w:sz w:val="20"/>
                <w:szCs w:val="20"/>
                <w:highlight w:val="none"/>
              </w:rPr>
              <w:t>单位：万元</w:t>
            </w:r>
          </w:p>
        </w:tc>
      </w:tr>
      <w:tr>
        <w:trPr>
          <w:trHeight w:val="405" w:hRule="atLeast"/>
        </w:trPr>
        <w:tc>
          <w:tcPr>
            <w:tcW w:w="3777"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 xml:space="preserve">项 </w:t>
            </w:r>
            <w:r>
              <w:rPr>
                <w:rStyle w:val="17"/>
                <w:rFonts w:hint="default"/>
                <w:sz w:val="22"/>
                <w:szCs w:val="22"/>
                <w:highlight w:val="none"/>
              </w:rPr>
              <w:t xml:space="preserve">   </w:t>
            </w:r>
            <w:r>
              <w:rPr>
                <w:rStyle w:val="13"/>
                <w:rFonts w:hint="default"/>
                <w:sz w:val="22"/>
                <w:szCs w:val="22"/>
                <w:highlight w:val="none"/>
              </w:rPr>
              <w:t>目</w:t>
            </w:r>
          </w:p>
        </w:tc>
        <w:tc>
          <w:tcPr>
            <w:tcW w:w="10211" w:type="dxa"/>
            <w:gridSpan w:val="3"/>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本年支出</w:t>
            </w:r>
          </w:p>
        </w:tc>
      </w:tr>
      <w:tr>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功能分类</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科目编码</w:t>
            </w:r>
          </w:p>
        </w:tc>
        <w:tc>
          <w:tcPr>
            <w:tcW w:w="23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科目名称</w:t>
            </w:r>
          </w:p>
        </w:tc>
        <w:tc>
          <w:tcPr>
            <w:tcW w:w="3311"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小计</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基本支出</w:t>
            </w:r>
          </w:p>
        </w:tc>
        <w:tc>
          <w:tcPr>
            <w:tcW w:w="3451"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项目支出</w:t>
            </w:r>
          </w:p>
        </w:tc>
      </w:tr>
      <w:tr>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23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331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r>
      <w:tr>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23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331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r>
      <w:tr>
        <w:trPr>
          <w:trHeight w:val="450" w:hRule="atLeast"/>
        </w:trPr>
        <w:tc>
          <w:tcPr>
            <w:tcW w:w="3777"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栏次</w:t>
            </w:r>
          </w:p>
        </w:tc>
        <w:tc>
          <w:tcPr>
            <w:tcW w:w="3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r>
      <w:tr>
        <w:trPr>
          <w:trHeight w:val="450" w:hRule="atLeast"/>
        </w:trPr>
        <w:tc>
          <w:tcPr>
            <w:tcW w:w="3777"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3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rPr>
              <w:t>342.36</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rPr>
              <w:t>278.54</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rPr>
              <w:t>63.82</w:t>
            </w:r>
          </w:p>
        </w:tc>
      </w:tr>
      <w:tr>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201</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一般公共服务支出</w:t>
            </w:r>
          </w:p>
        </w:tc>
        <w:tc>
          <w:tcPr>
            <w:tcW w:w="3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308.66</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244.84</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63.82</w:t>
            </w:r>
          </w:p>
        </w:tc>
      </w:tr>
      <w:tr>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20106</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财政事务</w:t>
            </w:r>
          </w:p>
        </w:tc>
        <w:tc>
          <w:tcPr>
            <w:tcW w:w="3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307.46</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243.64</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63.82</w:t>
            </w:r>
          </w:p>
        </w:tc>
      </w:tr>
      <w:tr>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2010650</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 xml:space="preserve">  事业运行</w:t>
            </w:r>
          </w:p>
        </w:tc>
        <w:tc>
          <w:tcPr>
            <w:tcW w:w="3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243.64</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243.64</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2010699</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 xml:space="preserve">  其他财政事务支出</w:t>
            </w:r>
          </w:p>
        </w:tc>
        <w:tc>
          <w:tcPr>
            <w:tcW w:w="3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63.82</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63.82</w:t>
            </w:r>
          </w:p>
        </w:tc>
      </w:tr>
      <w:tr>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20129</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群众团体事务</w:t>
            </w:r>
          </w:p>
        </w:tc>
        <w:tc>
          <w:tcPr>
            <w:tcW w:w="3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1.20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1.20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2012906</w:t>
            </w:r>
          </w:p>
        </w:tc>
        <w:tc>
          <w:tcPr>
            <w:tcW w:w="23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331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1.20</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1.20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208</w:t>
            </w:r>
          </w:p>
        </w:tc>
        <w:tc>
          <w:tcPr>
            <w:tcW w:w="23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331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19.80</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19.80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20805</w:t>
            </w:r>
          </w:p>
        </w:tc>
        <w:tc>
          <w:tcPr>
            <w:tcW w:w="23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331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19.80</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19.80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2080502</w:t>
            </w:r>
          </w:p>
        </w:tc>
        <w:tc>
          <w:tcPr>
            <w:tcW w:w="23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331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3.98</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3.98</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2080505</w:t>
            </w:r>
          </w:p>
        </w:tc>
        <w:tc>
          <w:tcPr>
            <w:tcW w:w="23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331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15.82</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15.82</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210</w:t>
            </w:r>
          </w:p>
        </w:tc>
        <w:tc>
          <w:tcPr>
            <w:tcW w:w="23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卫生健康支出</w:t>
            </w:r>
          </w:p>
        </w:tc>
        <w:tc>
          <w:tcPr>
            <w:tcW w:w="331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13.90</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13.90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21011</w:t>
            </w:r>
          </w:p>
        </w:tc>
        <w:tc>
          <w:tcPr>
            <w:tcW w:w="23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行政事业单位医疗</w:t>
            </w:r>
          </w:p>
        </w:tc>
        <w:tc>
          <w:tcPr>
            <w:tcW w:w="331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13.90</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13.90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2101102</w:t>
            </w:r>
          </w:p>
        </w:tc>
        <w:tc>
          <w:tcPr>
            <w:tcW w:w="23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331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7.08</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7.08</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2101103</w:t>
            </w:r>
          </w:p>
        </w:tc>
        <w:tc>
          <w:tcPr>
            <w:tcW w:w="23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331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6.82</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rPr>
              <w:t>6.82</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2"/>
                <w:szCs w:val="22"/>
                <w:highlight w:val="none"/>
              </w:rPr>
            </w:pPr>
          </w:p>
        </w:tc>
      </w:tr>
      <w:tr>
        <w:trPr>
          <w:trHeight w:val="645" w:hRule="atLeast"/>
        </w:trPr>
        <w:tc>
          <w:tcPr>
            <w:tcW w:w="13988"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本年度一般公共预算财政拨款支出情况。本表金额转换为万元时，因四舍五入可能存在尾差。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tbl>
      <w:tblPr>
        <w:tblW w:w="138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53"/>
        <w:gridCol w:w="298"/>
        <w:gridCol w:w="1149"/>
        <w:gridCol w:w="1150"/>
        <w:gridCol w:w="269"/>
        <w:gridCol w:w="881"/>
        <w:gridCol w:w="39"/>
        <w:gridCol w:w="853"/>
        <w:gridCol w:w="259"/>
        <w:gridCol w:w="1150"/>
        <w:gridCol w:w="617"/>
        <w:gridCol w:w="534"/>
        <w:gridCol w:w="386"/>
        <w:gridCol w:w="765"/>
        <w:gridCol w:w="88"/>
        <w:gridCol w:w="1063"/>
        <w:gridCol w:w="1151"/>
        <w:gridCol w:w="619"/>
        <w:gridCol w:w="532"/>
        <w:gridCol w:w="1064"/>
        <w:gridCol w:w="87"/>
      </w:tblGrid>
      <w:tr>
        <w:trPr>
          <w:gridAfter w:val="1"/>
          <w:wAfter w:w="87" w:type="dxa"/>
          <w:trHeight w:val="435" w:hRule="atLeast"/>
        </w:trPr>
        <w:tc>
          <w:tcPr>
            <w:tcW w:w="13720" w:type="dxa"/>
            <w:gridSpan w:val="20"/>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rPr>
              <w:t>一般公共预算财政拨款基本支出决算表</w:t>
            </w:r>
          </w:p>
        </w:tc>
      </w:tr>
      <w:tr>
        <w:trPr>
          <w:gridAfter w:val="1"/>
          <w:wAfter w:w="87" w:type="dxa"/>
          <w:trHeight w:val="405" w:hRule="atLeast"/>
        </w:trPr>
        <w:tc>
          <w:tcPr>
            <w:tcW w:w="853"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866" w:type="dxa"/>
            <w:gridSpan w:val="4"/>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920"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853"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026" w:type="dxa"/>
            <w:gridSpan w:val="3"/>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20"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53"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833" w:type="dxa"/>
            <w:gridSpan w:val="3"/>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596"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公开06表</w:t>
            </w:r>
          </w:p>
        </w:tc>
      </w:tr>
      <w:tr>
        <w:trPr>
          <w:gridAfter w:val="1"/>
          <w:wAfter w:w="87" w:type="dxa"/>
          <w:trHeight w:val="300" w:hRule="atLeast"/>
        </w:trPr>
        <w:tc>
          <w:tcPr>
            <w:tcW w:w="3719" w:type="dxa"/>
            <w:gridSpan w:val="5"/>
            <w:tcBorders>
              <w:top w:val="nil"/>
              <w:left w:val="nil"/>
              <w:bottom w:val="single" w:color="auto" w:sz="4" w:space="0"/>
              <w:right w:val="nil"/>
            </w:tcBorders>
            <w:tcMar>
              <w:top w:w="15" w:type="dxa"/>
              <w:left w:w="15" w:type="dxa"/>
              <w:right w:w="15" w:type="dxa"/>
            </w:tcMar>
            <w:vAlign w:val="center"/>
          </w:tcPr>
          <w:p>
            <w:pPr>
              <w:rPr>
                <w:rFonts w:hint="default" w:ascii="Arial" w:hAnsi="Arial" w:eastAsia="宋体" w:cs="Arial"/>
                <w:i w:val="0"/>
                <w:color w:val="000000"/>
                <w:sz w:val="20"/>
                <w:szCs w:val="20"/>
                <w:highlight w:val="none"/>
                <w:u w:val="none"/>
                <w:lang w:val="en-US"/>
              </w:rPr>
            </w:pPr>
            <w:r>
              <w:rPr>
                <w:rFonts w:hint="eastAsia" w:ascii="Arial" w:hAnsi="Arial" w:cs="Arial"/>
                <w:i w:val="0"/>
                <w:color w:val="000000"/>
                <w:kern w:val="0"/>
                <w:sz w:val="20"/>
                <w:szCs w:val="20"/>
                <w:highlight w:val="none"/>
                <w:u w:val="none"/>
                <w:lang w:val="en-US" w:eastAsia="zh-CN"/>
              </w:rPr>
              <w:t>单位</w:t>
            </w:r>
            <w:r>
              <w:rPr>
                <w:rFonts w:hint="default" w:ascii="Arial" w:hAnsi="Arial" w:eastAsia="宋体" w:cs="Arial"/>
                <w:i w:val="0"/>
                <w:color w:val="000000"/>
                <w:kern w:val="0"/>
                <w:sz w:val="20"/>
                <w:szCs w:val="20"/>
                <w:highlight w:val="none"/>
                <w:u w:val="none"/>
                <w:lang w:val="en-US" w:eastAsia="zh-CN"/>
              </w:rPr>
              <w:t>：</w:t>
            </w:r>
            <w:r>
              <w:rPr>
                <w:rFonts w:hint="eastAsia" w:ascii="Arial" w:hAnsi="Arial" w:eastAsia="宋体" w:cs="Arial"/>
                <w:i w:val="0"/>
                <w:color w:val="000000"/>
                <w:kern w:val="0"/>
                <w:sz w:val="20"/>
                <w:szCs w:val="20"/>
                <w:highlight w:val="none"/>
                <w:u w:val="none"/>
                <w:lang w:val="en-US" w:eastAsia="zh-CN"/>
              </w:rPr>
              <w:t>许昌市财政投资评审中心</w:t>
            </w:r>
          </w:p>
        </w:tc>
        <w:tc>
          <w:tcPr>
            <w:tcW w:w="920" w:type="dxa"/>
            <w:gridSpan w:val="2"/>
            <w:tcBorders>
              <w:top w:val="nil"/>
              <w:left w:val="nil"/>
              <w:bottom w:val="single" w:color="auto" w:sz="4" w:space="0"/>
              <w:right w:val="nil"/>
            </w:tcBorders>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853" w:type="dxa"/>
            <w:tcBorders>
              <w:top w:val="nil"/>
              <w:left w:val="nil"/>
              <w:bottom w:val="single" w:color="auto" w:sz="4" w:space="0"/>
              <w:right w:val="nil"/>
            </w:tcBorders>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2026" w:type="dxa"/>
            <w:gridSpan w:val="3"/>
            <w:tcBorders>
              <w:top w:val="nil"/>
              <w:left w:val="nil"/>
              <w:bottom w:val="single" w:color="auto" w:sz="4" w:space="0"/>
              <w:right w:val="nil"/>
            </w:tcBorders>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920" w:type="dxa"/>
            <w:gridSpan w:val="2"/>
            <w:tcBorders>
              <w:top w:val="nil"/>
              <w:left w:val="nil"/>
              <w:bottom w:val="single" w:color="auto" w:sz="4" w:space="0"/>
              <w:right w:val="nil"/>
            </w:tcBorders>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853" w:type="dxa"/>
            <w:gridSpan w:val="2"/>
            <w:tcBorders>
              <w:top w:val="nil"/>
              <w:left w:val="nil"/>
              <w:bottom w:val="single" w:color="auto" w:sz="4" w:space="0"/>
              <w:right w:val="nil"/>
            </w:tcBorders>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4429" w:type="dxa"/>
            <w:gridSpan w:val="5"/>
            <w:tcBorders>
              <w:top w:val="nil"/>
              <w:left w:val="nil"/>
              <w:bottom w:val="single" w:color="auto" w:sz="4" w:space="0"/>
              <w:right w:val="nil"/>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金额单位：万元</w:t>
            </w:r>
          </w:p>
        </w:tc>
      </w:tr>
      <w:tr>
        <w:trPr>
          <w:gridAfter w:val="1"/>
          <w:wAfter w:w="87" w:type="dxa"/>
          <w:trHeight w:val="615" w:hRule="atLeast"/>
        </w:trPr>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经济分类科目编码</w:t>
            </w:r>
          </w:p>
        </w:tc>
        <w:tc>
          <w:tcPr>
            <w:tcW w:w="2866"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科目名称</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决算数</w:t>
            </w:r>
          </w:p>
        </w:tc>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经济分类科目编码</w:t>
            </w:r>
          </w:p>
        </w:tc>
        <w:tc>
          <w:tcPr>
            <w:tcW w:w="2026"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科目名称</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决算数</w:t>
            </w:r>
          </w:p>
        </w:tc>
        <w:tc>
          <w:tcPr>
            <w:tcW w:w="85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经济分类科目编码</w:t>
            </w:r>
          </w:p>
        </w:tc>
        <w:tc>
          <w:tcPr>
            <w:tcW w:w="283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科目名称</w:t>
            </w:r>
          </w:p>
        </w:tc>
        <w:tc>
          <w:tcPr>
            <w:tcW w:w="159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决算数</w:t>
            </w:r>
          </w:p>
        </w:tc>
      </w:tr>
      <w:tr>
        <w:trPr>
          <w:gridAfter w:val="1"/>
          <w:wAfter w:w="87" w:type="dxa"/>
          <w:trHeight w:val="252" w:hRule="atLeast"/>
        </w:trPr>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301</w:t>
            </w:r>
          </w:p>
        </w:tc>
        <w:tc>
          <w:tcPr>
            <w:tcW w:w="2866"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工资福利支出</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251.80</w:t>
            </w:r>
          </w:p>
        </w:tc>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w:t>
            </w:r>
          </w:p>
        </w:tc>
        <w:tc>
          <w:tcPr>
            <w:tcW w:w="2026"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商品和服务支出</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22.76</w:t>
            </w:r>
          </w:p>
        </w:tc>
        <w:tc>
          <w:tcPr>
            <w:tcW w:w="85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rPr>
              <w:t>307</w:t>
            </w:r>
          </w:p>
        </w:tc>
        <w:tc>
          <w:tcPr>
            <w:tcW w:w="283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债务利息及费用支出</w:t>
            </w:r>
          </w:p>
        </w:tc>
        <w:tc>
          <w:tcPr>
            <w:tcW w:w="159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30101</w:t>
            </w:r>
          </w:p>
        </w:tc>
        <w:tc>
          <w:tcPr>
            <w:tcW w:w="2866"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基本工资</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91.92</w:t>
            </w:r>
          </w:p>
        </w:tc>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30201</w:t>
            </w:r>
          </w:p>
        </w:tc>
        <w:tc>
          <w:tcPr>
            <w:tcW w:w="2026"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办公费</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3.42</w:t>
            </w:r>
          </w:p>
        </w:tc>
        <w:tc>
          <w:tcPr>
            <w:tcW w:w="85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rPr>
              <w:t>30701</w:t>
            </w:r>
          </w:p>
        </w:tc>
        <w:tc>
          <w:tcPr>
            <w:tcW w:w="283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国内债务付息</w:t>
            </w:r>
          </w:p>
        </w:tc>
        <w:tc>
          <w:tcPr>
            <w:tcW w:w="159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30102</w:t>
            </w:r>
          </w:p>
        </w:tc>
        <w:tc>
          <w:tcPr>
            <w:tcW w:w="2866"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津贴补贴</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78.09</w:t>
            </w:r>
          </w:p>
        </w:tc>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30202</w:t>
            </w:r>
          </w:p>
        </w:tc>
        <w:tc>
          <w:tcPr>
            <w:tcW w:w="2026"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印刷费</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0.20</w:t>
            </w:r>
          </w:p>
        </w:tc>
        <w:tc>
          <w:tcPr>
            <w:tcW w:w="85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rPr>
              <w:t>30702</w:t>
            </w:r>
          </w:p>
        </w:tc>
        <w:tc>
          <w:tcPr>
            <w:tcW w:w="283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国外债务付息</w:t>
            </w:r>
          </w:p>
        </w:tc>
        <w:tc>
          <w:tcPr>
            <w:tcW w:w="159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30103</w:t>
            </w:r>
          </w:p>
        </w:tc>
        <w:tc>
          <w:tcPr>
            <w:tcW w:w="2866"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奖金</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29.80</w:t>
            </w:r>
          </w:p>
        </w:tc>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30203</w:t>
            </w:r>
          </w:p>
        </w:tc>
        <w:tc>
          <w:tcPr>
            <w:tcW w:w="2026"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咨询费</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4.02</w:t>
            </w:r>
          </w:p>
        </w:tc>
        <w:tc>
          <w:tcPr>
            <w:tcW w:w="85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rPr>
              <w:t>310</w:t>
            </w:r>
          </w:p>
        </w:tc>
        <w:tc>
          <w:tcPr>
            <w:tcW w:w="283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资本性支出</w:t>
            </w:r>
          </w:p>
        </w:tc>
        <w:tc>
          <w:tcPr>
            <w:tcW w:w="159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30106</w:t>
            </w:r>
          </w:p>
        </w:tc>
        <w:tc>
          <w:tcPr>
            <w:tcW w:w="2866"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伙食补助费</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30204</w:t>
            </w:r>
          </w:p>
        </w:tc>
        <w:tc>
          <w:tcPr>
            <w:tcW w:w="2026"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手续费</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rPr>
              <w:t>31001</w:t>
            </w:r>
          </w:p>
        </w:tc>
        <w:tc>
          <w:tcPr>
            <w:tcW w:w="283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房屋建筑物购建</w:t>
            </w:r>
          </w:p>
        </w:tc>
        <w:tc>
          <w:tcPr>
            <w:tcW w:w="159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30107</w:t>
            </w:r>
          </w:p>
        </w:tc>
        <w:tc>
          <w:tcPr>
            <w:tcW w:w="2866"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绩效工资</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30205</w:t>
            </w:r>
          </w:p>
        </w:tc>
        <w:tc>
          <w:tcPr>
            <w:tcW w:w="2026"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水费</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rPr>
              <w:t>31002</w:t>
            </w:r>
          </w:p>
        </w:tc>
        <w:tc>
          <w:tcPr>
            <w:tcW w:w="283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办公设备购置</w:t>
            </w:r>
          </w:p>
        </w:tc>
        <w:tc>
          <w:tcPr>
            <w:tcW w:w="159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30108</w:t>
            </w:r>
          </w:p>
        </w:tc>
        <w:tc>
          <w:tcPr>
            <w:tcW w:w="2866"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机关事业单位基本养老保险费</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15.82</w:t>
            </w:r>
          </w:p>
        </w:tc>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30206</w:t>
            </w:r>
          </w:p>
        </w:tc>
        <w:tc>
          <w:tcPr>
            <w:tcW w:w="2026"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电费</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rPr>
              <w:t>31003</w:t>
            </w:r>
          </w:p>
        </w:tc>
        <w:tc>
          <w:tcPr>
            <w:tcW w:w="283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专用设备购置</w:t>
            </w:r>
          </w:p>
        </w:tc>
        <w:tc>
          <w:tcPr>
            <w:tcW w:w="159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30109</w:t>
            </w:r>
          </w:p>
        </w:tc>
        <w:tc>
          <w:tcPr>
            <w:tcW w:w="2866"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职业年金缴费</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30207</w:t>
            </w:r>
          </w:p>
        </w:tc>
        <w:tc>
          <w:tcPr>
            <w:tcW w:w="2026"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邮电费</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0.26</w:t>
            </w:r>
          </w:p>
        </w:tc>
        <w:tc>
          <w:tcPr>
            <w:tcW w:w="85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rPr>
              <w:t>31005</w:t>
            </w:r>
          </w:p>
        </w:tc>
        <w:tc>
          <w:tcPr>
            <w:tcW w:w="283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基础设施建设</w:t>
            </w:r>
          </w:p>
        </w:tc>
        <w:tc>
          <w:tcPr>
            <w:tcW w:w="159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30110</w:t>
            </w:r>
          </w:p>
        </w:tc>
        <w:tc>
          <w:tcPr>
            <w:tcW w:w="2866"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职工基本医疗保险缴费</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7.08</w:t>
            </w:r>
          </w:p>
        </w:tc>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30208</w:t>
            </w:r>
          </w:p>
        </w:tc>
        <w:tc>
          <w:tcPr>
            <w:tcW w:w="2026"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取暖费</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rPr>
              <w:t>31006</w:t>
            </w:r>
          </w:p>
        </w:tc>
        <w:tc>
          <w:tcPr>
            <w:tcW w:w="283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大型修缮</w:t>
            </w:r>
          </w:p>
        </w:tc>
        <w:tc>
          <w:tcPr>
            <w:tcW w:w="159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30111</w:t>
            </w:r>
          </w:p>
        </w:tc>
        <w:tc>
          <w:tcPr>
            <w:tcW w:w="2866"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公务员医疗补助缴费</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6.82</w:t>
            </w:r>
          </w:p>
        </w:tc>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30209</w:t>
            </w:r>
          </w:p>
        </w:tc>
        <w:tc>
          <w:tcPr>
            <w:tcW w:w="2026"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物业管理费</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12.00</w:t>
            </w:r>
          </w:p>
        </w:tc>
        <w:tc>
          <w:tcPr>
            <w:tcW w:w="85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rPr>
              <w:t>31007</w:t>
            </w:r>
          </w:p>
        </w:tc>
        <w:tc>
          <w:tcPr>
            <w:tcW w:w="283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信息网络及软件购置更新</w:t>
            </w:r>
          </w:p>
        </w:tc>
        <w:tc>
          <w:tcPr>
            <w:tcW w:w="159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30112</w:t>
            </w:r>
          </w:p>
        </w:tc>
        <w:tc>
          <w:tcPr>
            <w:tcW w:w="2866"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其他社会保障缴费</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p>
        </w:tc>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30211</w:t>
            </w:r>
          </w:p>
        </w:tc>
        <w:tc>
          <w:tcPr>
            <w:tcW w:w="2026"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差旅费</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0.08</w:t>
            </w:r>
          </w:p>
        </w:tc>
        <w:tc>
          <w:tcPr>
            <w:tcW w:w="85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rPr>
              <w:t>31008</w:t>
            </w:r>
          </w:p>
        </w:tc>
        <w:tc>
          <w:tcPr>
            <w:tcW w:w="283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物资储备</w:t>
            </w:r>
          </w:p>
        </w:tc>
        <w:tc>
          <w:tcPr>
            <w:tcW w:w="159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30113</w:t>
            </w:r>
          </w:p>
        </w:tc>
        <w:tc>
          <w:tcPr>
            <w:tcW w:w="2866"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住房公积金</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17.53</w:t>
            </w:r>
          </w:p>
        </w:tc>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30212</w:t>
            </w:r>
          </w:p>
        </w:tc>
        <w:tc>
          <w:tcPr>
            <w:tcW w:w="2026"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因公出国（境）费用</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rPr>
              <w:t>31009</w:t>
            </w:r>
          </w:p>
        </w:tc>
        <w:tc>
          <w:tcPr>
            <w:tcW w:w="283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土地补偿</w:t>
            </w:r>
          </w:p>
        </w:tc>
        <w:tc>
          <w:tcPr>
            <w:tcW w:w="159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30114</w:t>
            </w:r>
          </w:p>
        </w:tc>
        <w:tc>
          <w:tcPr>
            <w:tcW w:w="2866"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医疗费</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30213</w:t>
            </w:r>
          </w:p>
        </w:tc>
        <w:tc>
          <w:tcPr>
            <w:tcW w:w="2026"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维修（护）费</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0.28</w:t>
            </w:r>
          </w:p>
        </w:tc>
        <w:tc>
          <w:tcPr>
            <w:tcW w:w="85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rPr>
              <w:t>31010</w:t>
            </w:r>
          </w:p>
        </w:tc>
        <w:tc>
          <w:tcPr>
            <w:tcW w:w="283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安置补助</w:t>
            </w:r>
          </w:p>
        </w:tc>
        <w:tc>
          <w:tcPr>
            <w:tcW w:w="159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30199</w:t>
            </w:r>
          </w:p>
        </w:tc>
        <w:tc>
          <w:tcPr>
            <w:tcW w:w="2866"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其他工资福利支出</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4.74</w:t>
            </w:r>
          </w:p>
        </w:tc>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30214</w:t>
            </w:r>
          </w:p>
        </w:tc>
        <w:tc>
          <w:tcPr>
            <w:tcW w:w="2026"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租赁费</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rPr>
              <w:t>31011</w:t>
            </w:r>
          </w:p>
        </w:tc>
        <w:tc>
          <w:tcPr>
            <w:tcW w:w="283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地上附着物和青苗补偿</w:t>
            </w:r>
          </w:p>
        </w:tc>
        <w:tc>
          <w:tcPr>
            <w:tcW w:w="159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303</w:t>
            </w:r>
          </w:p>
        </w:tc>
        <w:tc>
          <w:tcPr>
            <w:tcW w:w="2866"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对个人和家庭的补助</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3.98</w:t>
            </w:r>
          </w:p>
        </w:tc>
        <w:tc>
          <w:tcPr>
            <w:tcW w:w="8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30215</w:t>
            </w:r>
          </w:p>
        </w:tc>
        <w:tc>
          <w:tcPr>
            <w:tcW w:w="2026"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会议费</w:t>
            </w:r>
          </w:p>
        </w:tc>
        <w:tc>
          <w:tcPr>
            <w:tcW w:w="9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rPr>
              <w:t>31012</w:t>
            </w:r>
          </w:p>
        </w:tc>
        <w:tc>
          <w:tcPr>
            <w:tcW w:w="283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rPr>
            </w:pPr>
            <w:r>
              <w:rPr>
                <w:rFonts w:hint="eastAsia"/>
                <w:lang w:val="en-US" w:eastAsia="zh-CN"/>
              </w:rPr>
              <w:t xml:space="preserve">  拆迁补偿</w:t>
            </w:r>
          </w:p>
        </w:tc>
        <w:tc>
          <w:tcPr>
            <w:tcW w:w="159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auto"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30301</w:t>
            </w:r>
          </w:p>
        </w:tc>
        <w:tc>
          <w:tcPr>
            <w:tcW w:w="2866" w:type="dxa"/>
            <w:gridSpan w:val="4"/>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离休费</w:t>
            </w:r>
          </w:p>
        </w:tc>
        <w:tc>
          <w:tcPr>
            <w:tcW w:w="920"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30216</w:t>
            </w:r>
          </w:p>
        </w:tc>
        <w:tc>
          <w:tcPr>
            <w:tcW w:w="2026" w:type="dxa"/>
            <w:gridSpan w:val="3"/>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培训费</w:t>
            </w:r>
          </w:p>
        </w:tc>
        <w:tc>
          <w:tcPr>
            <w:tcW w:w="920"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rPr>
              <w:t>31013</w:t>
            </w:r>
          </w:p>
        </w:tc>
        <w:tc>
          <w:tcPr>
            <w:tcW w:w="2833" w:type="dxa"/>
            <w:gridSpan w:val="3"/>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公务用车购置</w:t>
            </w:r>
          </w:p>
        </w:tc>
        <w:tc>
          <w:tcPr>
            <w:tcW w:w="1596" w:type="dxa"/>
            <w:gridSpan w:val="2"/>
            <w:tcBorders>
              <w:top w:val="single" w:color="auto"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30302</w:t>
            </w:r>
          </w:p>
        </w:tc>
        <w:tc>
          <w:tcPr>
            <w:tcW w:w="28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退休费</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3.98</w:t>
            </w: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30217</w:t>
            </w:r>
          </w:p>
        </w:tc>
        <w:tc>
          <w:tcPr>
            <w:tcW w:w="20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公务招待费</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p>
        </w:tc>
        <w:tc>
          <w:tcPr>
            <w:tcW w:w="8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rPr>
              <w:t>31019</w:t>
            </w:r>
          </w:p>
        </w:tc>
        <w:tc>
          <w:tcPr>
            <w:tcW w:w="28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其他交通工具购置</w:t>
            </w:r>
          </w:p>
        </w:tc>
        <w:tc>
          <w:tcPr>
            <w:tcW w:w="159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30303</w:t>
            </w:r>
          </w:p>
        </w:tc>
        <w:tc>
          <w:tcPr>
            <w:tcW w:w="28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退职（役）费</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30218</w:t>
            </w:r>
          </w:p>
        </w:tc>
        <w:tc>
          <w:tcPr>
            <w:tcW w:w="20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专用材料费</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rPr>
              <w:t>31021</w:t>
            </w:r>
          </w:p>
        </w:tc>
        <w:tc>
          <w:tcPr>
            <w:tcW w:w="28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文物和陈列品购置</w:t>
            </w:r>
          </w:p>
        </w:tc>
        <w:tc>
          <w:tcPr>
            <w:tcW w:w="159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30304</w:t>
            </w:r>
          </w:p>
        </w:tc>
        <w:tc>
          <w:tcPr>
            <w:tcW w:w="28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抚恤金</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30224</w:t>
            </w:r>
          </w:p>
        </w:tc>
        <w:tc>
          <w:tcPr>
            <w:tcW w:w="20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被装购置费</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rPr>
              <w:t>31022</w:t>
            </w:r>
          </w:p>
        </w:tc>
        <w:tc>
          <w:tcPr>
            <w:tcW w:w="28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无形资产购置</w:t>
            </w:r>
          </w:p>
        </w:tc>
        <w:tc>
          <w:tcPr>
            <w:tcW w:w="159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30305</w:t>
            </w:r>
          </w:p>
        </w:tc>
        <w:tc>
          <w:tcPr>
            <w:tcW w:w="28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生活补助</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30225</w:t>
            </w:r>
          </w:p>
        </w:tc>
        <w:tc>
          <w:tcPr>
            <w:tcW w:w="20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专用燃料费</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rPr>
              <w:t>31099</w:t>
            </w:r>
          </w:p>
        </w:tc>
        <w:tc>
          <w:tcPr>
            <w:tcW w:w="28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其他资本性支出</w:t>
            </w:r>
          </w:p>
        </w:tc>
        <w:tc>
          <w:tcPr>
            <w:tcW w:w="159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30306</w:t>
            </w:r>
          </w:p>
        </w:tc>
        <w:tc>
          <w:tcPr>
            <w:tcW w:w="28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救济费</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30226</w:t>
            </w:r>
          </w:p>
        </w:tc>
        <w:tc>
          <w:tcPr>
            <w:tcW w:w="20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劳务费</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p>
        </w:tc>
        <w:tc>
          <w:tcPr>
            <w:tcW w:w="8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rPr>
              <w:t>399</w:t>
            </w:r>
          </w:p>
        </w:tc>
        <w:tc>
          <w:tcPr>
            <w:tcW w:w="28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其他支出</w:t>
            </w:r>
          </w:p>
        </w:tc>
        <w:tc>
          <w:tcPr>
            <w:tcW w:w="159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30307</w:t>
            </w:r>
          </w:p>
        </w:tc>
        <w:tc>
          <w:tcPr>
            <w:tcW w:w="28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医疗费补助</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30227</w:t>
            </w:r>
          </w:p>
        </w:tc>
        <w:tc>
          <w:tcPr>
            <w:tcW w:w="20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委托业务费</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rPr>
              <w:t>39906</w:t>
            </w:r>
          </w:p>
        </w:tc>
        <w:tc>
          <w:tcPr>
            <w:tcW w:w="28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赠与</w:t>
            </w:r>
          </w:p>
        </w:tc>
        <w:tc>
          <w:tcPr>
            <w:tcW w:w="159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30308</w:t>
            </w:r>
          </w:p>
        </w:tc>
        <w:tc>
          <w:tcPr>
            <w:tcW w:w="28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助学金</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30228</w:t>
            </w:r>
          </w:p>
        </w:tc>
        <w:tc>
          <w:tcPr>
            <w:tcW w:w="20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工会经费</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1.20</w:t>
            </w:r>
          </w:p>
        </w:tc>
        <w:tc>
          <w:tcPr>
            <w:tcW w:w="8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rPr>
              <w:t>39907</w:t>
            </w:r>
          </w:p>
        </w:tc>
        <w:tc>
          <w:tcPr>
            <w:tcW w:w="28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国家赔偿费用支出</w:t>
            </w:r>
          </w:p>
        </w:tc>
        <w:tc>
          <w:tcPr>
            <w:tcW w:w="159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30309</w:t>
            </w:r>
          </w:p>
        </w:tc>
        <w:tc>
          <w:tcPr>
            <w:tcW w:w="28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奖励金</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30229</w:t>
            </w:r>
          </w:p>
        </w:tc>
        <w:tc>
          <w:tcPr>
            <w:tcW w:w="20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福利费</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1.20</w:t>
            </w:r>
          </w:p>
        </w:tc>
        <w:tc>
          <w:tcPr>
            <w:tcW w:w="8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rPr>
              <w:t>39908</w:t>
            </w:r>
          </w:p>
        </w:tc>
        <w:tc>
          <w:tcPr>
            <w:tcW w:w="28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对民间非营利组织和群众性自治组织补贴</w:t>
            </w:r>
          </w:p>
        </w:tc>
        <w:tc>
          <w:tcPr>
            <w:tcW w:w="159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30310</w:t>
            </w:r>
          </w:p>
        </w:tc>
        <w:tc>
          <w:tcPr>
            <w:tcW w:w="28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个人农业生产补贴</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30231</w:t>
            </w:r>
          </w:p>
        </w:tc>
        <w:tc>
          <w:tcPr>
            <w:tcW w:w="20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公务用车运行维护费</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rPr>
              <w:t>39999</w:t>
            </w:r>
          </w:p>
        </w:tc>
        <w:tc>
          <w:tcPr>
            <w:tcW w:w="28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其他支出</w:t>
            </w:r>
          </w:p>
        </w:tc>
        <w:tc>
          <w:tcPr>
            <w:tcW w:w="159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hAnsi="宋体" w:eastAsia="宋体" w:cs="宋体"/>
                <w:i w:val="0"/>
                <w:color w:val="000000"/>
                <w:kern w:val="0"/>
                <w:sz w:val="22"/>
                <w:szCs w:val="22"/>
                <w:highlight w:val="none"/>
                <w:u w:val="none"/>
                <w:lang w:val="en-US" w:eastAsia="zh-CN"/>
              </w:rPr>
            </w:pPr>
            <w:r>
              <w:rPr>
                <w:rFonts w:hint="eastAsia" w:ascii="宋体" w:hAnsi="宋体" w:eastAsia="宋体" w:cs="宋体"/>
                <w:i w:val="0"/>
                <w:color w:val="000000"/>
                <w:kern w:val="0"/>
                <w:sz w:val="22"/>
                <w:szCs w:val="22"/>
                <w:highlight w:val="none"/>
                <w:u w:val="none"/>
                <w:lang w:val="en-US" w:eastAsia="zh-CN"/>
              </w:rPr>
              <w:t>301311</w:t>
            </w:r>
          </w:p>
        </w:tc>
        <w:tc>
          <w:tcPr>
            <w:tcW w:w="28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lang w:val="en-US" w:eastAsia="zh-CN"/>
              </w:rPr>
            </w:pPr>
            <w:r>
              <w:rPr>
                <w:rFonts w:hint="eastAsia"/>
                <w:lang w:val="en-US" w:eastAsia="zh-CN"/>
              </w:rPr>
              <w:t xml:space="preserve">  代缴社会保险费</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2"/>
                <w:szCs w:val="22"/>
                <w:highlight w:val="none"/>
                <w:u w:val="none"/>
                <w:lang w:val="en-US" w:eastAsia="zh-CN"/>
              </w:rPr>
            </w:pPr>
            <w:r>
              <w:rPr>
                <w:rFonts w:hint="eastAsia" w:ascii="宋体" w:hAnsi="宋体" w:eastAsia="宋体" w:cs="宋体"/>
                <w:i w:val="0"/>
                <w:color w:val="000000"/>
                <w:kern w:val="0"/>
                <w:sz w:val="22"/>
                <w:szCs w:val="22"/>
                <w:highlight w:val="none"/>
                <w:u w:val="none"/>
                <w:lang w:val="en-US" w:eastAsia="zh-CN"/>
              </w:rPr>
              <w:t>30239</w:t>
            </w:r>
          </w:p>
        </w:tc>
        <w:tc>
          <w:tcPr>
            <w:tcW w:w="20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lang w:val="en-US" w:eastAsia="zh-CN"/>
              </w:rPr>
            </w:pPr>
            <w:r>
              <w:rPr>
                <w:rFonts w:hint="eastAsia"/>
                <w:lang w:val="en-US" w:eastAsia="zh-CN"/>
              </w:rPr>
              <w:t xml:space="preserve">  其他交通费用</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2"/>
                <w:szCs w:val="22"/>
                <w:highlight w:val="none"/>
                <w:u w:val="none"/>
                <w:lang w:val="en-US" w:eastAsia="zh-CN"/>
              </w:rPr>
            </w:pPr>
          </w:p>
        </w:tc>
        <w:tc>
          <w:tcPr>
            <w:tcW w:w="28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lang w:val="en-US" w:eastAsia="zh-CN"/>
              </w:rPr>
            </w:pPr>
          </w:p>
        </w:tc>
        <w:tc>
          <w:tcPr>
            <w:tcW w:w="159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30399</w:t>
            </w:r>
          </w:p>
        </w:tc>
        <w:tc>
          <w:tcPr>
            <w:tcW w:w="28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对其他个人和家庭的补助支出</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30240</w:t>
            </w:r>
          </w:p>
        </w:tc>
        <w:tc>
          <w:tcPr>
            <w:tcW w:w="20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 xml:space="preserve">  税金及附加费用</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p>
        </w:tc>
        <w:tc>
          <w:tcPr>
            <w:tcW w:w="28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p>
        </w:tc>
        <w:tc>
          <w:tcPr>
            <w:tcW w:w="159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853"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28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30299</w:t>
            </w:r>
          </w:p>
        </w:tc>
        <w:tc>
          <w:tcPr>
            <w:tcW w:w="20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r>
              <w:rPr>
                <w:rFonts w:hint="eastAsia"/>
                <w:lang w:val="en-US" w:eastAsia="zh-CN"/>
              </w:rPr>
              <w:t>其他商品和服务支出</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0.09</w:t>
            </w:r>
          </w:p>
        </w:tc>
        <w:tc>
          <w:tcPr>
            <w:tcW w:w="8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p>
        </w:tc>
        <w:tc>
          <w:tcPr>
            <w:tcW w:w="28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rPr>
            </w:pPr>
          </w:p>
        </w:tc>
        <w:tc>
          <w:tcPr>
            <w:tcW w:w="159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rPr>
          <w:gridAfter w:val="1"/>
          <w:wAfter w:w="87" w:type="dxa"/>
          <w:trHeight w:val="252" w:hRule="atLeast"/>
        </w:trPr>
        <w:tc>
          <w:tcPr>
            <w:tcW w:w="3719" w:type="dxa"/>
            <w:gridSpan w:val="5"/>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人员经费合计</w:t>
            </w:r>
          </w:p>
        </w:tc>
        <w:tc>
          <w:tcPr>
            <w:tcW w:w="92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255.79</w:t>
            </w:r>
          </w:p>
        </w:tc>
        <w:tc>
          <w:tcPr>
            <w:tcW w:w="7485" w:type="dxa"/>
            <w:gridSpan w:val="11"/>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公用经费合计</w:t>
            </w:r>
          </w:p>
        </w:tc>
        <w:tc>
          <w:tcPr>
            <w:tcW w:w="1596"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22.76</w:t>
            </w:r>
          </w:p>
        </w:tc>
      </w:tr>
      <w:tr>
        <w:trPr>
          <w:gridAfter w:val="1"/>
          <w:wAfter w:w="87" w:type="dxa"/>
          <w:trHeight w:val="390" w:hRule="atLeast"/>
        </w:trPr>
        <w:tc>
          <w:tcPr>
            <w:tcW w:w="13720" w:type="dxa"/>
            <w:gridSpan w:val="20"/>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注：本表反映</w:t>
            </w:r>
            <w:r>
              <w:rPr>
                <w:rFonts w:hint="eastAsia" w:ascii="宋体" w:hAnsi="宋体" w:cs="宋体"/>
                <w:i w:val="0"/>
                <w:color w:val="000000"/>
                <w:kern w:val="0"/>
                <w:sz w:val="20"/>
                <w:szCs w:val="20"/>
                <w:highlight w:val="none"/>
                <w:u w:val="none"/>
                <w:lang w:val="en-US" w:eastAsia="zh-CN"/>
              </w:rPr>
              <w:t>单位</w:t>
            </w:r>
            <w:r>
              <w:rPr>
                <w:rFonts w:hint="eastAsia" w:ascii="宋体" w:hAnsi="宋体" w:eastAsia="宋体" w:cs="宋体"/>
                <w:i w:val="0"/>
                <w:color w:val="000000"/>
                <w:kern w:val="0"/>
                <w:sz w:val="20"/>
                <w:szCs w:val="20"/>
                <w:highlight w:val="none"/>
                <w:u w:val="none"/>
                <w:lang w:val="en-US" w:eastAsia="zh-CN"/>
              </w:rPr>
              <w:t>本年度一般公共预算财政拨款基本支出明细情况。本表金额转换为万元时，因四舍五入可能存在尾差。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PrEx>
        <w:trPr>
          <w:trHeight w:val="600" w:hRule="atLeast"/>
        </w:trPr>
        <w:tc>
          <w:tcPr>
            <w:tcW w:w="13807" w:type="dxa"/>
            <w:gridSpan w:val="21"/>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hint="eastAsia" w:ascii="华文中宋" w:hAnsi="华文中宋" w:eastAsia="华文中宋" w:cs="华文中宋"/>
                <w:color w:val="000000"/>
                <w:kern w:val="0"/>
                <w:sz w:val="32"/>
                <w:szCs w:val="32"/>
                <w:highlight w:val="none"/>
              </w:rPr>
            </w:pPr>
          </w:p>
          <w:p>
            <w:pPr>
              <w:widowControl/>
              <w:jc w:val="center"/>
              <w:textAlignment w:val="center"/>
              <w:rPr>
                <w:rFonts w:hint="eastAsia" w:ascii="华文中宋" w:hAnsi="华文中宋" w:eastAsia="华文中宋" w:cs="华文中宋"/>
                <w:color w:val="000000"/>
                <w:kern w:val="0"/>
                <w:sz w:val="32"/>
                <w:szCs w:val="32"/>
                <w:highlight w:val="none"/>
              </w:rPr>
            </w:pPr>
          </w:p>
          <w:p>
            <w:pPr>
              <w:pStyle w:val="2"/>
              <w:rPr>
                <w:rFonts w:hint="eastAsia"/>
              </w:rPr>
            </w:pPr>
          </w:p>
          <w:p>
            <w:pPr>
              <w:widowControl/>
              <w:jc w:val="center"/>
              <w:textAlignment w:val="center"/>
              <w:rPr>
                <w:rFonts w:hint="eastAsia" w:ascii="华文中宋" w:hAnsi="华文中宋" w:eastAsia="华文中宋" w:cs="华文中宋"/>
                <w:color w:val="000000"/>
                <w:kern w:val="0"/>
                <w:sz w:val="32"/>
                <w:szCs w:val="32"/>
                <w:highlight w:val="none"/>
              </w:rPr>
            </w:pPr>
          </w:p>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一般公共预算财政拨款“三公”经费支出决算表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PrEx>
        <w:trPr>
          <w:trHeight w:val="222" w:hRule="atLeast"/>
        </w:trPr>
        <w:tc>
          <w:tcPr>
            <w:tcW w:w="1151"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gridSpan w:val="3"/>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公开07表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PrEx>
        <w:trPr>
          <w:trHeight w:val="300" w:hRule="atLeast"/>
        </w:trPr>
        <w:tc>
          <w:tcPr>
            <w:tcW w:w="4600" w:type="dxa"/>
            <w:gridSpan w:val="6"/>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w:t>
            </w:r>
            <w:r>
              <w:rPr>
                <w:rFonts w:hint="eastAsia" w:ascii="Arial" w:hAnsi="Arial" w:eastAsia="宋体" w:cs="Arial"/>
                <w:i w:val="0"/>
                <w:color w:val="000000"/>
                <w:kern w:val="0"/>
                <w:sz w:val="20"/>
                <w:szCs w:val="20"/>
                <w:highlight w:val="none"/>
                <w:u w:val="none"/>
                <w:lang w:val="en-US" w:eastAsia="zh-CN"/>
              </w:rPr>
              <w:t>许昌市财政投资评审中心</w:t>
            </w:r>
          </w:p>
        </w:tc>
        <w:tc>
          <w:tcPr>
            <w:tcW w:w="1151" w:type="dxa"/>
            <w:gridSpan w:val="3"/>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2302" w:type="dxa"/>
            <w:gridSpan w:val="4"/>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金额</w:t>
            </w:r>
            <w:r>
              <w:rPr>
                <w:rFonts w:hint="eastAsia" w:ascii="宋体" w:hAnsi="宋体" w:cs="宋体"/>
                <w:color w:val="000000"/>
                <w:kern w:val="0"/>
                <w:sz w:val="20"/>
                <w:szCs w:val="20"/>
                <w:highlight w:val="none"/>
              </w:rPr>
              <w:t>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PrEx>
        <w:trPr>
          <w:trHeight w:val="559" w:hRule="atLeast"/>
        </w:trPr>
        <w:tc>
          <w:tcPr>
            <w:tcW w:w="6901" w:type="dxa"/>
            <w:gridSpan w:val="10"/>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预算数</w:t>
            </w:r>
          </w:p>
        </w:tc>
        <w:tc>
          <w:tcPr>
            <w:tcW w:w="6906" w:type="dxa"/>
            <w:gridSpan w:val="11"/>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决算数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PrEx>
        <w:trPr>
          <w:trHeight w:val="600" w:hRule="atLeast"/>
        </w:trPr>
        <w:tc>
          <w:tcPr>
            <w:tcW w:w="1151"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因公出国（境）费</w:t>
            </w:r>
          </w:p>
        </w:tc>
        <w:tc>
          <w:tcPr>
            <w:tcW w:w="3451"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公务接待费</w:t>
            </w:r>
          </w:p>
        </w:tc>
        <w:tc>
          <w:tcPr>
            <w:tcW w:w="1151" w:type="dxa"/>
            <w:gridSpan w:val="2"/>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115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因公出国（境）费</w:t>
            </w:r>
          </w:p>
        </w:tc>
        <w:tc>
          <w:tcPr>
            <w:tcW w:w="345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公务用车购置及运行费</w:t>
            </w:r>
          </w:p>
        </w:tc>
        <w:tc>
          <w:tcPr>
            <w:tcW w:w="1151" w:type="dxa"/>
            <w:gridSpan w:val="2"/>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公务接待费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PrEx>
        <w:trPr>
          <w:trHeight w:val="600" w:hRule="atLeast"/>
        </w:trPr>
        <w:tc>
          <w:tcPr>
            <w:tcW w:w="1151"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小计</w:t>
            </w:r>
          </w:p>
        </w:tc>
        <w:tc>
          <w:tcPr>
            <w:tcW w:w="115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公务用车</w:t>
            </w:r>
            <w:r>
              <w:rPr>
                <w:rFonts w:hint="eastAsia" w:ascii="宋体" w:hAnsi="宋体" w:cs="宋体"/>
                <w:color w:val="000000"/>
                <w:kern w:val="0"/>
                <w:sz w:val="22"/>
                <w:szCs w:val="22"/>
                <w:highlight w:val="none"/>
              </w:rPr>
              <w:br/>
            </w:r>
            <w:r>
              <w:rPr>
                <w:rFonts w:hint="eastAsia" w:ascii="宋体" w:hAnsi="宋体" w:cs="宋体"/>
                <w:color w:val="000000"/>
                <w:kern w:val="0"/>
                <w:sz w:val="22"/>
                <w:szCs w:val="22"/>
                <w:highlight w:val="none"/>
              </w:rPr>
              <w:t>购置费</w:t>
            </w:r>
          </w:p>
        </w:tc>
        <w:tc>
          <w:tcPr>
            <w:tcW w:w="115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公务用车</w:t>
            </w:r>
            <w:r>
              <w:rPr>
                <w:rFonts w:hint="eastAsia" w:ascii="宋体" w:hAnsi="宋体" w:cs="宋体"/>
                <w:color w:val="000000"/>
                <w:kern w:val="0"/>
                <w:sz w:val="22"/>
                <w:szCs w:val="22"/>
                <w:highlight w:val="none"/>
              </w:rPr>
              <w:br/>
            </w:r>
            <w:r>
              <w:rPr>
                <w:rFonts w:hint="eastAsia" w:ascii="宋体" w:hAnsi="宋体" w:cs="宋体"/>
                <w:color w:val="000000"/>
                <w:kern w:val="0"/>
                <w:sz w:val="22"/>
                <w:szCs w:val="22"/>
                <w:highlight w:val="none"/>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51"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5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51"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公务用车</w:t>
            </w:r>
            <w:r>
              <w:rPr>
                <w:rFonts w:hint="eastAsia" w:ascii="宋体" w:hAnsi="宋体" w:cs="宋体"/>
                <w:color w:val="000000"/>
                <w:kern w:val="0"/>
                <w:sz w:val="22"/>
                <w:szCs w:val="22"/>
                <w:highlight w:val="none"/>
              </w:rPr>
              <w:br/>
            </w:r>
            <w:r>
              <w:rPr>
                <w:rFonts w:hint="eastAsia" w:ascii="宋体" w:hAnsi="宋体" w:cs="宋体"/>
                <w:color w:val="000000"/>
                <w:kern w:val="0"/>
                <w:sz w:val="22"/>
                <w:szCs w:val="22"/>
                <w:highlight w:val="none"/>
              </w:rPr>
              <w:t>购置费</w:t>
            </w:r>
          </w:p>
        </w:tc>
        <w:tc>
          <w:tcPr>
            <w:tcW w:w="1151"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公务用车</w:t>
            </w:r>
            <w:r>
              <w:rPr>
                <w:rFonts w:hint="eastAsia" w:ascii="宋体" w:hAnsi="宋体" w:cs="宋体"/>
                <w:color w:val="000000"/>
                <w:kern w:val="0"/>
                <w:sz w:val="22"/>
                <w:szCs w:val="22"/>
                <w:highlight w:val="none"/>
              </w:rPr>
              <w:br/>
            </w:r>
            <w:r>
              <w:rPr>
                <w:rFonts w:hint="eastAsia" w:ascii="宋体" w:hAnsi="宋体" w:cs="宋体"/>
                <w:color w:val="000000"/>
                <w:kern w:val="0"/>
                <w:sz w:val="22"/>
                <w:szCs w:val="22"/>
                <w:highlight w:val="none"/>
              </w:rPr>
              <w:t>运行费</w:t>
            </w:r>
          </w:p>
        </w:tc>
        <w:tc>
          <w:tcPr>
            <w:tcW w:w="1151" w:type="dxa"/>
            <w:gridSpan w:val="2"/>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PrEx>
        <w:trPr>
          <w:trHeight w:val="559" w:hRule="atLeast"/>
        </w:trPr>
        <w:tc>
          <w:tcPr>
            <w:tcW w:w="1151"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11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11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115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w:t>
            </w:r>
          </w:p>
        </w:tc>
        <w:tc>
          <w:tcPr>
            <w:tcW w:w="115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w:t>
            </w:r>
          </w:p>
        </w:tc>
        <w:tc>
          <w:tcPr>
            <w:tcW w:w="115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115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11</w:t>
            </w:r>
          </w:p>
        </w:tc>
        <w:tc>
          <w:tcPr>
            <w:tcW w:w="115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PrEx>
        <w:trPr>
          <w:trHeight w:val="855" w:hRule="atLeast"/>
        </w:trPr>
        <w:tc>
          <w:tcPr>
            <w:tcW w:w="1151"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15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gridSpan w:val="2"/>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hint="eastAsia" w:ascii="宋体" w:hAnsi="宋体" w:cs="宋体"/>
                <w:color w:val="000000"/>
                <w:sz w:val="22"/>
                <w:szCs w:val="22"/>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PrEx>
        <w:trPr>
          <w:trHeight w:val="900" w:hRule="atLeast"/>
        </w:trPr>
        <w:tc>
          <w:tcPr>
            <w:tcW w:w="13807" w:type="dxa"/>
            <w:gridSpan w:val="21"/>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 注：本表反映</w:t>
            </w: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p>
            <w:pPr>
              <w:widowControl/>
              <w:jc w:val="both"/>
              <w:textAlignment w:val="center"/>
              <w:rPr>
                <w:rFonts w:hint="default" w:ascii="宋体" w:hAnsi="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说明：我单位没有预算安排的三公经费，也没有预算安排的三公支出，故本表无数据。</w:t>
            </w:r>
          </w:p>
          <w:p>
            <w:pPr>
              <w:widowControl/>
              <w:jc w:val="left"/>
              <w:textAlignment w:val="center"/>
              <w:rPr>
                <w:rFonts w:hint="eastAsia" w:ascii="宋体" w:hAnsi="宋体" w:cs="宋体"/>
                <w:color w:val="000000"/>
                <w:kern w:val="0"/>
                <w:sz w:val="20"/>
                <w:szCs w:val="20"/>
                <w:highlight w:val="none"/>
              </w:rPr>
            </w:pP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tbl>
      <w:tblPr>
        <w:tblW w:w="140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2"/>
        <w:gridCol w:w="536"/>
        <w:gridCol w:w="1276"/>
        <w:gridCol w:w="1926"/>
        <w:gridCol w:w="1926"/>
        <w:gridCol w:w="30"/>
        <w:gridCol w:w="1896"/>
        <w:gridCol w:w="30"/>
        <w:gridCol w:w="1897"/>
        <w:gridCol w:w="30"/>
        <w:gridCol w:w="1896"/>
        <w:gridCol w:w="30"/>
        <w:gridCol w:w="1903"/>
        <w:gridCol w:w="30"/>
      </w:tblGrid>
      <w:tr>
        <w:trPr>
          <w:gridAfter w:val="1"/>
          <w:wAfter w:w="30" w:type="dxa"/>
          <w:trHeight w:val="600" w:hRule="atLeast"/>
        </w:trPr>
        <w:tc>
          <w:tcPr>
            <w:tcW w:w="13988" w:type="dxa"/>
            <w:gridSpan w:val="13"/>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政府性基金预算财政拨款收入支出决算表</w:t>
            </w:r>
          </w:p>
        </w:tc>
      </w:tr>
      <w:tr>
        <w:trPr>
          <w:gridAfter w:val="1"/>
          <w:wAfter w:w="30" w:type="dxa"/>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公开08表</w:t>
            </w:r>
          </w:p>
        </w:tc>
      </w:tr>
      <w:tr>
        <w:trPr>
          <w:trHeight w:val="300" w:hRule="atLeast"/>
        </w:trPr>
        <w:tc>
          <w:tcPr>
            <w:tcW w:w="6306" w:type="dxa"/>
            <w:gridSpan w:val="6"/>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w:t>
            </w:r>
            <w:r>
              <w:rPr>
                <w:rFonts w:hint="eastAsia" w:ascii="Arial" w:hAnsi="Arial" w:eastAsia="宋体" w:cs="Arial"/>
                <w:i w:val="0"/>
                <w:color w:val="000000"/>
                <w:kern w:val="0"/>
                <w:sz w:val="20"/>
                <w:szCs w:val="20"/>
                <w:highlight w:val="none"/>
                <w:u w:val="none"/>
                <w:lang w:val="en-US" w:eastAsia="zh-CN"/>
              </w:rPr>
              <w:t>许昌市财政投资评审中心</w:t>
            </w: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金额</w:t>
            </w:r>
            <w:r>
              <w:rPr>
                <w:rFonts w:hint="eastAsia" w:ascii="宋体" w:hAnsi="宋体" w:cs="宋体"/>
                <w:color w:val="000000"/>
                <w:kern w:val="0"/>
                <w:sz w:val="20"/>
                <w:szCs w:val="20"/>
                <w:highlight w:val="none"/>
              </w:rPr>
              <w:t>单位：万元</w:t>
            </w:r>
          </w:p>
        </w:tc>
      </w:tr>
      <w:tr>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项    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eastAsia="zh-CN"/>
              </w:rPr>
              <w:t>年初</w:t>
            </w:r>
            <w:r>
              <w:rPr>
                <w:rFonts w:hint="eastAsia" w:ascii="宋体" w:hAnsi="宋体" w:cs="宋体"/>
                <w:color w:val="000000"/>
                <w:kern w:val="0"/>
                <w:sz w:val="22"/>
                <w:szCs w:val="22"/>
                <w:highlight w:val="none"/>
              </w:rPr>
              <w:t>结转和结余</w:t>
            </w:r>
          </w:p>
        </w:tc>
        <w:tc>
          <w:tcPr>
            <w:tcW w:w="1926"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本年收入</w:t>
            </w:r>
          </w:p>
        </w:tc>
        <w:tc>
          <w:tcPr>
            <w:tcW w:w="5779" w:type="dxa"/>
            <w:gridSpan w:val="6"/>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年末结转和结余</w:t>
            </w:r>
          </w:p>
        </w:tc>
      </w:tr>
      <w:tr>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功能分类</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小计</w:t>
            </w:r>
          </w:p>
        </w:tc>
        <w:tc>
          <w:tcPr>
            <w:tcW w:w="1927"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基本支出</w:t>
            </w:r>
          </w:p>
        </w:tc>
        <w:tc>
          <w:tcPr>
            <w:tcW w:w="1926" w:type="dxa"/>
            <w:gridSpan w:val="2"/>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r>
      <w:tr>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r>
      <w:tr>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r>
      <w:tr>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r>
      <w:tr>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r>
      <w:tr>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2"/>
                <w:szCs w:val="22"/>
                <w:highlight w:val="none"/>
              </w:rPr>
            </w:pPr>
          </w:p>
        </w:tc>
      </w:tr>
      <w:tr>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2"/>
                <w:szCs w:val="22"/>
                <w:highlight w:val="none"/>
              </w:rPr>
            </w:pPr>
          </w:p>
        </w:tc>
      </w:tr>
      <w:tr>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hint="eastAsia" w:ascii="宋体" w:hAnsi="宋体" w:cs="宋体"/>
                <w:color w:val="000000"/>
                <w:sz w:val="22"/>
                <w:szCs w:val="22"/>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hint="eastAsia" w:ascii="宋体" w:hAnsi="宋体" w:cs="宋体"/>
                <w:color w:val="000000"/>
                <w:sz w:val="22"/>
                <w:szCs w:val="22"/>
                <w:highlight w:val="none"/>
              </w:rPr>
            </w:pPr>
          </w:p>
        </w:tc>
      </w:tr>
      <w:tr>
        <w:trPr>
          <w:gridAfter w:val="1"/>
          <w:wAfter w:w="30" w:type="dxa"/>
          <w:trHeight w:val="645" w:hRule="atLeast"/>
        </w:trPr>
        <w:tc>
          <w:tcPr>
            <w:tcW w:w="13988" w:type="dxa"/>
            <w:gridSpan w:val="13"/>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本年度政府性基金预算财政拨款收入、支出及结转和结余情况。</w:t>
            </w:r>
          </w:p>
          <w:p>
            <w:pPr>
              <w:widowControl/>
              <w:jc w:val="left"/>
              <w:textAlignment w:val="center"/>
              <w:rPr>
                <w:rFonts w:ascii="宋体" w:hAnsi="宋体" w:cs="宋体"/>
                <w:color w:val="000000"/>
                <w:sz w:val="24"/>
                <w:szCs w:val="24"/>
                <w:highlight w:val="none"/>
              </w:rPr>
            </w:pPr>
            <w:r>
              <w:rPr>
                <w:rFonts w:hint="eastAsia" w:ascii="宋体" w:hAnsi="宋体" w:cs="宋体"/>
                <w:color w:val="000000"/>
                <w:sz w:val="24"/>
                <w:szCs w:val="24"/>
                <w:highlight w:val="none"/>
              </w:rPr>
              <w:t>说明：</w:t>
            </w:r>
            <w:bookmarkStart w:id="1" w:name="OLE_LINK2"/>
            <w:r>
              <w:rPr>
                <w:rFonts w:hint="eastAsia" w:ascii="宋体" w:hAnsi="宋体" w:cs="宋体"/>
                <w:color w:val="000000"/>
                <w:sz w:val="24"/>
                <w:szCs w:val="24"/>
                <w:highlight w:val="none"/>
              </w:rPr>
              <w:t>我</w:t>
            </w:r>
            <w:r>
              <w:rPr>
                <w:rFonts w:hint="eastAsia" w:ascii="宋体" w:hAnsi="宋体" w:cs="宋体"/>
                <w:color w:val="000000"/>
                <w:sz w:val="24"/>
                <w:szCs w:val="24"/>
                <w:highlight w:val="none"/>
                <w:lang w:eastAsia="zh-CN"/>
              </w:rPr>
              <w:t>单位</w:t>
            </w:r>
            <w:r>
              <w:rPr>
                <w:rFonts w:hint="eastAsia" w:ascii="宋体" w:hAnsi="宋体" w:cs="宋体"/>
                <w:color w:val="000000"/>
                <w:sz w:val="24"/>
                <w:szCs w:val="24"/>
                <w:highlight w:val="none"/>
              </w:rPr>
              <w:t>没有政府性基金收入，也没有使用政府性基金安排的支出，故本表无数据。</w:t>
            </w:r>
            <w:bookmarkEnd w:id="1"/>
          </w:p>
          <w:p>
            <w:pPr>
              <w:widowControl/>
              <w:jc w:val="left"/>
              <w:textAlignment w:val="center"/>
              <w:rPr>
                <w:rFonts w:ascii="宋体" w:hAnsi="宋体" w:cs="宋体"/>
                <w:color w:val="000000"/>
                <w:sz w:val="20"/>
                <w:szCs w:val="20"/>
                <w:highlight w:val="none"/>
              </w:rPr>
            </w:pPr>
          </w:p>
          <w:p>
            <w:pPr>
              <w:widowControl/>
              <w:jc w:val="center"/>
              <w:textAlignment w:val="center"/>
              <w:rPr>
                <w:rFonts w:hint="eastAsia" w:ascii="宋体" w:hAnsi="宋体" w:cs="宋体"/>
                <w:color w:val="000000"/>
                <w:sz w:val="20"/>
                <w:szCs w:val="20"/>
                <w:highlight w:val="none"/>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342.36</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256.48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42.83</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节约财政支出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241.01</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241.01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342.36</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278.54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81.36</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63.82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18.64</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万元；对附属单位补助支出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342.36</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256.48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42.83</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节约财政支出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342.36</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157.57</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31.52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节约财政支出</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342.36</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308.66</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val="en-US" w:eastAsia="zh-CN"/>
        </w:rPr>
        <w:t>占90.16%；社会保障和就业支出19.80万元，占5.78%；卫生健康支出13.90万元，占4.06%。</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281.68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342.36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121.54</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一般公共服务支出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财政事务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事业运行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244.98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243.64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99.45</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人员减少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val="en-US" w:eastAsia="zh-CN"/>
        </w:rPr>
        <w:t>一般公共服务支出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财政事务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其他财政事务支出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63.82</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上一年度有结转资金。</w:t>
      </w:r>
    </w:p>
    <w:p>
      <w:pPr>
        <w:widowControl/>
        <w:spacing w:line="590" w:lineRule="exact"/>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一般公共服务支出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群众团体事务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工会事务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1.20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w:t>
      </w:r>
      <w:r>
        <w:rPr>
          <w:rFonts w:hint="eastAsia" w:ascii="仿宋_GB2312" w:hAnsi="仿宋_GB2312" w:eastAsia="仿宋_GB2312" w:cs="仿宋_GB2312"/>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事业单位离退休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4.06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3.98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98.03</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节省财政支出</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机关事业单位基本养老保险缴费支出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15.72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15.82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100.64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养老基数调整</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卫生健康</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事业单位医疗（</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8.05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7.08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87.95</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人员减少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公务员医疗补助</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7.67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6.82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88.92</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人员减少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yellow"/>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278.54</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255.78</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b w:val="0"/>
          <w:bCs w:val="0"/>
          <w:sz w:val="32"/>
          <w:szCs w:val="32"/>
          <w:highlight w:val="none"/>
        </w:rPr>
        <w:t>职工基本医疗保险缴费、公务员医疗补助、</w:t>
      </w:r>
      <w:r>
        <w:rPr>
          <w:rFonts w:hint="eastAsia" w:ascii="仿宋_GB2312" w:hAnsi="仿宋_GB2312" w:eastAsia="仿宋_GB2312" w:cs="仿宋_GB2312"/>
          <w:sz w:val="32"/>
          <w:szCs w:val="32"/>
          <w:highlight w:val="none"/>
        </w:rPr>
        <w:t>住房公积金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其他工资福利支出、退休费；公用经费</w:t>
      </w:r>
      <w:r>
        <w:rPr>
          <w:rFonts w:hint="eastAsia" w:ascii="仿宋_GB2312" w:hAnsi="仿宋_GB2312" w:eastAsia="仿宋_GB2312" w:cs="仿宋_GB2312"/>
          <w:sz w:val="32"/>
          <w:szCs w:val="32"/>
          <w:highlight w:val="none"/>
          <w:lang w:val="en-US" w:eastAsia="zh-CN"/>
        </w:rPr>
        <w:t>22.76</w:t>
      </w:r>
      <w:r>
        <w:rPr>
          <w:rFonts w:hint="eastAsia" w:ascii="仿宋_GB2312" w:hAnsi="仿宋_GB2312" w:eastAsia="仿宋_GB2312" w:cs="仿宋_GB2312"/>
          <w:sz w:val="32"/>
          <w:szCs w:val="32"/>
          <w:highlight w:val="none"/>
        </w:rPr>
        <w:t>万元，主要包括：办公费、印刷费、咨询费、邮电费、物业管理费、</w:t>
      </w:r>
      <w:r>
        <w:rPr>
          <w:rFonts w:hint="eastAsia" w:ascii="仿宋_GB2312" w:hAnsi="仿宋_GB2312" w:eastAsia="仿宋_GB2312" w:cs="仿宋_GB2312"/>
          <w:sz w:val="32"/>
          <w:szCs w:val="32"/>
          <w:highlight w:val="none"/>
          <w:lang w:eastAsia="zh-CN"/>
        </w:rPr>
        <w:t>差旅费、维修（护）费、</w:t>
      </w:r>
      <w:r>
        <w:rPr>
          <w:rFonts w:hint="eastAsia" w:ascii="仿宋_GB2312" w:hAnsi="仿宋_GB2312" w:eastAsia="仿宋_GB2312" w:cs="仿宋_GB2312"/>
          <w:sz w:val="32"/>
          <w:szCs w:val="32"/>
          <w:highlight w:val="none"/>
        </w:rPr>
        <w:t>工会经费、福利费、其他商品和服务支出。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bookmarkStart w:id="2" w:name="_GoBack"/>
      <w:bookmarkEnd w:id="2"/>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w:t>
      </w:r>
      <w:r>
        <w:rPr>
          <w:rFonts w:hint="eastAsia" w:ascii="仿宋_GB2312" w:hAnsi="仿宋_GB2312" w:eastAsia="仿宋_GB2312" w:cs="仿宋_GB2312"/>
          <w:sz w:val="32"/>
          <w:szCs w:val="32"/>
          <w:highlight w:val="none"/>
          <w:lang w:eastAsia="zh-CN"/>
        </w:rPr>
        <w:t>。因公出国（境）团组数0个，因公出国（境）人次数0人。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w:t>
      </w:r>
      <w:r>
        <w:rPr>
          <w:rFonts w:hint="eastAsia" w:ascii="仿宋_GB2312" w:hAnsi="仿宋_GB2312" w:eastAsia="仿宋_GB2312" w:cs="仿宋_GB2312"/>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r>
        <w:rPr>
          <w:rFonts w:hint="eastAsia" w:ascii="仿宋_GB2312" w:hAnsi="仿宋_GB2312" w:eastAsia="仿宋_GB2312" w:cs="仿宋_GB2312"/>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0辆</w:t>
      </w:r>
      <w:r>
        <w:rPr>
          <w:rFonts w:hint="eastAsia" w:ascii="仿宋_GB2312" w:hAnsi="仿宋_GB2312" w:eastAsia="仿宋_GB2312" w:cs="仿宋_GB2312"/>
          <w:sz w:val="32"/>
          <w:szCs w:val="32"/>
          <w:highlight w:val="none"/>
        </w:rPr>
        <w:t>。</w:t>
      </w:r>
    </w:p>
    <w:p>
      <w:pPr>
        <w:widowControl/>
        <w:numPr>
          <w:numId w:val="0"/>
        </w:numPr>
        <w:spacing w:line="59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val="en-US" w:eastAsia="zh-CN"/>
        </w:rPr>
        <w:t>不存</w:t>
      </w:r>
      <w:r>
        <w:rPr>
          <w:rFonts w:hint="eastAsia" w:ascii="仿宋_GB2312" w:hAnsi="仿宋_GB2312" w:eastAsia="仿宋_GB2312" w:cs="仿宋_GB2312"/>
          <w:sz w:val="32"/>
          <w:szCs w:val="32"/>
          <w:highlight w:val="none"/>
        </w:rPr>
        <w:t>在差异。其中：</w:t>
      </w:r>
    </w:p>
    <w:p>
      <w:pPr>
        <w:widowControl/>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万元。2021年共接待国（境）外来访团组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万元。2021年共接待国（境）外来访团组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eastAsia="zh-CN"/>
        </w:rPr>
        <w:t>。情况说明</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我单位</w:t>
      </w:r>
      <w:r>
        <w:rPr>
          <w:rFonts w:hint="eastAsia" w:ascii="仿宋_GB2312" w:hAnsi="仿宋_GB2312" w:eastAsia="仿宋_GB2312" w:cs="仿宋_GB2312"/>
          <w:sz w:val="32"/>
          <w:szCs w:val="32"/>
          <w:highlight w:val="none"/>
          <w:lang w:val="en-US" w:eastAsia="zh-CN"/>
        </w:rPr>
        <w:t>2021年度没有</w:t>
      </w:r>
      <w:r>
        <w:rPr>
          <w:rFonts w:hint="eastAsia" w:ascii="仿宋_GB2312" w:hAnsi="仿宋_GB2312" w:eastAsia="仿宋_GB2312" w:cs="仿宋_GB2312"/>
          <w:sz w:val="32"/>
          <w:szCs w:val="32"/>
          <w:highlight w:val="none"/>
        </w:rPr>
        <w:t>政府性基金</w:t>
      </w:r>
      <w:r>
        <w:rPr>
          <w:rFonts w:hint="eastAsia" w:ascii="仿宋_GB2312" w:hAnsi="仿宋_GB2312" w:eastAsia="仿宋_GB2312" w:cs="仿宋_GB2312"/>
          <w:sz w:val="32"/>
          <w:szCs w:val="32"/>
          <w:highlight w:val="none"/>
          <w:lang w:eastAsia="zh-CN"/>
        </w:rPr>
        <w:t>收入，也没有使用</w:t>
      </w:r>
      <w:r>
        <w:rPr>
          <w:rFonts w:hint="eastAsia" w:ascii="仿宋_GB2312" w:hAnsi="仿宋_GB2312" w:eastAsia="仿宋_GB2312" w:cs="仿宋_GB2312"/>
          <w:sz w:val="32"/>
          <w:szCs w:val="32"/>
          <w:highlight w:val="none"/>
        </w:rPr>
        <w:t>政府性基金</w:t>
      </w:r>
      <w:r>
        <w:rPr>
          <w:rFonts w:hint="eastAsia" w:ascii="仿宋_GB2312" w:hAnsi="仿宋_GB2312" w:eastAsia="仿宋_GB2312" w:cs="仿宋_GB2312"/>
          <w:sz w:val="32"/>
          <w:szCs w:val="32"/>
          <w:highlight w:val="none"/>
          <w:lang w:eastAsia="zh-CN"/>
        </w:rPr>
        <w:t>安排的支出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wordWrap/>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wordWrap/>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line="590" w:lineRule="exact"/>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p>
    <w:p>
      <w:pPr>
        <w:widowControl/>
        <w:wordWrap/>
        <w:adjustRightInd/>
        <w:snapToGrid/>
        <w:spacing w:line="360" w:lineRule="auto"/>
        <w:ind w:left="0" w:leftChars="0" w:right="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根据年初批复的预算绩效目标，根据实际工作数量情况、通过收集财政工作实施过程资料和财政工作绩效材料等，对财政预算资金采取资金跟踪、数据核查和汇总分析等方式，大理推进财政支出绩效运行监控工作。组织人员集中学习《许昌市市级预算绩效监控管理办法》等相关文件，明确分工，完善工作措施，确保高质量完成绩效监控各项工作任务。2021年度我单位纳入预算绩效管理的支出总额为281.68万元，其中：基本支出281.68万元；支出项目0个，支出金额0万元。开展项目绩效自评项目0个，自评金额0万元；纳入重点绩效评价0个，评价金额0万元。</w:t>
      </w:r>
    </w:p>
    <w:p>
      <w:pPr>
        <w:widowControl/>
        <w:wordWrap/>
        <w:adjustRightInd/>
        <w:snapToGrid/>
        <w:spacing w:line="590" w:lineRule="exact"/>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wordWrap/>
        <w:adjustRightInd/>
        <w:snapToGrid/>
        <w:spacing w:line="590" w:lineRule="exact"/>
        <w:ind w:right="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sz w:val="32"/>
          <w:szCs w:val="32"/>
          <w:highlight w:val="none"/>
        </w:rPr>
        <w:t>按照《许昌市财政局关于开展2021年度市</w:t>
      </w:r>
      <w:r>
        <w:rPr>
          <w:rFonts w:hint="eastAsia" w:ascii="仿宋_GB2312" w:eastAsia="仿宋_GB2312"/>
          <w:sz w:val="32"/>
          <w:szCs w:val="32"/>
        </w:rPr>
        <w:t>级预算绩效自评工作的通知》（许财效）〔202</w:t>
      </w:r>
      <w:r>
        <w:rPr>
          <w:rFonts w:hint="eastAsia" w:ascii="仿宋_GB2312" w:eastAsia="仿宋_GB2312"/>
          <w:sz w:val="32"/>
          <w:szCs w:val="32"/>
          <w:lang w:val="en-US" w:eastAsia="zh-CN"/>
        </w:rPr>
        <w:t>2</w:t>
      </w:r>
      <w:r>
        <w:rPr>
          <w:rFonts w:hint="eastAsia" w:ascii="仿宋_GB2312" w:eastAsia="仿宋_GB2312"/>
          <w:sz w:val="32"/>
          <w:szCs w:val="32"/>
        </w:rPr>
        <w:t>〕1号）等文件精神，我</w:t>
      </w:r>
      <w:r>
        <w:rPr>
          <w:rFonts w:hint="eastAsia" w:ascii="仿宋_GB2312" w:eastAsia="仿宋_GB2312"/>
          <w:sz w:val="32"/>
          <w:szCs w:val="32"/>
          <w:lang w:eastAsia="zh-CN"/>
        </w:rPr>
        <w:t>单位</w:t>
      </w:r>
      <w:r>
        <w:rPr>
          <w:rFonts w:hint="eastAsia" w:ascii="仿宋_GB2312" w:eastAsia="仿宋_GB2312"/>
          <w:sz w:val="32"/>
          <w:szCs w:val="32"/>
        </w:rPr>
        <w:t>对本</w:t>
      </w:r>
      <w:r>
        <w:rPr>
          <w:rFonts w:hint="eastAsia" w:ascii="仿宋_GB2312" w:eastAsia="仿宋_GB2312"/>
          <w:sz w:val="32"/>
          <w:szCs w:val="32"/>
          <w:lang w:eastAsia="zh-CN"/>
        </w:rPr>
        <w:t>单位</w:t>
      </w:r>
      <w:r>
        <w:rPr>
          <w:rFonts w:hint="eastAsia" w:ascii="仿宋_GB2312" w:eastAsia="仿宋_GB2312"/>
          <w:sz w:val="32"/>
          <w:szCs w:val="32"/>
        </w:rPr>
        <w:t>整体绩效目标和项目支出绩效目标进行了自评。</w:t>
      </w:r>
      <w:r>
        <w:rPr>
          <w:rFonts w:hint="eastAsia" w:ascii="仿宋_GB2312" w:eastAsia="仿宋_GB2312"/>
          <w:color w:val="auto"/>
          <w:sz w:val="32"/>
          <w:szCs w:val="32"/>
          <w:highlight w:val="none"/>
        </w:rPr>
        <w:t>一是</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整体绩效自评情况：2021年我</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整体预算情况执行良好，绩效完成较好。</w:t>
      </w:r>
      <w:r>
        <w:rPr>
          <w:rFonts w:hint="eastAsia" w:ascii="仿宋_GB2312" w:hAnsi="仿宋_GB2312" w:eastAsia="仿宋_GB2312" w:cs="仿宋_GB2312"/>
          <w:color w:val="auto"/>
          <w:sz w:val="32"/>
          <w:szCs w:val="32"/>
          <w:highlight w:val="none"/>
          <w:lang w:val="en-US" w:eastAsia="zh-CN"/>
        </w:rPr>
        <w:t>二是项目绩效自评情况。我单位共有0个项目批复了绩效目标，项目金额0.00万元。</w:t>
      </w:r>
    </w:p>
    <w:p>
      <w:pPr>
        <w:widowControl/>
        <w:wordWrap/>
        <w:adjustRightInd/>
        <w:snapToGrid/>
        <w:spacing w:line="590" w:lineRule="exact"/>
        <w:ind w:right="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widowControl/>
        <w:wordWrap/>
        <w:adjustRightInd/>
        <w:snapToGrid/>
        <w:spacing w:line="590" w:lineRule="exact"/>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pStyle w:val="9"/>
        <w:wordWrap/>
        <w:autoSpaceDN w:val="0"/>
        <w:adjustRightInd/>
        <w:snapToGrid/>
        <w:spacing w:line="590" w:lineRule="exact"/>
        <w:ind w:firstLine="640"/>
        <w:textAlignment w:val="auto"/>
        <w:rPr>
          <w:rFonts w:ascii="仿宋_GB2312" w:eastAsia="仿宋_GB2312"/>
          <w:sz w:val="32"/>
          <w:szCs w:val="32"/>
        </w:rPr>
      </w:pPr>
      <w:r>
        <w:rPr>
          <w:rFonts w:hint="eastAsia" w:ascii="仿宋_GB2312" w:eastAsia="仿宋_GB2312"/>
          <w:sz w:val="32"/>
          <w:szCs w:val="32"/>
        </w:rPr>
        <w:t>2021年我</w:t>
      </w:r>
      <w:r>
        <w:rPr>
          <w:rFonts w:hint="eastAsia" w:ascii="仿宋_GB2312" w:eastAsia="仿宋_GB2312"/>
          <w:sz w:val="32"/>
          <w:szCs w:val="32"/>
          <w:lang w:eastAsia="zh-CN"/>
        </w:rPr>
        <w:t>单位</w:t>
      </w:r>
      <w:r>
        <w:rPr>
          <w:rFonts w:hint="eastAsia" w:ascii="仿宋_GB2312" w:eastAsia="仿宋_GB2312"/>
          <w:sz w:val="32"/>
          <w:szCs w:val="32"/>
        </w:rPr>
        <w:t>没有开展重点绩效评价的项目。</w:t>
      </w:r>
    </w:p>
    <w:p>
      <w:pPr>
        <w:widowControl/>
        <w:wordWrap/>
        <w:adjustRightInd/>
        <w:snapToGrid/>
        <w:spacing w:line="590" w:lineRule="exact"/>
        <w:ind w:right="0" w:firstLine="640" w:firstLineChars="200"/>
        <w:jc w:val="both"/>
        <w:textAlignment w:val="auto"/>
        <w:outlineLvl w:val="2"/>
        <w:rPr>
          <w:rFonts w:hint="eastAsia" w:ascii="仿宋_GB2312" w:eastAsia="仿宋_GB2312"/>
          <w:sz w:val="32"/>
          <w:szCs w:val="32"/>
        </w:rPr>
      </w:pPr>
    </w:p>
    <w:p>
      <w:pPr>
        <w:widowControl/>
        <w:wordWrap/>
        <w:adjustRightInd/>
        <w:snapToGrid/>
        <w:spacing w:line="590" w:lineRule="exact"/>
        <w:jc w:val="left"/>
        <w:textAlignment w:val="auto"/>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7"/>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CF3C50" w:usb2="00000016" w:usb3="00000000" w:csb0="0004001F" w:csb1="00000000"/>
  </w:font>
  <w:font w:name="Calibri">
    <w:altName w:val="Arial Rounded MT Bold"/>
    <w:panose1 w:val="020F05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Times New Roman" w:hAnsi="Times New Roman" w:eastAsia="宋体" w:cs="Times New Roman"/>
        <w:kern w:val="2"/>
        <w:sz w:val="18"/>
        <w:szCs w:val="18"/>
        <w:lang w:val="en-US" w:eastAsia="zh-CN" w:bidi="ar-SA"/>
      </w:rPr>
      <w:pict>
        <v:rect id="文本框 6" o:spid="_x0000_s1025"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1026"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Times New Roman" w:hAnsi="Times New Roman" w:eastAsia="宋体" w:cs="Times New Roman"/>
        <w:kern w:val="2"/>
        <w:sz w:val="18"/>
        <w:szCs w:val="18"/>
        <w:lang w:val="en-US" w:eastAsia="zh-CN" w:bidi="ar-SA"/>
      </w:rPr>
      <w:pict>
        <v:rect id="文本框 7" o:spid="_x0000_s1027"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0626455">
    <w:nsid w:val="5971BE17"/>
    <w:multiLevelType w:val="singleLevel"/>
    <w:tmpl w:val="5971BE17"/>
    <w:lvl w:ilvl="0" w:tentative="1">
      <w:start w:val="1"/>
      <w:numFmt w:val="chineseCounting"/>
      <w:suff w:val="nothing"/>
      <w:lvlText w:val="%1、"/>
      <w:lvlJc w:val="left"/>
    </w:lvl>
  </w:abstractNum>
  <w:num w:numId="1">
    <w:abstractNumId w:val="15006264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semiHidden="0"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paragraph" w:styleId="2">
    <w:name w:val="Body Text"/>
    <w:basedOn w:val="1"/>
    <w:unhideWhenUsed/>
    <w:qFormat/>
    <w:uiPriority w:val="99"/>
    <w:pPr>
      <w:spacing w:after="120"/>
    </w:pPr>
    <w:rPr>
      <w:rFonts w:ascii="Calibri" w:hAnsi="Calibri"/>
      <w:szCs w:val="24"/>
    </w:rPr>
  </w:style>
  <w:style w:type="paragraph" w:styleId="3">
    <w:name w:val="Balloon Text"/>
    <w:basedOn w:val="1"/>
    <w:link w:val="11"/>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qFormat/>
    <w:uiPriority w:val="99"/>
    <w:rPr>
      <w:color w:val="800080"/>
      <w:u w:val="single"/>
    </w:rPr>
  </w:style>
  <w:style w:type="character" w:styleId="8">
    <w:name w:val="Hyperlink"/>
    <w:unhideWhenUsed/>
    <w:qFormat/>
    <w:uiPriority w:val="99"/>
    <w:rPr>
      <w:color w:val="0000FF"/>
      <w:u w:val="single"/>
    </w:rPr>
  </w:style>
  <w:style w:type="paragraph" w:customStyle="1" w:styleId="9">
    <w:name w:val="p0"/>
    <w:qFormat/>
    <w:uiPriority w:val="0"/>
    <w:pPr>
      <w:widowControl/>
    </w:pPr>
    <w:rPr>
      <w:rFonts w:ascii="Times New Roman" w:hAnsi="Times New Roman" w:eastAsia="宋体" w:cs="Times New Roman"/>
      <w:kern w:val="0"/>
      <w:szCs w:val="21"/>
    </w:rPr>
  </w:style>
  <w:style w:type="character" w:customStyle="1" w:styleId="10">
    <w:name w:val="font11"/>
    <w:qFormat/>
    <w:uiPriority w:val="0"/>
    <w:rPr>
      <w:rFonts w:hint="eastAsia" w:ascii="宋体" w:hAnsi="宋体" w:eastAsia="宋体" w:cs="宋体"/>
      <w:color w:val="000000"/>
      <w:sz w:val="20"/>
      <w:szCs w:val="20"/>
      <w:u w:val="none"/>
    </w:rPr>
  </w:style>
  <w:style w:type="character" w:customStyle="1" w:styleId="11">
    <w:name w:val="批注框文本 Char Char Char"/>
    <w:link w:val="3"/>
    <w:uiPriority w:val="99"/>
    <w:rPr>
      <w:kern w:val="2"/>
      <w:sz w:val="18"/>
      <w:szCs w:val="18"/>
    </w:rPr>
  </w:style>
  <w:style w:type="character" w:customStyle="1" w:styleId="12">
    <w:name w:val="font21"/>
    <w:qFormat/>
    <w:uiPriority w:val="0"/>
    <w:rPr>
      <w:rFonts w:hint="eastAsia" w:ascii="宋体" w:hAnsi="宋体" w:eastAsia="宋体" w:cs="宋体"/>
      <w:color w:val="000000"/>
      <w:sz w:val="22"/>
      <w:szCs w:val="22"/>
      <w:u w:val="none"/>
    </w:rPr>
  </w:style>
  <w:style w:type="character" w:customStyle="1" w:styleId="13">
    <w:name w:val="font51"/>
    <w:qFormat/>
    <w:uiPriority w:val="0"/>
    <w:rPr>
      <w:rFonts w:hint="eastAsia" w:ascii="宋体" w:hAnsi="宋体" w:eastAsia="宋体" w:cs="宋体"/>
      <w:color w:val="000000"/>
      <w:sz w:val="24"/>
      <w:szCs w:val="24"/>
      <w:u w:val="none"/>
    </w:rPr>
  </w:style>
  <w:style w:type="character" w:customStyle="1" w:styleId="14">
    <w:name w:val="font41"/>
    <w:qFormat/>
    <w:uiPriority w:val="0"/>
    <w:rPr>
      <w:rFonts w:hint="eastAsia" w:ascii="宋体" w:hAnsi="宋体" w:eastAsia="宋体" w:cs="宋体"/>
      <w:color w:val="000000"/>
      <w:sz w:val="24"/>
      <w:szCs w:val="24"/>
      <w:u w:val="none"/>
    </w:rPr>
  </w:style>
  <w:style w:type="character" w:customStyle="1" w:styleId="15">
    <w:name w:val="页脚 Char Char Char"/>
    <w:link w:val="4"/>
    <w:uiPriority w:val="99"/>
    <w:rPr>
      <w:kern w:val="2"/>
      <w:sz w:val="18"/>
      <w:szCs w:val="18"/>
    </w:rPr>
  </w:style>
  <w:style w:type="character" w:customStyle="1" w:styleId="16">
    <w:name w:val="页眉 Char Char Char"/>
    <w:link w:val="5"/>
    <w:uiPriority w:val="99"/>
    <w:rPr>
      <w:kern w:val="2"/>
      <w:sz w:val="18"/>
      <w:szCs w:val="18"/>
    </w:rPr>
  </w:style>
  <w:style w:type="character" w:customStyle="1" w:styleId="17">
    <w:name w:val="font0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7674</Words>
  <Characters>9286</Characters>
  <Lines>60</Lines>
  <Paragraphs>16</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2007-11-30T11:41:00Z</dcterms:created>
  <dc:creator>管理者</dc:creator>
  <cp:lastModifiedBy>Administrator</cp:lastModifiedBy>
  <cp:lastPrinted>2018-07-25T18:50:00Z</cp:lastPrinted>
  <dcterms:modified xsi:type="dcterms:W3CDTF">2023-05-22T00:45:27Z</dcterms:modified>
  <dc:title>2021年度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19A5E494CFCE44A3951308A972F13BF0</vt:lpwstr>
  </property>
</Properties>
</file>