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bookmarkStart w:id="0" w:name="_GoBack"/>
      <w:bookmarkEnd w:id="0"/>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许昌市财政信息管理中心</w:t>
      </w:r>
      <w:r>
        <w:rPr>
          <w:rFonts w:hint="eastAsia" w:ascii="黑体" w:hAnsi="黑体" w:eastAsia="黑体" w:cs="黑体"/>
          <w:sz w:val="52"/>
          <w:szCs w:val="52"/>
          <w:lang w:eastAsia="zh-CN"/>
        </w:rPr>
        <w:t>单位</w:t>
      </w:r>
      <w:r>
        <w:rPr>
          <w:rFonts w:hint="eastAsia" w:ascii="黑体" w:hAnsi="黑体" w:eastAsia="黑体" w:cs="黑体"/>
          <w:sz w:val="52"/>
          <w:szCs w:val="52"/>
        </w:rPr>
        <w:t>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许昌市财政信息管理中心概况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eastAsia="zh-CN"/>
        </w:rPr>
        <w:t>单位</w:t>
      </w:r>
      <w:r>
        <w:rPr>
          <w:rFonts w:hint="eastAsia" w:ascii="黑体" w:hAnsi="黑体" w:eastAsia="黑体" w:cs="黑体"/>
          <w:sz w:val="32"/>
          <w:szCs w:val="32"/>
        </w:rPr>
        <w:t>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sz w:val="32"/>
          <w:szCs w:val="32"/>
          <w:lang w:eastAsia="zh-CN"/>
        </w:rPr>
        <w:t>单位</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r>
        <w:rPr>
          <w:rFonts w:hint="eastAsia" w:ascii="黑体" w:hAnsi="黑体" w:eastAsia="黑体" w:cs="黑体"/>
          <w:sz w:val="48"/>
          <w:szCs w:val="48"/>
        </w:rPr>
        <w:t>第一部分  许昌市财政信息管理中心</w:t>
      </w: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单位</w:t>
      </w:r>
      <w:r>
        <w:rPr>
          <w:rFonts w:hint="eastAsia" w:ascii="黑体" w:hAnsi="黑体" w:eastAsia="黑体" w:cs="黑体"/>
          <w:bCs/>
          <w:sz w:val="32"/>
          <w:szCs w:val="32"/>
        </w:rPr>
        <w:t>职责</w:t>
      </w:r>
    </w:p>
    <w:p>
      <w:pPr>
        <w:widowControl/>
        <w:ind w:firstLine="640" w:firstLineChars="200"/>
        <w:jc w:val="left"/>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财政信息管理中心主要职责是：负责全市财政系统数据库、网络的建设、开发、维护及信息安全工作。保证全市全市财政系统信息化业务系统及其他信息化应用系统的正常运行，全市财政系统核心业务数据的集中存储和备份安全，保障各县（市、区）及市本级相关联网单位的广域网、城域网、局域网网络的畅通；承担全市财政系统信息资源开发、数据库建设和信息化服务；负责全市财政系统信息化管理人员的专业培训及全体财政干部职工的信息化培训。</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许昌市财政信息管理中心内设机构1个，包括：许昌市财政信息管理中心。属于财政全供单位。</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从决算单位构成看，许昌市财政信息管理中心</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2021年度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许昌市财政信息管理中心</w:t>
      </w:r>
    </w:p>
    <w:p>
      <w:pPr>
        <w:widowControl/>
        <w:jc w:val="left"/>
        <w:rPr>
          <w:rFonts w:hint="eastAsia" w:ascii="仿宋_GB2312" w:hAnsi="仿宋_GB2312" w:eastAsia="仿宋_GB2312" w:cs="仿宋_GB2312"/>
          <w:kern w:val="0"/>
          <w:sz w:val="32"/>
          <w:szCs w:val="32"/>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4935"/>
        <w:gridCol w:w="689"/>
        <w:gridCol w:w="924"/>
        <w:gridCol w:w="4176"/>
        <w:gridCol w:w="1213"/>
        <w:gridCol w:w="1759"/>
        <w:gridCol w:w="30"/>
      </w:tblGrid>
      <w:tr>
        <w:tblPrEx>
          <w:tblCellMar>
            <w:top w:w="0" w:type="dxa"/>
            <w:left w:w="0" w:type="dxa"/>
            <w:bottom w:w="0" w:type="dxa"/>
            <w:right w:w="0" w:type="dxa"/>
          </w:tblCellMar>
        </w:tblPrEx>
        <w:trPr>
          <w:gridAfter w:val="1"/>
          <w:wBefore w:w="0" w:type="dxa"/>
          <w:wAfter w:w="30" w:type="dxa"/>
          <w:trHeight w:val="384" w:hRule="atLeast"/>
        </w:trPr>
        <w:tc>
          <w:tcPr>
            <w:tcW w:w="13696" w:type="dxa"/>
            <w:gridSpan w:val="6"/>
            <w:tcBorders>
              <w:top w:val="nil"/>
              <w:left w:val="nil"/>
              <w:bottom w:val="nil"/>
              <w:right w:val="nil"/>
            </w:tcBorders>
            <w:noWrap w:val="0"/>
            <w:tcMar>
              <w:top w:w="12" w:type="dxa"/>
              <w:left w:w="12" w:type="dxa"/>
              <w:right w:w="12" w:type="dxa"/>
            </w:tcMar>
            <w:vAlign w:val="bottom"/>
          </w:tcPr>
          <w:p>
            <w:pPr>
              <w:widowControl/>
              <w:spacing w:line="360" w:lineRule="auto"/>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收入支出决算总表</w:t>
            </w:r>
          </w:p>
        </w:tc>
      </w:tr>
      <w:tr>
        <w:tblPrEx>
          <w:tblCellMar>
            <w:top w:w="0" w:type="dxa"/>
            <w:left w:w="0" w:type="dxa"/>
            <w:bottom w:w="0" w:type="dxa"/>
            <w:right w:w="0" w:type="dxa"/>
          </w:tblCellMar>
        </w:tblPrEx>
        <w:trPr>
          <w:gridAfter w:val="1"/>
          <w:wBefore w:w="0" w:type="dxa"/>
          <w:wAfter w:w="30" w:type="dxa"/>
          <w:trHeight w:val="264" w:hRule="atLeast"/>
        </w:trPr>
        <w:tc>
          <w:tcPr>
            <w:tcW w:w="4935"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689"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924"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4176"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213"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759" w:type="dxa"/>
            <w:tcBorders>
              <w:top w:val="nil"/>
              <w:left w:val="nil"/>
              <w:bottom w:val="nil"/>
              <w:right w:val="nil"/>
            </w:tcBorders>
            <w:noWrap w:val="0"/>
            <w:tcMar>
              <w:top w:w="12" w:type="dxa"/>
              <w:left w:w="12" w:type="dxa"/>
              <w:right w:w="12" w:type="dxa"/>
            </w:tcMar>
            <w:vAlign w:val="bottom"/>
          </w:tcPr>
          <w:p>
            <w:pPr>
              <w:widowControl/>
              <w:spacing w:line="360" w:lineRule="auto"/>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gridAfter w:val="1"/>
          <w:wBefore w:w="0" w:type="dxa"/>
          <w:wAfter w:w="30" w:type="dxa"/>
          <w:trHeight w:val="264" w:hRule="atLeast"/>
        </w:trPr>
        <w:tc>
          <w:tcPr>
            <w:tcW w:w="4935" w:type="dxa"/>
            <w:tcBorders>
              <w:top w:val="nil"/>
              <w:left w:val="nil"/>
              <w:bottom w:val="nil"/>
              <w:right w:val="nil"/>
            </w:tcBorders>
            <w:noWrap w:val="0"/>
            <w:tcMar>
              <w:top w:w="12" w:type="dxa"/>
              <w:left w:w="12" w:type="dxa"/>
              <w:right w:w="12" w:type="dxa"/>
            </w:tcMar>
            <w:vAlign w:val="bottom"/>
          </w:tcPr>
          <w:p>
            <w:pPr>
              <w:widowControl/>
              <w:spacing w:line="360" w:lineRule="auto"/>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：许昌市财政信息管理中心</w:t>
            </w:r>
          </w:p>
        </w:tc>
        <w:tc>
          <w:tcPr>
            <w:tcW w:w="689"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924"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4176"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213"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759" w:type="dxa"/>
            <w:tcBorders>
              <w:top w:val="nil"/>
              <w:left w:val="nil"/>
              <w:bottom w:val="nil"/>
              <w:right w:val="nil"/>
            </w:tcBorders>
            <w:noWrap w:val="0"/>
            <w:tcMar>
              <w:top w:w="12" w:type="dxa"/>
              <w:left w:w="12" w:type="dxa"/>
              <w:right w:w="12" w:type="dxa"/>
            </w:tcMar>
            <w:vAlign w:val="bottom"/>
          </w:tcPr>
          <w:p>
            <w:pPr>
              <w:widowControl/>
              <w:spacing w:line="360" w:lineRule="auto"/>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0" w:type="dxa"/>
            <w:bottom w:w="0" w:type="dxa"/>
            <w:right w:w="0" w:type="dxa"/>
          </w:tblCellMar>
        </w:tblPrEx>
        <w:trPr>
          <w:gridAfter w:val="1"/>
          <w:wBefore w:w="0" w:type="dxa"/>
          <w:wAfter w:w="30" w:type="dxa"/>
          <w:trHeight w:val="308" w:hRule="atLeast"/>
        </w:trPr>
        <w:tc>
          <w:tcPr>
            <w:tcW w:w="6548"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收入</w:t>
            </w:r>
          </w:p>
        </w:tc>
        <w:tc>
          <w:tcPr>
            <w:tcW w:w="7148" w:type="dxa"/>
            <w:gridSpan w:val="3"/>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支出</w:t>
            </w:r>
          </w:p>
        </w:tc>
      </w:tr>
      <w:tr>
        <w:tblPrEx>
          <w:tblCellMar>
            <w:top w:w="0" w:type="dxa"/>
            <w:left w:w="0" w:type="dxa"/>
            <w:bottom w:w="0" w:type="dxa"/>
            <w:right w:w="0" w:type="dxa"/>
          </w:tblCellMar>
        </w:tblPrEx>
        <w:trPr>
          <w:gridAfter w:val="1"/>
          <w:wBefore w:w="0" w:type="dxa"/>
          <w:wAfter w:w="3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金额</w:t>
            </w: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175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金额</w:t>
            </w:r>
          </w:p>
        </w:tc>
      </w:tr>
      <w:tr>
        <w:tblPrEx>
          <w:tblCellMar>
            <w:top w:w="0" w:type="dxa"/>
            <w:left w:w="0" w:type="dxa"/>
            <w:bottom w:w="0" w:type="dxa"/>
            <w:right w:w="0" w:type="dxa"/>
          </w:tblCellMar>
        </w:tblPrEx>
        <w:trPr>
          <w:gridAfter w:val="1"/>
          <w:wBefore w:w="0" w:type="dxa"/>
          <w:wAfter w:w="3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75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2</w:t>
            </w:r>
          </w:p>
        </w:tc>
      </w:tr>
      <w:tr>
        <w:tblPrEx>
          <w:tblCellMar>
            <w:top w:w="0" w:type="dxa"/>
            <w:left w:w="0" w:type="dxa"/>
            <w:bottom w:w="0" w:type="dxa"/>
            <w:right w:w="0" w:type="dxa"/>
          </w:tblCellMar>
        </w:tblPrEx>
        <w:trPr>
          <w:gridAfter w:val="1"/>
          <w:wBefore w:w="0" w:type="dxa"/>
          <w:wAfter w:w="3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一、一般公共预算财政拨款收入</w:t>
            </w: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172.55</w:t>
            </w: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一、一般公共服务支出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32</w:t>
            </w:r>
          </w:p>
        </w:tc>
        <w:tc>
          <w:tcPr>
            <w:tcW w:w="175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255.59</w:t>
            </w:r>
          </w:p>
        </w:tc>
      </w:tr>
      <w:tr>
        <w:tblPrEx>
          <w:tblCellMar>
            <w:top w:w="0" w:type="dxa"/>
            <w:left w:w="0" w:type="dxa"/>
            <w:bottom w:w="0" w:type="dxa"/>
            <w:right w:w="0" w:type="dxa"/>
          </w:tblCellMar>
        </w:tblPrEx>
        <w:trPr>
          <w:gridAfter w:val="1"/>
          <w:wBefore w:w="0" w:type="dxa"/>
          <w:wAfter w:w="30" w:type="dxa"/>
          <w:trHeight w:val="90"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二、政府性基金预算财政拨款收入</w:t>
            </w: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二、外交支出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33</w:t>
            </w:r>
          </w:p>
        </w:tc>
        <w:tc>
          <w:tcPr>
            <w:tcW w:w="175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gridAfter w:val="1"/>
          <w:wBefore w:w="0" w:type="dxa"/>
          <w:wAfter w:w="3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hint="eastAsia" w:ascii="宋体" w:hAnsi="宋体" w:cs="宋体"/>
                <w:color w:val="000000"/>
                <w:sz w:val="22"/>
              </w:rPr>
            </w:pPr>
            <w:r>
              <w:rPr>
                <w:rFonts w:hint="eastAsia" w:ascii="宋体" w:hAnsi="宋体" w:cs="宋体"/>
                <w:color w:val="000000"/>
                <w:sz w:val="22"/>
              </w:rPr>
              <w:t>三、国有资本经营预算财政拨款收入</w:t>
            </w: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三、国防支出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34</w:t>
            </w:r>
          </w:p>
        </w:tc>
        <w:tc>
          <w:tcPr>
            <w:tcW w:w="175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gridAfter w:val="1"/>
          <w:wBefore w:w="0" w:type="dxa"/>
          <w:wAfter w:w="3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三、上级补助收入</w:t>
            </w: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四、公共安全支出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35</w:t>
            </w:r>
          </w:p>
        </w:tc>
        <w:tc>
          <w:tcPr>
            <w:tcW w:w="175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gridAfter w:val="1"/>
          <w:wBefore w:w="0" w:type="dxa"/>
          <w:wAfter w:w="3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四、事业收入</w:t>
            </w: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五、教育支出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36</w:t>
            </w:r>
          </w:p>
        </w:tc>
        <w:tc>
          <w:tcPr>
            <w:tcW w:w="175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gridAfter w:val="1"/>
          <w:wBefore w:w="0" w:type="dxa"/>
          <w:wAfter w:w="3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五、经营收入</w:t>
            </w: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六、科学技术支出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37</w:t>
            </w:r>
          </w:p>
        </w:tc>
        <w:tc>
          <w:tcPr>
            <w:tcW w:w="175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gridAfter w:val="1"/>
          <w:wBefore w:w="0" w:type="dxa"/>
          <w:wAfter w:w="3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六、附属单位上缴收入</w:t>
            </w: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七、文化旅游体育与传媒支出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38</w:t>
            </w:r>
          </w:p>
        </w:tc>
        <w:tc>
          <w:tcPr>
            <w:tcW w:w="175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gridAfter w:val="1"/>
          <w:wBefore w:w="0" w:type="dxa"/>
          <w:wAfter w:w="3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r>
              <w:rPr>
                <w:rFonts w:hint="eastAsia" w:ascii="宋体" w:hAnsi="宋体" w:cs="宋体"/>
                <w:color w:val="000000"/>
                <w:kern w:val="0"/>
                <w:sz w:val="22"/>
                <w:lang w:bidi="ar"/>
              </w:rPr>
              <w:t>七、其他收入</w:t>
            </w: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hint="eastAsia" w:ascii="宋体" w:hAnsi="宋体" w:cs="宋体"/>
                <w:color w:val="000000"/>
                <w:sz w:val="22"/>
              </w:rPr>
            </w:pPr>
            <w:r>
              <w:rPr>
                <w:rFonts w:hint="eastAsia" w:ascii="宋体" w:hAnsi="宋体" w:cs="宋体"/>
                <w:color w:val="000000"/>
                <w:sz w:val="22"/>
              </w:rPr>
              <w:t>0.00</w:t>
            </w: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八、社会保障和就业支出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39</w:t>
            </w:r>
          </w:p>
        </w:tc>
        <w:tc>
          <w:tcPr>
            <w:tcW w:w="175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6.24</w:t>
            </w:r>
          </w:p>
        </w:tc>
      </w:tr>
      <w:tr>
        <w:tblPrEx>
          <w:tblCellMar>
            <w:top w:w="0" w:type="dxa"/>
            <w:left w:w="0" w:type="dxa"/>
            <w:bottom w:w="0" w:type="dxa"/>
            <w:right w:w="0" w:type="dxa"/>
          </w:tblCellMar>
        </w:tblPrEx>
        <w:trPr>
          <w:gridAfter w:val="1"/>
          <w:wBefore w:w="0" w:type="dxa"/>
          <w:wAfter w:w="30" w:type="dxa"/>
          <w:trHeight w:val="90"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九、卫生健康支出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40</w:t>
            </w:r>
          </w:p>
        </w:tc>
        <w:tc>
          <w:tcPr>
            <w:tcW w:w="175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6.11</w:t>
            </w:r>
          </w:p>
        </w:tc>
      </w:tr>
      <w:tr>
        <w:tblPrEx>
          <w:tblCellMar>
            <w:top w:w="0" w:type="dxa"/>
            <w:left w:w="0" w:type="dxa"/>
            <w:bottom w:w="0" w:type="dxa"/>
            <w:right w:w="0" w:type="dxa"/>
          </w:tblCellMar>
        </w:tblPrEx>
        <w:trPr>
          <w:gridAfter w:val="1"/>
          <w:wBefore w:w="0" w:type="dxa"/>
          <w:wAfter w:w="3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十、节能环保支出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41</w:t>
            </w:r>
          </w:p>
        </w:tc>
        <w:tc>
          <w:tcPr>
            <w:tcW w:w="175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十一、城乡社区支出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42</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12</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十二、农林水支出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43</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13</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十三、交通运输支出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44</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14</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十四、资源勘探工业信息等支出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45</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十五、商业服务业等支出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46</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16</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十六、金融支出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47</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17</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十七、援助其他地区支出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48</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18</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十八、自然资源海洋气象等支出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49</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19</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十九、住房保障支出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50</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二十、粮油物资储备支出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51</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21</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二十一、国有资本经营预算支出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52</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22</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cs="Arial"/>
                <w:color w:val="000000"/>
                <w:sz w:val="22"/>
              </w:rPr>
              <w:t>二十二、灾害防治及应急管理支出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53</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w:t>
            </w:r>
            <w:r>
              <w:rPr>
                <w:rFonts w:ascii="宋体" w:hAnsi="宋体" w:cs="宋体"/>
                <w:color w:val="000000"/>
                <w:kern w:val="0"/>
                <w:sz w:val="22"/>
                <w:lang w:bidi="ar"/>
              </w:rPr>
              <w:t>3</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hint="eastAsia" w:ascii="宋体" w:hAnsi="宋体" w:cs="宋体"/>
                <w:color w:val="000000"/>
                <w:sz w:val="22"/>
              </w:rPr>
            </w:pPr>
            <w:r>
              <w:rPr>
                <w:rFonts w:hint="eastAsia" w:cs="Arial"/>
                <w:color w:val="000000"/>
                <w:sz w:val="22"/>
              </w:rPr>
              <w:t>二十三、其他支出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5</w:t>
            </w:r>
            <w:r>
              <w:rPr>
                <w:rFonts w:ascii="宋体" w:hAnsi="宋体" w:cs="宋体"/>
                <w:color w:val="000000"/>
                <w:kern w:val="0"/>
                <w:sz w:val="22"/>
                <w:lang w:bidi="ar"/>
              </w:rPr>
              <w:t>4</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w:t>
            </w:r>
            <w:r>
              <w:rPr>
                <w:rFonts w:ascii="宋体" w:hAnsi="宋体" w:cs="宋体"/>
                <w:color w:val="000000"/>
                <w:kern w:val="0"/>
                <w:sz w:val="22"/>
                <w:lang w:bidi="ar"/>
              </w:rPr>
              <w:t>4</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r>
              <w:rPr>
                <w:rFonts w:hint="eastAsia" w:ascii="宋体" w:hAnsi="宋体" w:cs="宋体"/>
                <w:color w:val="000000"/>
                <w:sz w:val="22"/>
              </w:rPr>
              <w:t>二十四、债务还本支出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5</w:t>
            </w:r>
            <w:r>
              <w:rPr>
                <w:rFonts w:ascii="宋体" w:hAnsi="宋体" w:cs="宋体"/>
                <w:color w:val="000000"/>
                <w:kern w:val="0"/>
                <w:sz w:val="22"/>
                <w:lang w:bidi="ar"/>
              </w:rPr>
              <w:t>5</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w:t>
            </w:r>
            <w:r>
              <w:rPr>
                <w:rFonts w:ascii="宋体" w:hAnsi="宋体" w:cs="宋体"/>
                <w:color w:val="000000"/>
                <w:kern w:val="0"/>
                <w:sz w:val="22"/>
                <w:lang w:bidi="ar"/>
              </w:rPr>
              <w:t>5</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r>
              <w:rPr>
                <w:rFonts w:hint="eastAsia" w:ascii="宋体" w:hAnsi="宋体" w:cs="宋体"/>
                <w:color w:val="000000"/>
                <w:sz w:val="22"/>
              </w:rPr>
              <w:t>二十五、债务付息支出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5</w:t>
            </w:r>
            <w:r>
              <w:rPr>
                <w:rFonts w:ascii="宋体" w:hAnsi="宋体" w:cs="宋体"/>
                <w:color w:val="000000"/>
                <w:kern w:val="0"/>
                <w:sz w:val="22"/>
                <w:lang w:bidi="ar"/>
              </w:rPr>
              <w:t>6</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2</w:t>
            </w:r>
            <w:r>
              <w:rPr>
                <w:rFonts w:ascii="宋体" w:hAnsi="宋体" w:cs="宋体"/>
                <w:color w:val="000000"/>
                <w:kern w:val="0"/>
                <w:sz w:val="22"/>
                <w:lang w:bidi="ar"/>
              </w:rPr>
              <w:t>6</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hint="eastAsia" w:ascii="宋体" w:hAnsi="宋体" w:cs="宋体"/>
                <w:color w:val="000000"/>
                <w:sz w:val="22"/>
              </w:rPr>
            </w:pPr>
            <w:r>
              <w:rPr>
                <w:rFonts w:hint="eastAsia" w:ascii="宋体" w:hAnsi="宋体" w:cs="宋体"/>
                <w:color w:val="000000"/>
                <w:sz w:val="22"/>
              </w:rPr>
              <w:t>二十六、抗疫特别国债安排的支出</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5</w:t>
            </w:r>
            <w:r>
              <w:rPr>
                <w:rFonts w:ascii="宋体" w:hAnsi="宋体" w:cs="宋体"/>
                <w:color w:val="000000"/>
                <w:kern w:val="0"/>
                <w:sz w:val="22"/>
                <w:lang w:bidi="ar"/>
              </w:rPr>
              <w:t>7</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b/>
                <w:color w:val="000000"/>
                <w:sz w:val="22"/>
              </w:rPr>
            </w:pPr>
            <w:r>
              <w:rPr>
                <w:rFonts w:hint="eastAsia" w:ascii="宋体" w:hAnsi="宋体" w:cs="宋体"/>
                <w:b/>
                <w:color w:val="000000"/>
                <w:kern w:val="0"/>
                <w:sz w:val="22"/>
                <w:lang w:bidi="ar"/>
              </w:rPr>
              <w:t>本年收入合计</w:t>
            </w: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2</w:t>
            </w:r>
            <w:r>
              <w:rPr>
                <w:rFonts w:ascii="宋体" w:hAnsi="宋体" w:cs="宋体"/>
                <w:color w:val="000000"/>
                <w:kern w:val="0"/>
                <w:sz w:val="22"/>
                <w:lang w:bidi="ar"/>
              </w:rPr>
              <w:t>7</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172.55</w:t>
            </w: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b/>
                <w:color w:val="000000"/>
                <w:sz w:val="22"/>
              </w:rPr>
            </w:pPr>
            <w:r>
              <w:rPr>
                <w:rFonts w:hint="eastAsia" w:ascii="宋体" w:hAnsi="宋体" w:cs="宋体"/>
                <w:b/>
                <w:color w:val="000000"/>
                <w:kern w:val="0"/>
                <w:sz w:val="22"/>
                <w:lang w:bidi="ar"/>
              </w:rPr>
              <w:t>本年支出合计</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5</w:t>
            </w:r>
            <w:r>
              <w:rPr>
                <w:rFonts w:ascii="宋体" w:hAnsi="宋体" w:cs="宋体"/>
                <w:color w:val="000000"/>
                <w:kern w:val="0"/>
                <w:sz w:val="22"/>
                <w:lang w:bidi="ar"/>
              </w:rPr>
              <w:t>8</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267.94</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使用非财政拨款结余</w:t>
            </w: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2</w:t>
            </w:r>
            <w:r>
              <w:rPr>
                <w:rFonts w:ascii="宋体" w:hAnsi="宋体" w:cs="宋体"/>
                <w:color w:val="000000"/>
                <w:kern w:val="0"/>
                <w:sz w:val="22"/>
                <w:lang w:bidi="ar"/>
              </w:rPr>
              <w:t>8</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结余分配</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5</w:t>
            </w:r>
            <w:r>
              <w:rPr>
                <w:rFonts w:ascii="宋体" w:hAnsi="宋体" w:cs="宋体"/>
                <w:color w:val="000000"/>
                <w:kern w:val="0"/>
                <w:sz w:val="22"/>
                <w:lang w:bidi="ar"/>
              </w:rPr>
              <w:t>9</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trHeight w:val="90"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年初结转和结余</w:t>
            </w: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2</w:t>
            </w:r>
            <w:r>
              <w:rPr>
                <w:rFonts w:ascii="宋体" w:hAnsi="宋体" w:cs="宋体"/>
                <w:color w:val="000000"/>
                <w:kern w:val="0"/>
                <w:sz w:val="22"/>
                <w:lang w:bidi="ar"/>
              </w:rPr>
              <w:t>9</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95.39</w:t>
            </w: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年末结转和结余</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60</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w:t>
            </w: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30</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right"/>
              <w:rPr>
                <w:rFonts w:ascii="宋体" w:hAnsi="宋体" w:cs="宋体"/>
                <w:color w:val="000000"/>
                <w:sz w:val="22"/>
              </w:rPr>
            </w:pP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61</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ascii="宋体" w:hAnsi="宋体" w:cs="宋体"/>
                <w:color w:val="000000"/>
                <w:sz w:val="22"/>
              </w:rPr>
            </w:pPr>
          </w:p>
        </w:tc>
      </w:tr>
      <w:tr>
        <w:tblPrEx>
          <w:tblCellMar>
            <w:top w:w="0" w:type="dxa"/>
            <w:left w:w="0" w:type="dxa"/>
            <w:bottom w:w="0" w:type="dxa"/>
            <w:right w:w="0" w:type="dxa"/>
          </w:tblCellMar>
        </w:tblPrEx>
        <w:trPr>
          <w:wBefore w:w="0" w:type="dxa"/>
          <w:trHeight w:val="308" w:hRule="atLeast"/>
        </w:trPr>
        <w:tc>
          <w:tcPr>
            <w:tcW w:w="493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b/>
                <w:color w:val="000000"/>
                <w:sz w:val="22"/>
              </w:rPr>
            </w:pPr>
            <w:r>
              <w:rPr>
                <w:rFonts w:hint="eastAsia" w:ascii="宋体" w:hAnsi="宋体" w:cs="宋体"/>
                <w:b/>
                <w:color w:val="000000"/>
                <w:kern w:val="0"/>
                <w:sz w:val="22"/>
                <w:lang w:bidi="ar"/>
              </w:rPr>
              <w:t>总计</w:t>
            </w:r>
          </w:p>
        </w:tc>
        <w:tc>
          <w:tcPr>
            <w:tcW w:w="68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31</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267.94</w:t>
            </w:r>
          </w:p>
        </w:tc>
        <w:tc>
          <w:tcPr>
            <w:tcW w:w="417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b/>
                <w:color w:val="000000"/>
                <w:sz w:val="22"/>
              </w:rPr>
            </w:pPr>
            <w:r>
              <w:rPr>
                <w:rFonts w:hint="eastAsia" w:ascii="宋体" w:hAnsi="宋体" w:cs="宋体"/>
                <w:b/>
                <w:color w:val="000000"/>
                <w:kern w:val="0"/>
                <w:sz w:val="22"/>
                <w:lang w:bidi="ar"/>
              </w:rPr>
              <w:t>总计</w:t>
            </w:r>
          </w:p>
        </w:tc>
        <w:tc>
          <w:tcPr>
            <w:tcW w:w="1213"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ascii="宋体" w:hAnsi="宋体" w:cs="宋体"/>
                <w:color w:val="000000"/>
                <w:kern w:val="0"/>
                <w:sz w:val="22"/>
                <w:lang w:bidi="ar"/>
              </w:rPr>
              <w:t>62</w:t>
            </w:r>
          </w:p>
        </w:tc>
        <w:tc>
          <w:tcPr>
            <w:tcW w:w="1789" w:type="dxa"/>
            <w:gridSpan w:val="2"/>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267.94</w:t>
            </w:r>
          </w:p>
        </w:tc>
      </w:tr>
      <w:tr>
        <w:tblPrEx>
          <w:tblCellMar>
            <w:top w:w="0" w:type="dxa"/>
            <w:left w:w="0" w:type="dxa"/>
            <w:bottom w:w="0" w:type="dxa"/>
            <w:right w:w="0" w:type="dxa"/>
          </w:tblCellMar>
        </w:tblPrEx>
        <w:trPr>
          <w:wBefore w:w="0" w:type="dxa"/>
          <w:trHeight w:val="308" w:hRule="atLeast"/>
        </w:trPr>
        <w:tc>
          <w:tcPr>
            <w:tcW w:w="13726" w:type="dxa"/>
            <w:gridSpan w:val="7"/>
            <w:tcBorders>
              <w:top w:val="nil"/>
              <w:left w:val="nil"/>
              <w:bottom w:val="nil"/>
              <w:right w:val="nil"/>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3" w:type="dxa"/>
        <w:tblLayout w:type="fixed"/>
        <w:tblCellMar>
          <w:top w:w="0" w:type="dxa"/>
          <w:left w:w="0" w:type="dxa"/>
          <w:bottom w:w="0" w:type="dxa"/>
          <w:right w:w="0" w:type="dxa"/>
        </w:tblCellMar>
      </w:tblPr>
      <w:tblGrid>
        <w:gridCol w:w="1912"/>
        <w:gridCol w:w="3764"/>
        <w:gridCol w:w="1249"/>
        <w:gridCol w:w="1118"/>
        <w:gridCol w:w="1146"/>
        <w:gridCol w:w="1050"/>
        <w:gridCol w:w="1132"/>
        <w:gridCol w:w="1139"/>
        <w:gridCol w:w="1261"/>
      </w:tblGrid>
      <w:tr>
        <w:tblPrEx>
          <w:tblCellMar>
            <w:top w:w="0" w:type="dxa"/>
            <w:left w:w="0" w:type="dxa"/>
            <w:bottom w:w="0" w:type="dxa"/>
            <w:right w:w="0" w:type="dxa"/>
          </w:tblCellMar>
        </w:tblPrEx>
        <w:trPr>
          <w:wBefore w:w="0" w:type="dxa"/>
          <w:wAfter w:w="0" w:type="dxa"/>
          <w:trHeight w:val="384" w:hRule="atLeast"/>
        </w:trPr>
        <w:tc>
          <w:tcPr>
            <w:tcW w:w="13771" w:type="dxa"/>
            <w:gridSpan w:val="9"/>
            <w:tcBorders>
              <w:top w:val="nil"/>
              <w:left w:val="nil"/>
              <w:bottom w:val="nil"/>
              <w:right w:val="nil"/>
            </w:tcBorders>
            <w:noWrap w:val="0"/>
            <w:tcMar>
              <w:top w:w="12" w:type="dxa"/>
              <w:left w:w="12" w:type="dxa"/>
              <w:right w:w="12" w:type="dxa"/>
            </w:tcMar>
            <w:vAlign w:val="bottom"/>
          </w:tcPr>
          <w:p>
            <w:pPr>
              <w:widowControl/>
              <w:spacing w:line="360" w:lineRule="auto"/>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收入决算表</w:t>
            </w:r>
          </w:p>
        </w:tc>
      </w:tr>
      <w:tr>
        <w:tblPrEx>
          <w:tblCellMar>
            <w:top w:w="0" w:type="dxa"/>
            <w:left w:w="0" w:type="dxa"/>
            <w:bottom w:w="0" w:type="dxa"/>
            <w:right w:w="0" w:type="dxa"/>
          </w:tblCellMar>
        </w:tblPrEx>
        <w:trPr>
          <w:wBefore w:w="0" w:type="dxa"/>
          <w:wAfter w:w="0" w:type="dxa"/>
          <w:trHeight w:val="213" w:hRule="atLeast"/>
        </w:trPr>
        <w:tc>
          <w:tcPr>
            <w:tcW w:w="5676" w:type="dxa"/>
            <w:gridSpan w:val="2"/>
            <w:tcBorders>
              <w:top w:val="nil"/>
              <w:left w:val="nil"/>
              <w:bottom w:val="nil"/>
              <w:right w:val="nil"/>
            </w:tcBorders>
            <w:noWrap w:val="0"/>
            <w:tcMar>
              <w:top w:w="12" w:type="dxa"/>
              <w:left w:w="12" w:type="dxa"/>
              <w:right w:w="12" w:type="dxa"/>
            </w:tcMar>
            <w:vAlign w:val="bottom"/>
          </w:tcPr>
          <w:p>
            <w:pPr>
              <w:spacing w:line="360" w:lineRule="auto"/>
              <w:rPr>
                <w:rFonts w:hint="eastAsia" w:ascii="Arial" w:hAnsi="Arial" w:cs="Arial"/>
                <w:color w:val="000000"/>
                <w:sz w:val="20"/>
                <w:szCs w:val="20"/>
              </w:rPr>
            </w:pPr>
          </w:p>
        </w:tc>
        <w:tc>
          <w:tcPr>
            <w:tcW w:w="1249"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118"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146"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050"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132"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139"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261" w:type="dxa"/>
            <w:tcBorders>
              <w:top w:val="nil"/>
              <w:left w:val="nil"/>
              <w:bottom w:val="nil"/>
              <w:right w:val="nil"/>
            </w:tcBorders>
            <w:noWrap w:val="0"/>
            <w:tcMar>
              <w:top w:w="12" w:type="dxa"/>
              <w:left w:w="12" w:type="dxa"/>
              <w:right w:w="12" w:type="dxa"/>
            </w:tcMar>
            <w:vAlign w:val="bottom"/>
          </w:tcPr>
          <w:p>
            <w:pPr>
              <w:widowControl/>
              <w:spacing w:line="360" w:lineRule="auto"/>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0" w:type="dxa"/>
            <w:bottom w:w="0" w:type="dxa"/>
            <w:right w:w="0" w:type="dxa"/>
          </w:tblCellMar>
        </w:tblPrEx>
        <w:trPr>
          <w:wBefore w:w="0" w:type="dxa"/>
          <w:wAfter w:w="0" w:type="dxa"/>
          <w:trHeight w:val="90" w:hRule="atLeast"/>
        </w:trPr>
        <w:tc>
          <w:tcPr>
            <w:tcW w:w="5676" w:type="dxa"/>
            <w:gridSpan w:val="2"/>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：许昌市财政信息管理中心</w:t>
            </w:r>
          </w:p>
        </w:tc>
        <w:tc>
          <w:tcPr>
            <w:tcW w:w="1249"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118"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146"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050"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132"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2400" w:type="dxa"/>
            <w:gridSpan w:val="2"/>
            <w:tcBorders>
              <w:top w:val="nil"/>
              <w:left w:val="nil"/>
              <w:bottom w:val="nil"/>
              <w:right w:val="nil"/>
            </w:tcBorders>
            <w:noWrap w:val="0"/>
            <w:tcMar>
              <w:top w:w="12" w:type="dxa"/>
              <w:left w:w="12" w:type="dxa"/>
              <w:right w:w="12" w:type="dxa"/>
            </w:tcMar>
            <w:vAlign w:val="bottom"/>
          </w:tcPr>
          <w:p>
            <w:pPr>
              <w:widowControl/>
              <w:spacing w:line="360" w:lineRule="auto"/>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0" w:type="dxa"/>
            <w:bottom w:w="0" w:type="dxa"/>
            <w:right w:w="0" w:type="dxa"/>
          </w:tblCellMar>
        </w:tblPrEx>
        <w:trPr>
          <w:wBefore w:w="0" w:type="dxa"/>
          <w:wAfter w:w="0" w:type="dxa"/>
          <w:trHeight w:val="308" w:hRule="atLeast"/>
        </w:trPr>
        <w:tc>
          <w:tcPr>
            <w:tcW w:w="567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249"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本年收入合计</w:t>
            </w:r>
          </w:p>
        </w:tc>
        <w:tc>
          <w:tcPr>
            <w:tcW w:w="1118"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财政拨款收入</w:t>
            </w:r>
          </w:p>
        </w:tc>
        <w:tc>
          <w:tcPr>
            <w:tcW w:w="1146"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上级补助收入</w:t>
            </w:r>
          </w:p>
        </w:tc>
        <w:tc>
          <w:tcPr>
            <w:tcW w:w="1050"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事业收入</w:t>
            </w:r>
          </w:p>
        </w:tc>
        <w:tc>
          <w:tcPr>
            <w:tcW w:w="1132"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经营收入</w:t>
            </w:r>
          </w:p>
        </w:tc>
        <w:tc>
          <w:tcPr>
            <w:tcW w:w="1139"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附属单位上缴收入</w:t>
            </w:r>
          </w:p>
        </w:tc>
        <w:tc>
          <w:tcPr>
            <w:tcW w:w="1261"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其他收入</w:t>
            </w:r>
          </w:p>
        </w:tc>
      </w:tr>
      <w:tr>
        <w:tblPrEx>
          <w:tblCellMar>
            <w:top w:w="0" w:type="dxa"/>
            <w:left w:w="0" w:type="dxa"/>
            <w:bottom w:w="0" w:type="dxa"/>
            <w:right w:w="0" w:type="dxa"/>
          </w:tblCellMar>
        </w:tblPrEx>
        <w:trPr>
          <w:wBefore w:w="0" w:type="dxa"/>
          <w:wAfter w:w="0" w:type="dxa"/>
          <w:trHeight w:val="468" w:hRule="atLeast"/>
        </w:trPr>
        <w:tc>
          <w:tcPr>
            <w:tcW w:w="1912" w:type="dxa"/>
            <w:vMerge w:val="restart"/>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3764" w:type="dxa"/>
            <w:vMerge w:val="restart"/>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249"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146"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132"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139"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261"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468" w:hRule="atLeast"/>
        </w:trPr>
        <w:tc>
          <w:tcPr>
            <w:tcW w:w="1912" w:type="dxa"/>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3764" w:type="dxa"/>
            <w:vMerge w:val="continue"/>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249"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146"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132"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139"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261"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468" w:hRule="atLeast"/>
        </w:trPr>
        <w:tc>
          <w:tcPr>
            <w:tcW w:w="1912" w:type="dxa"/>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3764" w:type="dxa"/>
            <w:vMerge w:val="continue"/>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249"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146"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132"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139"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261"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90" w:hRule="atLeast"/>
        </w:trPr>
        <w:tc>
          <w:tcPr>
            <w:tcW w:w="5676"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124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11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4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05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13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13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26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7</w:t>
            </w:r>
          </w:p>
        </w:tc>
      </w:tr>
      <w:tr>
        <w:tblPrEx>
          <w:tblCellMar>
            <w:top w:w="0" w:type="dxa"/>
            <w:left w:w="0" w:type="dxa"/>
            <w:bottom w:w="0" w:type="dxa"/>
            <w:right w:w="0" w:type="dxa"/>
          </w:tblCellMar>
        </w:tblPrEx>
        <w:trPr>
          <w:wBefore w:w="0" w:type="dxa"/>
          <w:wAfter w:w="0" w:type="dxa"/>
          <w:trHeight w:val="308" w:hRule="atLeast"/>
        </w:trPr>
        <w:tc>
          <w:tcPr>
            <w:tcW w:w="5676"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24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r>
              <w:rPr>
                <w:rFonts w:hint="eastAsia" w:ascii="宋体" w:hAnsi="宋体" w:cs="宋体"/>
                <w:b/>
                <w:color w:val="000000"/>
                <w:sz w:val="22"/>
              </w:rPr>
              <w:t>172.55</w:t>
            </w:r>
          </w:p>
        </w:tc>
        <w:tc>
          <w:tcPr>
            <w:tcW w:w="111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r>
              <w:rPr>
                <w:rFonts w:hint="eastAsia" w:ascii="宋体" w:hAnsi="宋体" w:cs="宋体"/>
                <w:b/>
                <w:color w:val="000000"/>
                <w:sz w:val="22"/>
              </w:rPr>
              <w:t>172.55</w:t>
            </w:r>
          </w:p>
        </w:tc>
        <w:tc>
          <w:tcPr>
            <w:tcW w:w="114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p>
        </w:tc>
        <w:tc>
          <w:tcPr>
            <w:tcW w:w="105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p>
        </w:tc>
        <w:tc>
          <w:tcPr>
            <w:tcW w:w="113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p>
        </w:tc>
        <w:tc>
          <w:tcPr>
            <w:tcW w:w="113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p>
        </w:tc>
        <w:tc>
          <w:tcPr>
            <w:tcW w:w="126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91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201</w:t>
            </w:r>
          </w:p>
        </w:tc>
        <w:tc>
          <w:tcPr>
            <w:tcW w:w="376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124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164.02</w:t>
            </w:r>
          </w:p>
        </w:tc>
        <w:tc>
          <w:tcPr>
            <w:tcW w:w="111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164.02</w:t>
            </w:r>
          </w:p>
        </w:tc>
        <w:tc>
          <w:tcPr>
            <w:tcW w:w="114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5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26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90" w:hRule="atLeast"/>
        </w:trPr>
        <w:tc>
          <w:tcPr>
            <w:tcW w:w="191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ascii="宋体" w:hAnsi="宋体" w:cs="宋体"/>
                <w:color w:val="000000"/>
                <w:kern w:val="0"/>
                <w:sz w:val="22"/>
                <w:lang w:bidi="ar"/>
              </w:rPr>
              <w:t>20106</w:t>
            </w:r>
          </w:p>
        </w:tc>
        <w:tc>
          <w:tcPr>
            <w:tcW w:w="376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财政事务</w:t>
            </w:r>
          </w:p>
        </w:tc>
        <w:tc>
          <w:tcPr>
            <w:tcW w:w="124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163.55</w:t>
            </w:r>
          </w:p>
        </w:tc>
        <w:tc>
          <w:tcPr>
            <w:tcW w:w="111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163.55</w:t>
            </w:r>
          </w:p>
        </w:tc>
        <w:tc>
          <w:tcPr>
            <w:tcW w:w="114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5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26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91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hint="eastAsia" w:ascii="宋体" w:hAnsi="宋体" w:cs="宋体"/>
                <w:color w:val="000000"/>
                <w:sz w:val="22"/>
              </w:rPr>
            </w:pPr>
            <w:r>
              <w:rPr>
                <w:rFonts w:hint="eastAsia" w:ascii="宋体" w:hAnsi="宋体" w:cs="宋体"/>
                <w:color w:val="000000"/>
                <w:kern w:val="0"/>
                <w:sz w:val="22"/>
                <w:lang w:bidi="ar"/>
              </w:rPr>
              <w:t>2010607</w:t>
            </w:r>
          </w:p>
        </w:tc>
        <w:tc>
          <w:tcPr>
            <w:tcW w:w="376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ind w:firstLine="220" w:firstLineChars="100"/>
              <w:jc w:val="left"/>
              <w:textAlignment w:val="center"/>
              <w:rPr>
                <w:rFonts w:hint="eastAsia" w:ascii="宋体" w:hAnsi="宋体" w:cs="宋体"/>
                <w:color w:val="000000"/>
                <w:sz w:val="22"/>
              </w:rPr>
            </w:pPr>
            <w:r>
              <w:rPr>
                <w:rFonts w:hint="eastAsia" w:ascii="宋体" w:hAnsi="宋体" w:cs="宋体"/>
                <w:color w:val="000000"/>
                <w:sz w:val="22"/>
              </w:rPr>
              <w:t>信息化建设</w:t>
            </w:r>
          </w:p>
        </w:tc>
        <w:tc>
          <w:tcPr>
            <w:tcW w:w="124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79.02</w:t>
            </w:r>
          </w:p>
        </w:tc>
        <w:tc>
          <w:tcPr>
            <w:tcW w:w="111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79.02</w:t>
            </w:r>
          </w:p>
        </w:tc>
        <w:tc>
          <w:tcPr>
            <w:tcW w:w="114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5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26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91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2010650</w:t>
            </w:r>
          </w:p>
        </w:tc>
        <w:tc>
          <w:tcPr>
            <w:tcW w:w="376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 xml:space="preserve">  事业运行</w:t>
            </w:r>
          </w:p>
        </w:tc>
        <w:tc>
          <w:tcPr>
            <w:tcW w:w="124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84.35</w:t>
            </w:r>
          </w:p>
        </w:tc>
        <w:tc>
          <w:tcPr>
            <w:tcW w:w="111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84.35</w:t>
            </w:r>
          </w:p>
        </w:tc>
        <w:tc>
          <w:tcPr>
            <w:tcW w:w="114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5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26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91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ascii="宋体" w:hAnsi="宋体" w:cs="宋体"/>
                <w:color w:val="000000"/>
                <w:kern w:val="0"/>
                <w:sz w:val="22"/>
                <w:lang w:bidi="ar"/>
              </w:rPr>
              <w:t>20129</w:t>
            </w:r>
          </w:p>
        </w:tc>
        <w:tc>
          <w:tcPr>
            <w:tcW w:w="376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群众团体事务</w:t>
            </w:r>
          </w:p>
        </w:tc>
        <w:tc>
          <w:tcPr>
            <w:tcW w:w="124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0.47</w:t>
            </w:r>
          </w:p>
        </w:tc>
        <w:tc>
          <w:tcPr>
            <w:tcW w:w="111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0.47</w:t>
            </w:r>
          </w:p>
        </w:tc>
        <w:tc>
          <w:tcPr>
            <w:tcW w:w="114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5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26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91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ascii="宋体" w:hAnsi="宋体" w:cs="宋体"/>
                <w:color w:val="000000"/>
                <w:kern w:val="0"/>
                <w:sz w:val="22"/>
                <w:lang w:bidi="ar"/>
              </w:rPr>
              <w:t>2012906</w:t>
            </w:r>
          </w:p>
        </w:tc>
        <w:tc>
          <w:tcPr>
            <w:tcW w:w="376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ind w:firstLine="220" w:firstLineChars="100"/>
              <w:jc w:val="left"/>
              <w:textAlignment w:val="center"/>
              <w:rPr>
                <w:rFonts w:ascii="宋体" w:hAnsi="宋体" w:cs="宋体"/>
                <w:color w:val="000000"/>
                <w:sz w:val="22"/>
              </w:rPr>
            </w:pPr>
            <w:r>
              <w:rPr>
                <w:rFonts w:hint="eastAsia" w:ascii="宋体" w:hAnsi="宋体" w:cs="宋体"/>
                <w:color w:val="000000"/>
                <w:kern w:val="0"/>
                <w:sz w:val="22"/>
                <w:lang w:bidi="ar"/>
              </w:rPr>
              <w:t>工会事务</w:t>
            </w:r>
          </w:p>
        </w:tc>
        <w:tc>
          <w:tcPr>
            <w:tcW w:w="124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0.47</w:t>
            </w:r>
          </w:p>
        </w:tc>
        <w:tc>
          <w:tcPr>
            <w:tcW w:w="111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0.47</w:t>
            </w:r>
          </w:p>
        </w:tc>
        <w:tc>
          <w:tcPr>
            <w:tcW w:w="114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5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26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91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ascii="宋体" w:hAnsi="宋体" w:cs="宋体"/>
                <w:color w:val="000000"/>
                <w:kern w:val="0"/>
                <w:sz w:val="22"/>
                <w:lang w:bidi="ar"/>
              </w:rPr>
              <w:t>208</w:t>
            </w:r>
          </w:p>
        </w:tc>
        <w:tc>
          <w:tcPr>
            <w:tcW w:w="376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124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3.82</w:t>
            </w:r>
          </w:p>
        </w:tc>
        <w:tc>
          <w:tcPr>
            <w:tcW w:w="111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3.82</w:t>
            </w:r>
          </w:p>
        </w:tc>
        <w:tc>
          <w:tcPr>
            <w:tcW w:w="114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5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26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91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20805</w:t>
            </w:r>
          </w:p>
        </w:tc>
        <w:tc>
          <w:tcPr>
            <w:tcW w:w="376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124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3.82</w:t>
            </w:r>
          </w:p>
        </w:tc>
        <w:tc>
          <w:tcPr>
            <w:tcW w:w="111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3.82</w:t>
            </w:r>
          </w:p>
        </w:tc>
        <w:tc>
          <w:tcPr>
            <w:tcW w:w="114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5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26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91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2080505</w:t>
            </w:r>
          </w:p>
        </w:tc>
        <w:tc>
          <w:tcPr>
            <w:tcW w:w="376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ind w:firstLine="220" w:firstLineChars="100"/>
              <w:jc w:val="left"/>
              <w:textAlignment w:val="center"/>
              <w:rPr>
                <w:rFonts w:ascii="宋体" w:hAnsi="宋体" w:cs="宋体"/>
                <w:color w:val="000000"/>
                <w:sz w:val="22"/>
              </w:rPr>
            </w:pPr>
            <w:r>
              <w:rPr>
                <w:rFonts w:hint="eastAsia" w:ascii="宋体" w:hAnsi="宋体" w:cs="宋体"/>
                <w:color w:val="000000"/>
                <w:kern w:val="0"/>
                <w:sz w:val="22"/>
                <w:lang w:bidi="ar"/>
              </w:rPr>
              <w:t>机关事业单位基本养老保险缴费支出</w:t>
            </w:r>
          </w:p>
        </w:tc>
        <w:tc>
          <w:tcPr>
            <w:tcW w:w="124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3.82</w:t>
            </w:r>
          </w:p>
        </w:tc>
        <w:tc>
          <w:tcPr>
            <w:tcW w:w="111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3.82</w:t>
            </w:r>
          </w:p>
        </w:tc>
        <w:tc>
          <w:tcPr>
            <w:tcW w:w="114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5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26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91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ascii="宋体" w:hAnsi="宋体" w:cs="宋体"/>
                <w:color w:val="000000"/>
                <w:kern w:val="0"/>
                <w:sz w:val="22"/>
                <w:lang w:bidi="ar"/>
              </w:rPr>
              <w:t>210</w:t>
            </w:r>
          </w:p>
        </w:tc>
        <w:tc>
          <w:tcPr>
            <w:tcW w:w="376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124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4.71</w:t>
            </w:r>
          </w:p>
        </w:tc>
        <w:tc>
          <w:tcPr>
            <w:tcW w:w="111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4.71</w:t>
            </w:r>
          </w:p>
        </w:tc>
        <w:tc>
          <w:tcPr>
            <w:tcW w:w="114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5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26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91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21011</w:t>
            </w:r>
          </w:p>
        </w:tc>
        <w:tc>
          <w:tcPr>
            <w:tcW w:w="376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行政事业单位医疗</w:t>
            </w:r>
          </w:p>
        </w:tc>
        <w:tc>
          <w:tcPr>
            <w:tcW w:w="124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4.71</w:t>
            </w:r>
          </w:p>
        </w:tc>
        <w:tc>
          <w:tcPr>
            <w:tcW w:w="111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4.71</w:t>
            </w:r>
          </w:p>
        </w:tc>
        <w:tc>
          <w:tcPr>
            <w:tcW w:w="114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5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26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91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2101102</w:t>
            </w:r>
          </w:p>
        </w:tc>
        <w:tc>
          <w:tcPr>
            <w:tcW w:w="376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ind w:firstLine="220" w:firstLineChars="100"/>
              <w:jc w:val="left"/>
              <w:textAlignment w:val="center"/>
              <w:rPr>
                <w:rFonts w:ascii="宋体" w:hAnsi="宋体" w:cs="宋体"/>
                <w:color w:val="000000"/>
                <w:sz w:val="22"/>
              </w:rPr>
            </w:pPr>
            <w:r>
              <w:rPr>
                <w:rFonts w:hint="eastAsia" w:ascii="宋体" w:hAnsi="宋体" w:cs="宋体"/>
                <w:color w:val="000000"/>
                <w:kern w:val="0"/>
                <w:sz w:val="22"/>
                <w:lang w:bidi="ar"/>
              </w:rPr>
              <w:t>事业单位医疗</w:t>
            </w:r>
          </w:p>
        </w:tc>
        <w:tc>
          <w:tcPr>
            <w:tcW w:w="124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2.39</w:t>
            </w:r>
          </w:p>
        </w:tc>
        <w:tc>
          <w:tcPr>
            <w:tcW w:w="111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2.39</w:t>
            </w:r>
          </w:p>
        </w:tc>
        <w:tc>
          <w:tcPr>
            <w:tcW w:w="114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5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26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912"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2101103</w:t>
            </w:r>
          </w:p>
        </w:tc>
        <w:tc>
          <w:tcPr>
            <w:tcW w:w="376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ind w:firstLine="220" w:firstLineChars="100"/>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公务员医疗补助</w:t>
            </w:r>
          </w:p>
        </w:tc>
        <w:tc>
          <w:tcPr>
            <w:tcW w:w="124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2.32</w:t>
            </w:r>
          </w:p>
        </w:tc>
        <w:tc>
          <w:tcPr>
            <w:tcW w:w="111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2.32</w:t>
            </w:r>
          </w:p>
        </w:tc>
        <w:tc>
          <w:tcPr>
            <w:tcW w:w="114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5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139"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26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3771" w:type="dxa"/>
            <w:gridSpan w:val="9"/>
            <w:tcBorders>
              <w:top w:val="nil"/>
              <w:left w:val="nil"/>
              <w:bottom w:val="nil"/>
              <w:right w:val="nil"/>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本年度取得的各项收入情况。本表金额转换为万元时，因四舍五入可能存在尾差。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6"/>
        <w:tblW w:w="0" w:type="auto"/>
        <w:tblInd w:w="0" w:type="dxa"/>
        <w:tblLayout w:type="fixed"/>
        <w:tblCellMar>
          <w:top w:w="0" w:type="dxa"/>
          <w:left w:w="0" w:type="dxa"/>
          <w:bottom w:w="0" w:type="dxa"/>
          <w:right w:w="0" w:type="dxa"/>
        </w:tblCellMar>
      </w:tblPr>
      <w:tblGrid>
        <w:gridCol w:w="1843"/>
        <w:gridCol w:w="3624"/>
        <w:gridCol w:w="1381"/>
        <w:gridCol w:w="924"/>
        <w:gridCol w:w="1098"/>
        <w:gridCol w:w="1257"/>
        <w:gridCol w:w="1024"/>
        <w:gridCol w:w="2831"/>
      </w:tblGrid>
      <w:tr>
        <w:tblPrEx>
          <w:tblCellMar>
            <w:top w:w="0" w:type="dxa"/>
            <w:left w:w="0" w:type="dxa"/>
            <w:bottom w:w="0" w:type="dxa"/>
            <w:right w:w="0" w:type="dxa"/>
          </w:tblCellMar>
        </w:tblPrEx>
        <w:trPr>
          <w:wBefore w:w="0" w:type="dxa"/>
          <w:wAfter w:w="0" w:type="dxa"/>
          <w:trHeight w:val="384" w:hRule="atLeast"/>
        </w:trPr>
        <w:tc>
          <w:tcPr>
            <w:tcW w:w="13982" w:type="dxa"/>
            <w:gridSpan w:val="8"/>
            <w:tcBorders>
              <w:top w:val="nil"/>
              <w:left w:val="nil"/>
              <w:bottom w:val="nil"/>
              <w:right w:val="nil"/>
            </w:tcBorders>
            <w:noWrap w:val="0"/>
            <w:tcMar>
              <w:top w:w="12" w:type="dxa"/>
              <w:left w:w="12" w:type="dxa"/>
              <w:right w:w="12" w:type="dxa"/>
            </w:tcMar>
            <w:vAlign w:val="bottom"/>
          </w:tcPr>
          <w:p>
            <w:pPr>
              <w:widowControl/>
              <w:spacing w:line="360" w:lineRule="auto"/>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支出决算表</w:t>
            </w:r>
          </w:p>
        </w:tc>
      </w:tr>
      <w:tr>
        <w:tblPrEx>
          <w:tblCellMar>
            <w:top w:w="0" w:type="dxa"/>
            <w:left w:w="0" w:type="dxa"/>
            <w:bottom w:w="0" w:type="dxa"/>
            <w:right w:w="0" w:type="dxa"/>
          </w:tblCellMar>
        </w:tblPrEx>
        <w:trPr>
          <w:wBefore w:w="0" w:type="dxa"/>
          <w:wAfter w:w="0" w:type="dxa"/>
          <w:trHeight w:val="264" w:hRule="atLeast"/>
        </w:trPr>
        <w:tc>
          <w:tcPr>
            <w:tcW w:w="5467" w:type="dxa"/>
            <w:gridSpan w:val="2"/>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381"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924"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098"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257"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024"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2831" w:type="dxa"/>
            <w:tcBorders>
              <w:top w:val="nil"/>
              <w:left w:val="nil"/>
              <w:bottom w:val="nil"/>
              <w:right w:val="nil"/>
            </w:tcBorders>
            <w:noWrap w:val="0"/>
            <w:tcMar>
              <w:top w:w="12" w:type="dxa"/>
              <w:left w:w="12" w:type="dxa"/>
              <w:right w:w="12" w:type="dxa"/>
            </w:tcMar>
            <w:vAlign w:val="bottom"/>
          </w:tcPr>
          <w:p>
            <w:pPr>
              <w:widowControl/>
              <w:spacing w:line="360" w:lineRule="auto"/>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0" w:type="dxa"/>
            <w:bottom w:w="0" w:type="dxa"/>
            <w:right w:w="0" w:type="dxa"/>
          </w:tblCellMar>
        </w:tblPrEx>
        <w:trPr>
          <w:wBefore w:w="0" w:type="dxa"/>
          <w:wAfter w:w="0" w:type="dxa"/>
          <w:trHeight w:val="264" w:hRule="atLeast"/>
        </w:trPr>
        <w:tc>
          <w:tcPr>
            <w:tcW w:w="5467" w:type="dxa"/>
            <w:gridSpan w:val="2"/>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：许昌市财政信息管理中心</w:t>
            </w:r>
          </w:p>
        </w:tc>
        <w:tc>
          <w:tcPr>
            <w:tcW w:w="1381"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924"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098"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257"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024"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2831" w:type="dxa"/>
            <w:tcBorders>
              <w:top w:val="nil"/>
              <w:left w:val="nil"/>
              <w:bottom w:val="nil"/>
              <w:right w:val="nil"/>
            </w:tcBorders>
            <w:noWrap w:val="0"/>
            <w:tcMar>
              <w:top w:w="12" w:type="dxa"/>
              <w:left w:w="12" w:type="dxa"/>
              <w:right w:w="12" w:type="dxa"/>
            </w:tcMar>
            <w:vAlign w:val="bottom"/>
          </w:tcPr>
          <w:p>
            <w:pPr>
              <w:widowControl/>
              <w:spacing w:line="360" w:lineRule="auto"/>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0" w:type="dxa"/>
            <w:bottom w:w="0" w:type="dxa"/>
            <w:right w:w="0" w:type="dxa"/>
          </w:tblCellMar>
        </w:tblPrEx>
        <w:trPr>
          <w:wBefore w:w="0" w:type="dxa"/>
          <w:wAfter w:w="0" w:type="dxa"/>
          <w:trHeight w:val="308" w:hRule="atLeast"/>
        </w:trPr>
        <w:tc>
          <w:tcPr>
            <w:tcW w:w="5467"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381"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本年支出合计</w:t>
            </w:r>
          </w:p>
        </w:tc>
        <w:tc>
          <w:tcPr>
            <w:tcW w:w="924"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1098"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c>
          <w:tcPr>
            <w:tcW w:w="1257"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上缴上级支出</w:t>
            </w:r>
          </w:p>
        </w:tc>
        <w:tc>
          <w:tcPr>
            <w:tcW w:w="1024"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经营支出</w:t>
            </w:r>
          </w:p>
        </w:tc>
        <w:tc>
          <w:tcPr>
            <w:tcW w:w="2831"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对附属单位补助支出</w:t>
            </w:r>
          </w:p>
        </w:tc>
      </w:tr>
      <w:tr>
        <w:tblPrEx>
          <w:tblCellMar>
            <w:top w:w="0" w:type="dxa"/>
            <w:left w:w="0" w:type="dxa"/>
            <w:bottom w:w="0" w:type="dxa"/>
            <w:right w:w="0" w:type="dxa"/>
          </w:tblCellMar>
        </w:tblPrEx>
        <w:trPr>
          <w:wBefore w:w="0" w:type="dxa"/>
          <w:wAfter w:w="0" w:type="dxa"/>
          <w:trHeight w:val="468" w:hRule="atLeast"/>
        </w:trPr>
        <w:tc>
          <w:tcPr>
            <w:tcW w:w="1843" w:type="dxa"/>
            <w:vMerge w:val="restart"/>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3624" w:type="dxa"/>
            <w:vMerge w:val="restart"/>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381"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924"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098"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257"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024"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2831"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468" w:hRule="atLeast"/>
        </w:trPr>
        <w:tc>
          <w:tcPr>
            <w:tcW w:w="1843" w:type="dxa"/>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3624" w:type="dxa"/>
            <w:vMerge w:val="continue"/>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381"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924"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098"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257"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024"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2831"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468" w:hRule="atLeast"/>
        </w:trPr>
        <w:tc>
          <w:tcPr>
            <w:tcW w:w="1843" w:type="dxa"/>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3624" w:type="dxa"/>
            <w:vMerge w:val="continue"/>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381"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924"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098"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257"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024"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2831"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5467"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138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09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257"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0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283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6</w:t>
            </w:r>
          </w:p>
        </w:tc>
      </w:tr>
      <w:tr>
        <w:tblPrEx>
          <w:tblCellMar>
            <w:top w:w="0" w:type="dxa"/>
            <w:left w:w="0" w:type="dxa"/>
            <w:bottom w:w="0" w:type="dxa"/>
            <w:right w:w="0" w:type="dxa"/>
          </w:tblCellMar>
        </w:tblPrEx>
        <w:trPr>
          <w:wBefore w:w="0" w:type="dxa"/>
          <w:wAfter w:w="0" w:type="dxa"/>
          <w:trHeight w:val="308" w:hRule="atLeast"/>
        </w:trPr>
        <w:tc>
          <w:tcPr>
            <w:tcW w:w="5467"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38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r>
              <w:rPr>
                <w:rFonts w:hint="eastAsia" w:ascii="宋体" w:hAnsi="宋体" w:cs="宋体"/>
                <w:b/>
                <w:color w:val="000000"/>
                <w:sz w:val="22"/>
              </w:rPr>
              <w:t>267.94</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r>
              <w:rPr>
                <w:rFonts w:hint="eastAsia" w:ascii="宋体" w:hAnsi="宋体" w:cs="宋体"/>
                <w:b/>
                <w:color w:val="000000"/>
                <w:sz w:val="22"/>
              </w:rPr>
              <w:t>119.47</w:t>
            </w:r>
          </w:p>
        </w:tc>
        <w:tc>
          <w:tcPr>
            <w:tcW w:w="109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r>
              <w:rPr>
                <w:rFonts w:hint="eastAsia" w:ascii="宋体" w:hAnsi="宋体" w:cs="宋体"/>
                <w:b/>
                <w:color w:val="000000"/>
                <w:sz w:val="22"/>
              </w:rPr>
              <w:t>148.47</w:t>
            </w:r>
          </w:p>
        </w:tc>
        <w:tc>
          <w:tcPr>
            <w:tcW w:w="1257"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p>
        </w:tc>
        <w:tc>
          <w:tcPr>
            <w:tcW w:w="10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p>
        </w:tc>
        <w:tc>
          <w:tcPr>
            <w:tcW w:w="283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84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201</w:t>
            </w:r>
          </w:p>
        </w:tc>
        <w:tc>
          <w:tcPr>
            <w:tcW w:w="36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138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255.59</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107.12</w:t>
            </w:r>
          </w:p>
        </w:tc>
        <w:tc>
          <w:tcPr>
            <w:tcW w:w="109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148.47</w:t>
            </w:r>
          </w:p>
        </w:tc>
        <w:tc>
          <w:tcPr>
            <w:tcW w:w="1257"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283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84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201</w:t>
            </w:r>
            <w:r>
              <w:rPr>
                <w:rFonts w:ascii="宋体" w:hAnsi="宋体" w:cs="宋体"/>
                <w:color w:val="000000"/>
                <w:kern w:val="0"/>
                <w:sz w:val="22"/>
                <w:lang w:bidi="ar"/>
              </w:rPr>
              <w:t>06</w:t>
            </w:r>
          </w:p>
        </w:tc>
        <w:tc>
          <w:tcPr>
            <w:tcW w:w="36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财政事务</w:t>
            </w:r>
          </w:p>
        </w:tc>
        <w:tc>
          <w:tcPr>
            <w:tcW w:w="138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255.12</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106.65</w:t>
            </w:r>
          </w:p>
        </w:tc>
        <w:tc>
          <w:tcPr>
            <w:tcW w:w="109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148.47</w:t>
            </w:r>
          </w:p>
        </w:tc>
        <w:tc>
          <w:tcPr>
            <w:tcW w:w="1257"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283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84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2010607</w:t>
            </w:r>
          </w:p>
        </w:tc>
        <w:tc>
          <w:tcPr>
            <w:tcW w:w="36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ind w:firstLine="220" w:firstLineChars="100"/>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信息化建设</w:t>
            </w:r>
          </w:p>
        </w:tc>
        <w:tc>
          <w:tcPr>
            <w:tcW w:w="138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148.47</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c>
          <w:tcPr>
            <w:tcW w:w="109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148.47</w:t>
            </w:r>
          </w:p>
        </w:tc>
        <w:tc>
          <w:tcPr>
            <w:tcW w:w="1257"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283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84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hint="eastAsia" w:ascii="宋体" w:hAnsi="宋体" w:cs="宋体"/>
                <w:color w:val="000000"/>
                <w:kern w:val="0"/>
                <w:sz w:val="22"/>
                <w:lang w:bidi="ar"/>
              </w:rPr>
            </w:pPr>
            <w:r>
              <w:rPr>
                <w:rFonts w:ascii="宋体" w:hAnsi="宋体" w:cs="宋体"/>
                <w:color w:val="000000"/>
                <w:kern w:val="0"/>
                <w:sz w:val="22"/>
                <w:lang w:bidi="ar"/>
              </w:rPr>
              <w:t>2010650</w:t>
            </w:r>
          </w:p>
        </w:tc>
        <w:tc>
          <w:tcPr>
            <w:tcW w:w="36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ind w:firstLine="220" w:firstLineChars="100"/>
              <w:jc w:val="left"/>
              <w:textAlignment w:val="center"/>
              <w:rPr>
                <w:rFonts w:ascii="宋体" w:hAnsi="宋体" w:cs="宋体"/>
                <w:color w:val="000000"/>
                <w:sz w:val="22"/>
              </w:rPr>
            </w:pPr>
            <w:r>
              <w:rPr>
                <w:rFonts w:hint="eastAsia" w:ascii="宋体" w:hAnsi="宋体" w:cs="宋体"/>
                <w:color w:val="000000"/>
                <w:kern w:val="0"/>
                <w:sz w:val="22"/>
                <w:lang w:bidi="ar"/>
              </w:rPr>
              <w:t>事业运行</w:t>
            </w:r>
          </w:p>
        </w:tc>
        <w:tc>
          <w:tcPr>
            <w:tcW w:w="138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106.65</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106.65</w:t>
            </w:r>
          </w:p>
        </w:tc>
        <w:tc>
          <w:tcPr>
            <w:tcW w:w="109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p>
        </w:tc>
        <w:tc>
          <w:tcPr>
            <w:tcW w:w="1257"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283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84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20129</w:t>
            </w:r>
          </w:p>
        </w:tc>
        <w:tc>
          <w:tcPr>
            <w:tcW w:w="36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群众团体事务</w:t>
            </w:r>
          </w:p>
        </w:tc>
        <w:tc>
          <w:tcPr>
            <w:tcW w:w="138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0.47</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0.47</w:t>
            </w:r>
          </w:p>
        </w:tc>
        <w:tc>
          <w:tcPr>
            <w:tcW w:w="109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p>
        </w:tc>
        <w:tc>
          <w:tcPr>
            <w:tcW w:w="1257"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283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84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2012906</w:t>
            </w:r>
          </w:p>
        </w:tc>
        <w:tc>
          <w:tcPr>
            <w:tcW w:w="36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 xml:space="preserve">  工会事务</w:t>
            </w:r>
          </w:p>
        </w:tc>
        <w:tc>
          <w:tcPr>
            <w:tcW w:w="138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0.47</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0.47</w:t>
            </w:r>
          </w:p>
        </w:tc>
        <w:tc>
          <w:tcPr>
            <w:tcW w:w="109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257"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283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84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ascii="宋体" w:hAnsi="宋体" w:cs="宋体"/>
                <w:color w:val="000000"/>
                <w:kern w:val="0"/>
                <w:sz w:val="22"/>
                <w:lang w:bidi="ar"/>
              </w:rPr>
              <w:t>208</w:t>
            </w:r>
          </w:p>
        </w:tc>
        <w:tc>
          <w:tcPr>
            <w:tcW w:w="36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138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6.24</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6.24</w:t>
            </w:r>
          </w:p>
        </w:tc>
        <w:tc>
          <w:tcPr>
            <w:tcW w:w="109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p>
        </w:tc>
        <w:tc>
          <w:tcPr>
            <w:tcW w:w="1257"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283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84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ascii="宋体" w:hAnsi="宋体" w:cs="宋体"/>
                <w:color w:val="000000"/>
                <w:kern w:val="0"/>
                <w:sz w:val="22"/>
                <w:lang w:bidi="ar"/>
              </w:rPr>
              <w:t>20805</w:t>
            </w:r>
          </w:p>
        </w:tc>
        <w:tc>
          <w:tcPr>
            <w:tcW w:w="36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138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6.24</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6.24</w:t>
            </w:r>
          </w:p>
        </w:tc>
        <w:tc>
          <w:tcPr>
            <w:tcW w:w="109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p>
        </w:tc>
        <w:tc>
          <w:tcPr>
            <w:tcW w:w="1257"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283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84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ascii="宋体" w:hAnsi="宋体" w:cs="宋体"/>
                <w:color w:val="000000"/>
                <w:kern w:val="0"/>
                <w:sz w:val="22"/>
                <w:lang w:bidi="ar"/>
              </w:rPr>
              <w:t>2080505</w:t>
            </w:r>
          </w:p>
        </w:tc>
        <w:tc>
          <w:tcPr>
            <w:tcW w:w="36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138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6.24</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6.24</w:t>
            </w:r>
          </w:p>
        </w:tc>
        <w:tc>
          <w:tcPr>
            <w:tcW w:w="109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p>
        </w:tc>
        <w:tc>
          <w:tcPr>
            <w:tcW w:w="1257"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283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84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ascii="宋体" w:hAnsi="宋体" w:cs="宋体"/>
                <w:color w:val="000000"/>
                <w:kern w:val="0"/>
                <w:sz w:val="22"/>
                <w:lang w:bidi="ar"/>
              </w:rPr>
              <w:t>210</w:t>
            </w:r>
          </w:p>
        </w:tc>
        <w:tc>
          <w:tcPr>
            <w:tcW w:w="36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138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6.11</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6.11</w:t>
            </w:r>
          </w:p>
        </w:tc>
        <w:tc>
          <w:tcPr>
            <w:tcW w:w="109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p>
        </w:tc>
        <w:tc>
          <w:tcPr>
            <w:tcW w:w="1257"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283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84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21011</w:t>
            </w:r>
          </w:p>
        </w:tc>
        <w:tc>
          <w:tcPr>
            <w:tcW w:w="36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行政事业单位医疗</w:t>
            </w:r>
          </w:p>
        </w:tc>
        <w:tc>
          <w:tcPr>
            <w:tcW w:w="138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6.11</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6.11</w:t>
            </w:r>
          </w:p>
        </w:tc>
        <w:tc>
          <w:tcPr>
            <w:tcW w:w="109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p>
        </w:tc>
        <w:tc>
          <w:tcPr>
            <w:tcW w:w="1257"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283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84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ascii="宋体" w:hAnsi="宋体" w:cs="宋体"/>
                <w:color w:val="000000"/>
                <w:kern w:val="0"/>
                <w:sz w:val="22"/>
                <w:lang w:bidi="ar"/>
              </w:rPr>
              <w:t>2101102</w:t>
            </w:r>
          </w:p>
        </w:tc>
        <w:tc>
          <w:tcPr>
            <w:tcW w:w="36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ind w:firstLine="220" w:firstLineChars="100"/>
              <w:jc w:val="left"/>
              <w:textAlignment w:val="center"/>
              <w:rPr>
                <w:rFonts w:ascii="宋体" w:hAnsi="宋体" w:cs="宋体"/>
                <w:color w:val="000000"/>
                <w:sz w:val="22"/>
              </w:rPr>
            </w:pPr>
            <w:r>
              <w:rPr>
                <w:rFonts w:hint="eastAsia" w:ascii="宋体" w:hAnsi="宋体" w:cs="宋体"/>
                <w:color w:val="000000"/>
                <w:kern w:val="0"/>
                <w:sz w:val="22"/>
                <w:lang w:bidi="ar"/>
              </w:rPr>
              <w:t>事业单位医疗</w:t>
            </w:r>
          </w:p>
        </w:tc>
        <w:tc>
          <w:tcPr>
            <w:tcW w:w="138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3.05</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3.05</w:t>
            </w:r>
          </w:p>
        </w:tc>
        <w:tc>
          <w:tcPr>
            <w:tcW w:w="109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p>
        </w:tc>
        <w:tc>
          <w:tcPr>
            <w:tcW w:w="1257"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283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84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2101103</w:t>
            </w:r>
          </w:p>
        </w:tc>
        <w:tc>
          <w:tcPr>
            <w:tcW w:w="36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ind w:firstLine="220" w:firstLineChars="100"/>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公务员医疗补助</w:t>
            </w:r>
          </w:p>
        </w:tc>
        <w:tc>
          <w:tcPr>
            <w:tcW w:w="138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3.06</w:t>
            </w:r>
          </w:p>
        </w:tc>
        <w:tc>
          <w:tcPr>
            <w:tcW w:w="9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3.06</w:t>
            </w:r>
          </w:p>
        </w:tc>
        <w:tc>
          <w:tcPr>
            <w:tcW w:w="109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p>
        </w:tc>
        <w:tc>
          <w:tcPr>
            <w:tcW w:w="1257"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1024"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c>
          <w:tcPr>
            <w:tcW w:w="2831"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13982" w:type="dxa"/>
            <w:gridSpan w:val="8"/>
            <w:tcBorders>
              <w:top w:val="nil"/>
              <w:left w:val="nil"/>
              <w:bottom w:val="nil"/>
              <w:right w:val="nil"/>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93" w:type="dxa"/>
        <w:tblLayout w:type="fixed"/>
        <w:tblCellMar>
          <w:top w:w="0" w:type="dxa"/>
          <w:left w:w="15" w:type="dxa"/>
          <w:bottom w:w="0" w:type="dxa"/>
          <w:right w:w="15" w:type="dxa"/>
        </w:tblCellMar>
      </w:tblPr>
      <w:tblGrid>
        <w:gridCol w:w="2617"/>
        <w:gridCol w:w="135"/>
        <w:gridCol w:w="321"/>
        <w:gridCol w:w="219"/>
        <w:gridCol w:w="1590"/>
        <w:gridCol w:w="808"/>
        <w:gridCol w:w="2929"/>
        <w:gridCol w:w="456"/>
        <w:gridCol w:w="1250"/>
        <w:gridCol w:w="94"/>
        <w:gridCol w:w="768"/>
        <w:gridCol w:w="1344"/>
        <w:gridCol w:w="1321"/>
        <w:gridCol w:w="120"/>
      </w:tblGrid>
      <w:tr>
        <w:tblPrEx>
          <w:tblCellMar>
            <w:top w:w="0" w:type="dxa"/>
            <w:left w:w="15" w:type="dxa"/>
            <w:bottom w:w="0" w:type="dxa"/>
            <w:right w:w="15" w:type="dxa"/>
          </w:tblCellMar>
        </w:tblPrEx>
        <w:trPr>
          <w:wBefore w:w="0" w:type="dxa"/>
          <w:wAfter w:w="0" w:type="dxa"/>
          <w:trHeight w:val="390" w:hRule="atLeast"/>
        </w:trPr>
        <w:tc>
          <w:tcPr>
            <w:tcW w:w="13972" w:type="dxa"/>
            <w:gridSpan w:val="14"/>
            <w:shd w:val="solid" w:color="FFFFFF" w:fill="auto"/>
            <w:noWrap w:val="0"/>
            <w:vAlign w:val="bottom"/>
          </w:tcPr>
          <w:p>
            <w:pPr>
              <w:shd w:val="solid" w:color="FFFFFF" w:fill="auto"/>
              <w:autoSpaceDN w:val="0"/>
              <w:jc w:val="center"/>
              <w:textAlignment w:val="bottom"/>
              <w:rPr>
                <w:rFonts w:ascii="宋体" w:hAnsi="宋体"/>
                <w:color w:val="000000"/>
                <w:sz w:val="30"/>
                <w:shd w:val="clear" w:color="auto" w:fill="FFFFFF"/>
              </w:rPr>
            </w:pPr>
            <w:r>
              <w:rPr>
                <w:rFonts w:ascii="宋体" w:hAnsi="宋体"/>
                <w:color w:val="000000"/>
                <w:sz w:val="30"/>
                <w:shd w:val="clear" w:color="auto" w:fill="FFFFFF"/>
              </w:rPr>
              <w:t>财政拨款收入支出决算总表</w:t>
            </w:r>
          </w:p>
        </w:tc>
      </w:tr>
      <w:tr>
        <w:tblPrEx>
          <w:tblCellMar>
            <w:top w:w="0" w:type="dxa"/>
            <w:left w:w="15" w:type="dxa"/>
            <w:bottom w:w="0" w:type="dxa"/>
            <w:right w:w="15" w:type="dxa"/>
          </w:tblCellMar>
        </w:tblPrEx>
        <w:trPr>
          <w:wBefore w:w="0" w:type="dxa"/>
          <w:wAfter w:w="0" w:type="dxa"/>
          <w:trHeight w:val="285" w:hRule="atLeast"/>
        </w:trPr>
        <w:tc>
          <w:tcPr>
            <w:tcW w:w="2617" w:type="dxa"/>
            <w:shd w:val="solid" w:color="FFFFFF" w:fill="auto"/>
            <w:noWrap w:val="0"/>
            <w:vAlign w:val="bottom"/>
          </w:tcPr>
          <w:p>
            <w:pPr>
              <w:shd w:val="solid" w:color="FFFFFF" w:fill="auto"/>
              <w:autoSpaceDN w:val="0"/>
              <w:jc w:val="left"/>
              <w:textAlignment w:val="bottom"/>
              <w:rPr>
                <w:rFonts w:ascii="Arial" w:hAnsi="宋体"/>
                <w:color w:val="000000"/>
                <w:sz w:val="20"/>
                <w:shd w:val="clear" w:color="auto" w:fill="FFFFFF"/>
              </w:rPr>
            </w:pPr>
          </w:p>
        </w:tc>
        <w:tc>
          <w:tcPr>
            <w:tcW w:w="456" w:type="dxa"/>
            <w:gridSpan w:val="2"/>
            <w:shd w:val="solid" w:color="FFFFFF" w:fill="auto"/>
            <w:noWrap w:val="0"/>
            <w:vAlign w:val="bottom"/>
          </w:tcPr>
          <w:p>
            <w:pPr>
              <w:shd w:val="solid" w:color="FFFFFF" w:fill="auto"/>
              <w:autoSpaceDN w:val="0"/>
              <w:jc w:val="left"/>
              <w:textAlignment w:val="bottom"/>
              <w:rPr>
                <w:rFonts w:ascii="Arial" w:hAnsi="宋体"/>
                <w:color w:val="000000"/>
                <w:sz w:val="20"/>
                <w:shd w:val="clear" w:color="auto" w:fill="FFFFFF"/>
              </w:rPr>
            </w:pPr>
          </w:p>
        </w:tc>
        <w:tc>
          <w:tcPr>
            <w:tcW w:w="2617" w:type="dxa"/>
            <w:gridSpan w:val="3"/>
            <w:shd w:val="solid" w:color="FFFFFF" w:fill="auto"/>
            <w:noWrap w:val="0"/>
            <w:vAlign w:val="bottom"/>
          </w:tcPr>
          <w:p>
            <w:pPr>
              <w:shd w:val="solid" w:color="FFFFFF" w:fill="auto"/>
              <w:autoSpaceDN w:val="0"/>
              <w:jc w:val="left"/>
              <w:textAlignment w:val="bottom"/>
              <w:rPr>
                <w:rFonts w:ascii="Arial" w:hAnsi="宋体"/>
                <w:color w:val="000000"/>
                <w:sz w:val="20"/>
                <w:shd w:val="clear" w:color="auto" w:fill="FFFFFF"/>
              </w:rPr>
            </w:pPr>
          </w:p>
        </w:tc>
        <w:tc>
          <w:tcPr>
            <w:tcW w:w="2929" w:type="dxa"/>
            <w:shd w:val="solid" w:color="FFFFFF" w:fill="auto"/>
            <w:noWrap w:val="0"/>
            <w:vAlign w:val="bottom"/>
          </w:tcPr>
          <w:p>
            <w:pPr>
              <w:shd w:val="solid" w:color="FFFFFF" w:fill="auto"/>
              <w:autoSpaceDN w:val="0"/>
              <w:jc w:val="left"/>
              <w:textAlignment w:val="bottom"/>
              <w:rPr>
                <w:rFonts w:ascii="Arial" w:hAnsi="宋体"/>
                <w:color w:val="000000"/>
                <w:sz w:val="20"/>
                <w:shd w:val="clear" w:color="auto" w:fill="FFFFFF"/>
              </w:rPr>
            </w:pPr>
          </w:p>
        </w:tc>
        <w:tc>
          <w:tcPr>
            <w:tcW w:w="456" w:type="dxa"/>
            <w:shd w:val="solid" w:color="FFFFFF" w:fill="auto"/>
            <w:noWrap w:val="0"/>
            <w:vAlign w:val="bottom"/>
          </w:tcPr>
          <w:p>
            <w:pPr>
              <w:shd w:val="solid" w:color="FFFFFF" w:fill="auto"/>
              <w:autoSpaceDN w:val="0"/>
              <w:jc w:val="left"/>
              <w:textAlignment w:val="bottom"/>
              <w:rPr>
                <w:rFonts w:ascii="Arial" w:hAnsi="宋体"/>
                <w:color w:val="000000"/>
                <w:sz w:val="20"/>
                <w:shd w:val="clear" w:color="auto" w:fill="FFFFFF"/>
              </w:rPr>
            </w:pPr>
          </w:p>
        </w:tc>
        <w:tc>
          <w:tcPr>
            <w:tcW w:w="1344" w:type="dxa"/>
            <w:gridSpan w:val="2"/>
            <w:shd w:val="solid" w:color="FFFFFF" w:fill="auto"/>
            <w:noWrap w:val="0"/>
            <w:vAlign w:val="bottom"/>
          </w:tcPr>
          <w:p>
            <w:pPr>
              <w:shd w:val="solid" w:color="FFFFFF" w:fill="auto"/>
              <w:autoSpaceDN w:val="0"/>
              <w:jc w:val="left"/>
              <w:textAlignment w:val="bottom"/>
              <w:rPr>
                <w:rFonts w:ascii="Arial" w:hAnsi="宋体"/>
                <w:color w:val="000000"/>
                <w:sz w:val="20"/>
                <w:shd w:val="clear" w:color="auto" w:fill="FFFFFF"/>
              </w:rPr>
            </w:pPr>
          </w:p>
        </w:tc>
        <w:tc>
          <w:tcPr>
            <w:tcW w:w="768" w:type="dxa"/>
            <w:shd w:val="solid" w:color="FFFFFF" w:fill="auto"/>
            <w:noWrap w:val="0"/>
            <w:vAlign w:val="bottom"/>
          </w:tcPr>
          <w:p>
            <w:pPr>
              <w:shd w:val="solid" w:color="FFFFFF" w:fill="auto"/>
              <w:autoSpaceDN w:val="0"/>
              <w:jc w:val="left"/>
              <w:textAlignment w:val="bottom"/>
              <w:rPr>
                <w:rFonts w:ascii="Arial" w:hAnsi="宋体"/>
                <w:color w:val="000000"/>
                <w:sz w:val="20"/>
                <w:shd w:val="clear" w:color="auto" w:fill="FFFFFF"/>
              </w:rPr>
            </w:pPr>
          </w:p>
        </w:tc>
        <w:tc>
          <w:tcPr>
            <w:tcW w:w="1344" w:type="dxa"/>
            <w:shd w:val="solid" w:color="FFFFFF" w:fill="auto"/>
            <w:noWrap w:val="0"/>
            <w:vAlign w:val="bottom"/>
          </w:tcPr>
          <w:p>
            <w:pPr>
              <w:shd w:val="solid" w:color="FFFFFF" w:fill="auto"/>
              <w:autoSpaceDN w:val="0"/>
              <w:jc w:val="left"/>
              <w:textAlignment w:val="bottom"/>
              <w:rPr>
                <w:rFonts w:ascii="Arial" w:hAnsi="宋体"/>
                <w:color w:val="000000"/>
                <w:sz w:val="20"/>
                <w:shd w:val="clear" w:color="auto" w:fill="FFFFFF"/>
              </w:rPr>
            </w:pPr>
          </w:p>
        </w:tc>
        <w:tc>
          <w:tcPr>
            <w:tcW w:w="1441" w:type="dxa"/>
            <w:gridSpan w:val="2"/>
            <w:shd w:val="solid" w:color="FFFFFF" w:fill="auto"/>
            <w:noWrap w:val="0"/>
            <w:vAlign w:val="bottom"/>
          </w:tcPr>
          <w:p>
            <w:pPr>
              <w:shd w:val="solid" w:color="FFFFFF" w:fill="auto"/>
              <w:autoSpaceDN w:val="0"/>
              <w:jc w:val="right"/>
              <w:textAlignment w:val="bottom"/>
              <w:rPr>
                <w:rFonts w:ascii="宋体" w:hAnsi="宋体"/>
                <w:color w:val="000000"/>
                <w:sz w:val="20"/>
                <w:shd w:val="clear" w:color="auto" w:fill="FFFFFF"/>
              </w:rPr>
            </w:pPr>
            <w:r>
              <w:rPr>
                <w:rFonts w:ascii="宋体" w:hAnsi="宋体"/>
                <w:color w:val="000000"/>
                <w:sz w:val="20"/>
                <w:shd w:val="clear" w:color="auto" w:fill="FFFFFF"/>
              </w:rPr>
              <w:t>公开04表</w:t>
            </w:r>
          </w:p>
        </w:tc>
      </w:tr>
      <w:tr>
        <w:tblPrEx>
          <w:tblCellMar>
            <w:top w:w="0" w:type="dxa"/>
            <w:left w:w="15" w:type="dxa"/>
            <w:bottom w:w="0" w:type="dxa"/>
            <w:right w:w="15" w:type="dxa"/>
          </w:tblCellMar>
        </w:tblPrEx>
        <w:trPr>
          <w:wBefore w:w="0" w:type="dxa"/>
          <w:wAfter w:w="0" w:type="dxa"/>
          <w:trHeight w:val="285" w:hRule="atLeast"/>
        </w:trPr>
        <w:tc>
          <w:tcPr>
            <w:tcW w:w="8619" w:type="dxa"/>
            <w:gridSpan w:val="7"/>
            <w:shd w:val="solid" w:color="FFFFFF" w:fill="auto"/>
            <w:noWrap w:val="0"/>
            <w:vAlign w:val="bottom"/>
          </w:tcPr>
          <w:p>
            <w:pPr>
              <w:shd w:val="solid" w:color="FFFFFF" w:fill="auto"/>
              <w:autoSpaceDN w:val="0"/>
              <w:jc w:val="left"/>
              <w:textAlignment w:val="bottom"/>
              <w:rPr>
                <w:rFonts w:ascii="宋体" w:hAnsi="宋体"/>
                <w:color w:val="000000"/>
                <w:sz w:val="20"/>
                <w:shd w:val="clear" w:color="auto" w:fill="FFFFFF"/>
              </w:rPr>
            </w:pPr>
            <w:r>
              <w:rPr>
                <w:rFonts w:hint="eastAsia" w:ascii="宋体" w:hAnsi="宋体"/>
                <w:color w:val="000000"/>
                <w:sz w:val="20"/>
                <w:shd w:val="clear" w:color="auto" w:fill="FFFFFF"/>
                <w:lang w:eastAsia="zh-CN"/>
              </w:rPr>
              <w:t>单位</w:t>
            </w:r>
            <w:r>
              <w:rPr>
                <w:rFonts w:ascii="宋体" w:hAnsi="宋体"/>
                <w:color w:val="000000"/>
                <w:sz w:val="20"/>
                <w:shd w:val="clear" w:color="auto" w:fill="FFFFFF"/>
              </w:rPr>
              <w:t>：许昌市</w:t>
            </w:r>
            <w:r>
              <w:rPr>
                <w:rFonts w:hint="eastAsia" w:ascii="宋体" w:hAnsi="宋体"/>
                <w:color w:val="000000"/>
                <w:sz w:val="20"/>
                <w:shd w:val="clear" w:color="auto" w:fill="FFFFFF"/>
              </w:rPr>
              <w:t>财政信息管理中心</w:t>
            </w:r>
          </w:p>
        </w:tc>
        <w:tc>
          <w:tcPr>
            <w:tcW w:w="456" w:type="dxa"/>
            <w:shd w:val="solid" w:color="FFFFFF" w:fill="auto"/>
            <w:noWrap w:val="0"/>
            <w:vAlign w:val="bottom"/>
          </w:tcPr>
          <w:p>
            <w:pPr>
              <w:shd w:val="solid" w:color="FFFFFF" w:fill="auto"/>
              <w:autoSpaceDN w:val="0"/>
              <w:jc w:val="left"/>
              <w:textAlignment w:val="bottom"/>
              <w:rPr>
                <w:rFonts w:ascii="Arial" w:hAnsi="宋体"/>
                <w:color w:val="000000"/>
                <w:sz w:val="20"/>
                <w:shd w:val="clear" w:color="auto" w:fill="FFFFFF"/>
              </w:rPr>
            </w:pPr>
          </w:p>
        </w:tc>
        <w:tc>
          <w:tcPr>
            <w:tcW w:w="1344" w:type="dxa"/>
            <w:gridSpan w:val="2"/>
            <w:shd w:val="solid" w:color="FFFFFF" w:fill="auto"/>
            <w:noWrap w:val="0"/>
            <w:vAlign w:val="bottom"/>
          </w:tcPr>
          <w:p>
            <w:pPr>
              <w:shd w:val="solid" w:color="FFFFFF" w:fill="auto"/>
              <w:autoSpaceDN w:val="0"/>
              <w:jc w:val="left"/>
              <w:textAlignment w:val="bottom"/>
              <w:rPr>
                <w:rFonts w:ascii="Arial" w:hAnsi="宋体"/>
                <w:color w:val="000000"/>
                <w:sz w:val="20"/>
                <w:shd w:val="clear" w:color="auto" w:fill="FFFFFF"/>
              </w:rPr>
            </w:pPr>
          </w:p>
        </w:tc>
        <w:tc>
          <w:tcPr>
            <w:tcW w:w="768" w:type="dxa"/>
            <w:shd w:val="solid" w:color="FFFFFF" w:fill="auto"/>
            <w:noWrap w:val="0"/>
            <w:vAlign w:val="bottom"/>
          </w:tcPr>
          <w:p>
            <w:pPr>
              <w:shd w:val="solid" w:color="FFFFFF" w:fill="auto"/>
              <w:autoSpaceDN w:val="0"/>
              <w:jc w:val="left"/>
              <w:textAlignment w:val="bottom"/>
              <w:rPr>
                <w:rFonts w:ascii="Arial" w:hAnsi="宋体"/>
                <w:color w:val="000000"/>
                <w:sz w:val="20"/>
                <w:shd w:val="clear" w:color="auto" w:fill="FFFFFF"/>
              </w:rPr>
            </w:pPr>
          </w:p>
        </w:tc>
        <w:tc>
          <w:tcPr>
            <w:tcW w:w="1344" w:type="dxa"/>
            <w:shd w:val="solid" w:color="FFFFFF" w:fill="auto"/>
            <w:noWrap w:val="0"/>
            <w:vAlign w:val="bottom"/>
          </w:tcPr>
          <w:p>
            <w:pPr>
              <w:shd w:val="solid" w:color="FFFFFF" w:fill="auto"/>
              <w:autoSpaceDN w:val="0"/>
              <w:jc w:val="left"/>
              <w:textAlignment w:val="bottom"/>
              <w:rPr>
                <w:rFonts w:ascii="Arial" w:hAnsi="宋体"/>
                <w:color w:val="000000"/>
                <w:sz w:val="20"/>
                <w:shd w:val="clear" w:color="auto" w:fill="FFFFFF"/>
              </w:rPr>
            </w:pPr>
          </w:p>
        </w:tc>
        <w:tc>
          <w:tcPr>
            <w:tcW w:w="1441" w:type="dxa"/>
            <w:gridSpan w:val="2"/>
            <w:shd w:val="solid" w:color="FFFFFF" w:fill="auto"/>
            <w:noWrap w:val="0"/>
            <w:vAlign w:val="bottom"/>
          </w:tcPr>
          <w:p>
            <w:pPr>
              <w:shd w:val="solid" w:color="FFFFFF" w:fill="auto"/>
              <w:autoSpaceDN w:val="0"/>
              <w:jc w:val="right"/>
              <w:textAlignment w:val="bottom"/>
              <w:rPr>
                <w:rFonts w:ascii="宋体" w:hAnsi="宋体"/>
                <w:color w:val="000000"/>
                <w:sz w:val="20"/>
                <w:shd w:val="clear" w:color="auto" w:fill="FFFFFF"/>
              </w:rPr>
            </w:pPr>
            <w:r>
              <w:rPr>
                <w:rFonts w:ascii="宋体" w:hAnsi="宋体"/>
                <w:color w:val="000000"/>
                <w:sz w:val="20"/>
                <w:shd w:val="clear" w:color="auto" w:fill="FFFFFF"/>
              </w:rPr>
              <w:t>金额单位：万元</w:t>
            </w:r>
          </w:p>
        </w:tc>
      </w:tr>
      <w:tr>
        <w:tblPrEx>
          <w:tblCellMar>
            <w:top w:w="0" w:type="dxa"/>
            <w:left w:w="15" w:type="dxa"/>
            <w:bottom w:w="0" w:type="dxa"/>
            <w:right w:w="15" w:type="dxa"/>
          </w:tblCellMar>
        </w:tblPrEx>
        <w:trPr>
          <w:wBefore w:w="0" w:type="dxa"/>
          <w:wAfter w:w="0" w:type="dxa"/>
          <w:trHeight w:val="300" w:hRule="atLeast"/>
        </w:trPr>
        <w:tc>
          <w:tcPr>
            <w:tcW w:w="4882" w:type="dxa"/>
            <w:gridSpan w:val="5"/>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收     入</w:t>
            </w:r>
          </w:p>
        </w:tc>
        <w:tc>
          <w:tcPr>
            <w:tcW w:w="9090" w:type="dxa"/>
            <w:gridSpan w:val="9"/>
            <w:tcBorders>
              <w:top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支     出</w:t>
            </w:r>
          </w:p>
        </w:tc>
      </w:tr>
      <w:tr>
        <w:tblPrEx>
          <w:tblCellMar>
            <w:top w:w="0" w:type="dxa"/>
            <w:left w:w="15" w:type="dxa"/>
            <w:bottom w:w="0" w:type="dxa"/>
            <w:right w:w="15" w:type="dxa"/>
          </w:tblCellMar>
        </w:tblPrEx>
        <w:trPr>
          <w:wBefore w:w="0" w:type="dxa"/>
          <w:wAfter w:w="0" w:type="dxa"/>
          <w:trHeight w:val="312" w:hRule="atLeast"/>
        </w:trPr>
        <w:tc>
          <w:tcPr>
            <w:tcW w:w="2752" w:type="dxa"/>
            <w:gridSpan w:val="2"/>
            <w:vMerge w:val="restart"/>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项目</w:t>
            </w:r>
          </w:p>
        </w:tc>
        <w:tc>
          <w:tcPr>
            <w:tcW w:w="540" w:type="dxa"/>
            <w:gridSpan w:val="2"/>
            <w:vMerge w:val="restart"/>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行次</w:t>
            </w:r>
          </w:p>
        </w:tc>
        <w:tc>
          <w:tcPr>
            <w:tcW w:w="1590" w:type="dxa"/>
            <w:vMerge w:val="restart"/>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金额</w:t>
            </w:r>
          </w:p>
        </w:tc>
        <w:tc>
          <w:tcPr>
            <w:tcW w:w="3737" w:type="dxa"/>
            <w:gridSpan w:val="2"/>
            <w:vMerge w:val="restart"/>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项目</w:t>
            </w:r>
          </w:p>
        </w:tc>
        <w:tc>
          <w:tcPr>
            <w:tcW w:w="456" w:type="dxa"/>
            <w:vMerge w:val="restart"/>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行次</w:t>
            </w:r>
          </w:p>
        </w:tc>
        <w:tc>
          <w:tcPr>
            <w:tcW w:w="1250" w:type="dxa"/>
            <w:vMerge w:val="restart"/>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合计</w:t>
            </w:r>
          </w:p>
        </w:tc>
        <w:tc>
          <w:tcPr>
            <w:tcW w:w="862" w:type="dxa"/>
            <w:gridSpan w:val="2"/>
            <w:vMerge w:val="restart"/>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一般公共预算财政拨款</w:t>
            </w:r>
          </w:p>
        </w:tc>
        <w:tc>
          <w:tcPr>
            <w:tcW w:w="1344" w:type="dxa"/>
            <w:vMerge w:val="restart"/>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政府性基金预算财政拨款</w:t>
            </w:r>
          </w:p>
        </w:tc>
        <w:tc>
          <w:tcPr>
            <w:tcW w:w="1441" w:type="dxa"/>
            <w:gridSpan w:val="2"/>
            <w:vMerge w:val="restart"/>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国有资本经营预算财政拨款</w:t>
            </w:r>
          </w:p>
        </w:tc>
      </w:tr>
      <w:tr>
        <w:tblPrEx>
          <w:tblCellMar>
            <w:top w:w="0" w:type="dxa"/>
            <w:left w:w="15" w:type="dxa"/>
            <w:bottom w:w="0" w:type="dxa"/>
            <w:right w:w="15" w:type="dxa"/>
          </w:tblCellMar>
        </w:tblPrEx>
        <w:trPr>
          <w:wBefore w:w="0" w:type="dxa"/>
          <w:wAfter w:w="0" w:type="dxa"/>
          <w:trHeight w:val="615" w:hRule="atLeast"/>
        </w:trPr>
        <w:tc>
          <w:tcPr>
            <w:tcW w:w="2752" w:type="dxa"/>
            <w:gridSpan w:val="2"/>
            <w:vMerge w:val="continue"/>
            <w:tcBorders>
              <w:left w:val="single" w:color="000000" w:sz="4" w:space="0"/>
              <w:bottom w:val="single" w:color="000000" w:sz="4" w:space="0"/>
              <w:right w:val="single" w:color="000000" w:sz="4" w:space="0"/>
            </w:tcBorders>
            <w:shd w:val="solid" w:color="FFFFFF" w:fill="auto"/>
            <w:noWrap w:val="0"/>
            <w:vAlign w:val="center"/>
          </w:tcPr>
          <w:p>
            <w:pPr>
              <w:autoSpaceDN w:val="0"/>
              <w:rPr>
                <w:rFonts w:ascii="宋体" w:hAnsi="宋体"/>
                <w:sz w:val="24"/>
              </w:rPr>
            </w:pPr>
          </w:p>
        </w:tc>
        <w:tc>
          <w:tcPr>
            <w:tcW w:w="540" w:type="dxa"/>
            <w:gridSpan w:val="2"/>
            <w:vMerge w:val="continue"/>
            <w:tcBorders>
              <w:bottom w:val="single" w:color="000000" w:sz="4" w:space="0"/>
              <w:right w:val="single" w:color="000000" w:sz="4" w:space="0"/>
            </w:tcBorders>
            <w:shd w:val="solid" w:color="FFFFFF" w:fill="auto"/>
            <w:noWrap w:val="0"/>
            <w:vAlign w:val="center"/>
          </w:tcPr>
          <w:p>
            <w:pPr>
              <w:rPr>
                <w:rFonts w:ascii="宋体" w:hAnsi="宋体"/>
                <w:sz w:val="24"/>
              </w:rPr>
            </w:pPr>
          </w:p>
        </w:tc>
        <w:tc>
          <w:tcPr>
            <w:tcW w:w="1590" w:type="dxa"/>
            <w:vMerge w:val="continue"/>
            <w:tcBorders>
              <w:bottom w:val="single" w:color="000000" w:sz="4" w:space="0"/>
              <w:right w:val="single" w:color="000000" w:sz="4" w:space="0"/>
            </w:tcBorders>
            <w:shd w:val="solid" w:color="FFFFFF" w:fill="auto"/>
            <w:noWrap w:val="0"/>
            <w:vAlign w:val="center"/>
          </w:tcPr>
          <w:p>
            <w:pPr>
              <w:rPr>
                <w:rFonts w:ascii="宋体" w:hAnsi="宋体"/>
                <w:sz w:val="24"/>
              </w:rPr>
            </w:pPr>
          </w:p>
        </w:tc>
        <w:tc>
          <w:tcPr>
            <w:tcW w:w="3737" w:type="dxa"/>
            <w:gridSpan w:val="2"/>
            <w:vMerge w:val="continue"/>
            <w:tcBorders>
              <w:bottom w:val="single" w:color="000000" w:sz="4" w:space="0"/>
              <w:right w:val="single" w:color="000000" w:sz="4" w:space="0"/>
            </w:tcBorders>
            <w:shd w:val="solid" w:color="FFFFFF" w:fill="auto"/>
            <w:noWrap w:val="0"/>
            <w:vAlign w:val="center"/>
          </w:tcPr>
          <w:p>
            <w:pPr>
              <w:rPr>
                <w:rFonts w:ascii="宋体" w:hAnsi="宋体"/>
                <w:sz w:val="24"/>
              </w:rPr>
            </w:pPr>
          </w:p>
        </w:tc>
        <w:tc>
          <w:tcPr>
            <w:tcW w:w="456" w:type="dxa"/>
            <w:vMerge w:val="continue"/>
            <w:tcBorders>
              <w:bottom w:val="single" w:color="000000" w:sz="4" w:space="0"/>
              <w:right w:val="single" w:color="000000" w:sz="4" w:space="0"/>
            </w:tcBorders>
            <w:shd w:val="solid" w:color="FFFFFF" w:fill="auto"/>
            <w:noWrap w:val="0"/>
            <w:vAlign w:val="center"/>
          </w:tcPr>
          <w:p>
            <w:pPr>
              <w:rPr>
                <w:rFonts w:ascii="宋体" w:hAnsi="宋体"/>
                <w:sz w:val="24"/>
              </w:rPr>
            </w:pPr>
          </w:p>
        </w:tc>
        <w:tc>
          <w:tcPr>
            <w:tcW w:w="1250" w:type="dxa"/>
            <w:vMerge w:val="continue"/>
            <w:tcBorders>
              <w:bottom w:val="single" w:color="000000" w:sz="4" w:space="0"/>
              <w:right w:val="single" w:color="000000" w:sz="4" w:space="0"/>
            </w:tcBorders>
            <w:shd w:val="solid" w:color="FFFFFF" w:fill="auto"/>
            <w:noWrap w:val="0"/>
            <w:vAlign w:val="center"/>
          </w:tcPr>
          <w:p>
            <w:pPr>
              <w:rPr>
                <w:rFonts w:ascii="宋体" w:hAnsi="宋体"/>
                <w:sz w:val="24"/>
              </w:rPr>
            </w:pPr>
          </w:p>
        </w:tc>
        <w:tc>
          <w:tcPr>
            <w:tcW w:w="862" w:type="dxa"/>
            <w:gridSpan w:val="2"/>
            <w:vMerge w:val="continue"/>
            <w:tcBorders>
              <w:bottom w:val="single" w:color="000000" w:sz="4" w:space="0"/>
              <w:right w:val="single" w:color="000000" w:sz="4" w:space="0"/>
            </w:tcBorders>
            <w:shd w:val="solid" w:color="FFFFFF" w:fill="auto"/>
            <w:noWrap w:val="0"/>
            <w:vAlign w:val="center"/>
          </w:tcPr>
          <w:p>
            <w:pPr>
              <w:rPr>
                <w:rFonts w:ascii="宋体" w:hAnsi="宋体"/>
                <w:sz w:val="24"/>
              </w:rPr>
            </w:pPr>
          </w:p>
        </w:tc>
        <w:tc>
          <w:tcPr>
            <w:tcW w:w="1344" w:type="dxa"/>
            <w:vMerge w:val="continue"/>
            <w:tcBorders>
              <w:bottom w:val="single" w:color="000000" w:sz="4" w:space="0"/>
              <w:right w:val="single" w:color="000000" w:sz="4" w:space="0"/>
            </w:tcBorders>
            <w:shd w:val="solid" w:color="FFFFFF" w:fill="auto"/>
            <w:noWrap w:val="0"/>
            <w:vAlign w:val="center"/>
          </w:tcPr>
          <w:p>
            <w:pPr>
              <w:rPr>
                <w:rFonts w:ascii="宋体" w:hAnsi="宋体"/>
                <w:sz w:val="24"/>
              </w:rPr>
            </w:pPr>
          </w:p>
        </w:tc>
        <w:tc>
          <w:tcPr>
            <w:tcW w:w="1441" w:type="dxa"/>
            <w:gridSpan w:val="2"/>
            <w:vMerge w:val="continue"/>
            <w:tcBorders>
              <w:bottom w:val="single" w:color="000000" w:sz="4" w:space="0"/>
              <w:right w:val="single" w:color="000000" w:sz="4" w:space="0"/>
            </w:tcBorders>
            <w:shd w:val="solid" w:color="FFFFFF" w:fill="auto"/>
            <w:noWrap w:val="0"/>
            <w:vAlign w:val="center"/>
          </w:tcPr>
          <w:p>
            <w:pPr>
              <w:rPr>
                <w:rFonts w:ascii="宋体" w:hAnsi="宋体"/>
                <w:sz w:val="24"/>
              </w:rPr>
            </w:pPr>
          </w:p>
        </w:tc>
      </w:tr>
      <w:tr>
        <w:tblPrEx>
          <w:tblCellMar>
            <w:top w:w="0" w:type="dxa"/>
            <w:left w:w="15" w:type="dxa"/>
            <w:bottom w:w="0" w:type="dxa"/>
            <w:right w:w="15" w:type="dxa"/>
          </w:tblCellMar>
        </w:tblPrEx>
        <w:trPr>
          <w:wBefore w:w="0" w:type="dxa"/>
          <w:wAfter w:w="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栏次</w:t>
            </w: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1</w:t>
            </w: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栏次</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2</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3</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4</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5</w:t>
            </w:r>
          </w:p>
        </w:tc>
      </w:tr>
      <w:tr>
        <w:tblPrEx>
          <w:tblCellMar>
            <w:top w:w="0" w:type="dxa"/>
            <w:left w:w="15" w:type="dxa"/>
            <w:bottom w:w="0" w:type="dxa"/>
            <w:right w:w="15" w:type="dxa"/>
          </w:tblCellMar>
        </w:tblPrEx>
        <w:trPr>
          <w:wBefore w:w="0" w:type="dxa"/>
          <w:wAfter w:w="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一、一般公共预算财政拨款</w:t>
            </w: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1</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172.55</w:t>
            </w: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一、一般公共服务支出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33</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255.59</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255.59</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wBefore w:w="0" w:type="dxa"/>
          <w:wAfter w:w="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二、政府性基金预算财政拨款</w:t>
            </w: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2</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二、外交支出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34</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wBefore w:w="0" w:type="dxa"/>
          <w:wAfter w:w="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三、国有资本经营财政拨款</w:t>
            </w: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3</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三、国防支出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35</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wBefore w:w="0" w:type="dxa"/>
          <w:wAfter w:w="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4</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四、公共安全支出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36</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wBefore w:w="0" w:type="dxa"/>
          <w:wAfter w:w="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5</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五、教育支出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37</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wBefore w:w="0" w:type="dxa"/>
          <w:wAfter w:w="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6</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六、科学技术支出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38</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wBefore w:w="0" w:type="dxa"/>
          <w:wAfter w:w="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7</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七、文化旅游体育与传媒支出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39</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wBefore w:w="0" w:type="dxa"/>
          <w:wAfter w:w="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8</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八、社会保障和就业支出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40</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6.24</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6.24</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wBefore w:w="0" w:type="dxa"/>
          <w:wAfter w:w="0" w:type="dxa"/>
          <w:trHeight w:val="9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9</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九、卫生健康支出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41</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6.11</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6.11</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wBefore w:w="0" w:type="dxa"/>
          <w:wAfter w:w="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10</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十、节能环保支出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42</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wBefore w:w="0" w:type="dxa"/>
          <w:wAfter w:w="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11</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十一、城乡社区支出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43</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wBefore w:w="0" w:type="dxa"/>
          <w:wAfter w:w="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12</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十二、农林水支出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44</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wBefore w:w="0" w:type="dxa"/>
          <w:wAfter w:w="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13</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十三、交通运输支出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45</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wBefore w:w="0" w:type="dxa"/>
          <w:wAfter w:w="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14</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十四、资源勘探工业信息等支出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46</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wBefore w:w="0" w:type="dxa"/>
          <w:wAfter w:w="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15</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十五、商业服务业等支出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47</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441"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16</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十六、金融支出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48</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17</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十七、援助其他地区支出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49</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18</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十八、自然资源海洋气象等支出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50</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19</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十九、住房保障支出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51</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20</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二十、粮油物资储备支出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52</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21</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二十一、国有资本经营预算支出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53</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22</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二十二、灾害防治及应急管理支出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54</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23</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二十三、其他支出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55</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b/>
                <w:color w:val="000000"/>
                <w:sz w:val="20"/>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24</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二十四、债务还本支出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56</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0"/>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25</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二十五、债务付息支出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57</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0"/>
                <w:shd w:val="clear" w:color="auto" w:fill="FFFFFF"/>
              </w:rPr>
            </w:pP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26</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二十六、抗疫特别国债安排的支出</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58</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gridAfter w:val="1"/>
          <w:wBefore w:w="0" w:type="dxa"/>
          <w:wAfter w:w="120" w:type="dxa"/>
          <w:trHeight w:val="297"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b/>
                <w:color w:val="000000"/>
                <w:sz w:val="22"/>
                <w:shd w:val="clear" w:color="auto" w:fill="FFFFFF"/>
              </w:rPr>
            </w:pPr>
            <w:r>
              <w:rPr>
                <w:rFonts w:ascii="宋体" w:hAnsi="宋体"/>
                <w:b/>
                <w:color w:val="000000"/>
                <w:sz w:val="22"/>
                <w:shd w:val="clear" w:color="auto" w:fill="FFFFFF"/>
              </w:rPr>
              <w:t>本年收入合计</w:t>
            </w: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27</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172.55</w:t>
            </w: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b/>
                <w:color w:val="000000"/>
                <w:sz w:val="22"/>
                <w:shd w:val="clear" w:color="auto" w:fill="FFFFFF"/>
              </w:rPr>
            </w:pPr>
            <w:r>
              <w:rPr>
                <w:rFonts w:ascii="宋体" w:hAnsi="宋体"/>
                <w:b/>
                <w:color w:val="000000"/>
                <w:sz w:val="22"/>
                <w:shd w:val="clear" w:color="auto" w:fill="FFFFFF"/>
              </w:rPr>
              <w:t>本年支出合计</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59</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267.94</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267.94</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年初财政拨款结转和结余</w:t>
            </w: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28</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95.39</w:t>
            </w: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年末财政拨款结转和结余</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60</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0.00</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0.00</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 xml:space="preserve">  一般公共预算财政拨款</w:t>
            </w: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29</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95.39</w:t>
            </w: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61</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 xml:space="preserve">  政府性基金预算财政拨款</w:t>
            </w: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30</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62</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r>
              <w:rPr>
                <w:rFonts w:ascii="宋体" w:hAnsi="宋体"/>
                <w:color w:val="000000"/>
                <w:sz w:val="22"/>
                <w:shd w:val="clear" w:color="auto" w:fill="FFFFFF"/>
              </w:rPr>
              <w:t xml:space="preserve">  国有资本经营预算财政拨款</w:t>
            </w:r>
          </w:p>
        </w:tc>
        <w:tc>
          <w:tcPr>
            <w:tcW w:w="540"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31</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color w:val="000000"/>
                <w:sz w:val="22"/>
                <w:shd w:val="clear" w:color="auto" w:fill="FFFFFF"/>
              </w:rPr>
            </w:pP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63</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p>
        </w:tc>
      </w:tr>
      <w:tr>
        <w:tblPrEx>
          <w:tblCellMar>
            <w:top w:w="0" w:type="dxa"/>
            <w:left w:w="15" w:type="dxa"/>
            <w:bottom w:w="0" w:type="dxa"/>
            <w:right w:w="15" w:type="dxa"/>
          </w:tblCellMar>
        </w:tblPrEx>
        <w:trPr>
          <w:gridAfter w:val="1"/>
          <w:wBefore w:w="0" w:type="dxa"/>
          <w:wAfter w:w="120" w:type="dxa"/>
          <w:trHeight w:val="300" w:hRule="atLeast"/>
        </w:trPr>
        <w:tc>
          <w:tcPr>
            <w:tcW w:w="2752" w:type="dxa"/>
            <w:gridSpan w:val="2"/>
            <w:tcBorders>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b/>
                <w:color w:val="000000"/>
                <w:sz w:val="22"/>
                <w:shd w:val="clear" w:color="auto" w:fill="FFFFFF"/>
              </w:rPr>
            </w:pPr>
            <w:r>
              <w:rPr>
                <w:rFonts w:ascii="宋体" w:hAnsi="宋体"/>
                <w:b/>
                <w:color w:val="000000"/>
                <w:sz w:val="22"/>
                <w:shd w:val="clear" w:color="auto" w:fill="FFFFFF"/>
              </w:rPr>
              <w:t>总计</w:t>
            </w:r>
          </w:p>
        </w:tc>
        <w:tc>
          <w:tcPr>
            <w:tcW w:w="540" w:type="dxa"/>
            <w:gridSpan w:val="2"/>
            <w:tcBorders>
              <w:bottom w:val="single" w:color="000000" w:sz="8"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32</w:t>
            </w:r>
          </w:p>
        </w:tc>
        <w:tc>
          <w:tcPr>
            <w:tcW w:w="159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267.94</w:t>
            </w:r>
          </w:p>
        </w:tc>
        <w:tc>
          <w:tcPr>
            <w:tcW w:w="3737"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b/>
                <w:color w:val="000000"/>
                <w:sz w:val="22"/>
                <w:shd w:val="clear" w:color="auto" w:fill="FFFFFF"/>
              </w:rPr>
            </w:pPr>
            <w:r>
              <w:rPr>
                <w:rFonts w:ascii="宋体" w:hAnsi="宋体"/>
                <w:b/>
                <w:color w:val="000000"/>
                <w:sz w:val="22"/>
                <w:shd w:val="clear" w:color="auto" w:fill="FFFFFF"/>
              </w:rPr>
              <w:t>总计</w:t>
            </w:r>
          </w:p>
        </w:tc>
        <w:tc>
          <w:tcPr>
            <w:tcW w:w="456" w:type="dxa"/>
            <w:tcBorders>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color w:val="000000"/>
                <w:sz w:val="22"/>
                <w:shd w:val="clear" w:color="auto" w:fill="FFFFFF"/>
              </w:rPr>
            </w:pPr>
            <w:r>
              <w:rPr>
                <w:rFonts w:ascii="宋体" w:hAnsi="宋体"/>
                <w:color w:val="000000"/>
                <w:sz w:val="22"/>
                <w:shd w:val="clear" w:color="auto" w:fill="FFFFFF"/>
              </w:rPr>
              <w:t>64</w:t>
            </w:r>
          </w:p>
        </w:tc>
        <w:tc>
          <w:tcPr>
            <w:tcW w:w="1250"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267.94</w:t>
            </w:r>
          </w:p>
        </w:tc>
        <w:tc>
          <w:tcPr>
            <w:tcW w:w="862" w:type="dxa"/>
            <w:gridSpan w:val="2"/>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hint="eastAsia" w:ascii="宋体" w:hAnsi="宋体"/>
                <w:color w:val="000000"/>
                <w:sz w:val="22"/>
                <w:shd w:val="clear" w:color="auto" w:fill="FFFFFF"/>
              </w:rPr>
              <w:t>267.94</w:t>
            </w:r>
          </w:p>
        </w:tc>
        <w:tc>
          <w:tcPr>
            <w:tcW w:w="1344"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c>
          <w:tcPr>
            <w:tcW w:w="1321" w:type="dxa"/>
            <w:tcBorders>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color w:val="000000"/>
                <w:sz w:val="22"/>
                <w:shd w:val="clear" w:color="auto" w:fill="FFFFFF"/>
              </w:rPr>
            </w:pPr>
            <w:r>
              <w:rPr>
                <w:rFonts w:ascii="宋体" w:hAnsi="宋体"/>
                <w:color w:val="000000"/>
                <w:sz w:val="22"/>
                <w:shd w:val="clear" w:color="auto" w:fill="FFFFFF"/>
              </w:rPr>
              <w:t>0.00</w:t>
            </w:r>
          </w:p>
        </w:tc>
      </w:tr>
      <w:tr>
        <w:tblPrEx>
          <w:tblCellMar>
            <w:top w:w="0" w:type="dxa"/>
            <w:left w:w="15" w:type="dxa"/>
            <w:bottom w:w="0" w:type="dxa"/>
            <w:right w:w="15" w:type="dxa"/>
          </w:tblCellMar>
        </w:tblPrEx>
        <w:trPr>
          <w:gridAfter w:val="1"/>
          <w:wBefore w:w="0" w:type="dxa"/>
          <w:wAfter w:w="120" w:type="dxa"/>
          <w:trHeight w:val="300" w:hRule="atLeast"/>
        </w:trPr>
        <w:tc>
          <w:tcPr>
            <w:tcW w:w="13852" w:type="dxa"/>
            <w:gridSpan w:val="13"/>
            <w:shd w:val="solid" w:color="FFFFFF" w:fill="auto"/>
            <w:noWrap w:val="0"/>
            <w:vAlign w:val="center"/>
          </w:tcPr>
          <w:p>
            <w:pPr>
              <w:shd w:val="solid" w:color="FFFFFF" w:fill="auto"/>
              <w:autoSpaceDN w:val="0"/>
              <w:jc w:val="left"/>
              <w:textAlignment w:val="center"/>
              <w:rPr>
                <w:rFonts w:ascii="宋体" w:hAnsi="宋体"/>
                <w:color w:val="000000"/>
                <w:sz w:val="20"/>
                <w:shd w:val="clear" w:color="auto" w:fill="FFFFFF"/>
              </w:rPr>
            </w:pPr>
            <w:r>
              <w:rPr>
                <w:rFonts w:ascii="宋体" w:hAnsi="宋体"/>
                <w:color w:val="000000"/>
                <w:sz w:val="22"/>
                <w:shd w:val="clear" w:color="auto" w:fill="FFFFFF"/>
              </w:rPr>
              <w:t>注：本表反映</w:t>
            </w:r>
            <w:r>
              <w:rPr>
                <w:rFonts w:hint="eastAsia" w:ascii="宋体" w:hAnsi="宋体"/>
                <w:color w:val="000000"/>
                <w:sz w:val="22"/>
                <w:shd w:val="clear" w:color="auto" w:fill="FFFFFF"/>
                <w:lang w:eastAsia="zh-CN"/>
              </w:rPr>
              <w:t>单位</w:t>
            </w:r>
            <w:r>
              <w:rPr>
                <w:rFonts w:ascii="宋体" w:hAnsi="宋体"/>
                <w:color w:val="000000"/>
                <w:sz w:val="22"/>
                <w:shd w:val="clear" w:color="auto" w:fill="FFFFFF"/>
              </w:rPr>
              <w:t>本年度一般公共预算财政拨款、政府性基金预算财政拨款和国有资本经营预算财政拨款的总收支和年末结转结余情况。</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6"/>
        <w:tblW w:w="0" w:type="auto"/>
        <w:tblInd w:w="0" w:type="dxa"/>
        <w:tblLayout w:type="fixed"/>
        <w:tblCellMar>
          <w:top w:w="0" w:type="dxa"/>
          <w:left w:w="0" w:type="dxa"/>
          <w:bottom w:w="0" w:type="dxa"/>
          <w:right w:w="0" w:type="dxa"/>
        </w:tblCellMar>
      </w:tblPr>
      <w:tblGrid>
        <w:gridCol w:w="1296"/>
        <w:gridCol w:w="4670"/>
        <w:gridCol w:w="1508"/>
        <w:gridCol w:w="2616"/>
        <w:gridCol w:w="3892"/>
      </w:tblGrid>
      <w:tr>
        <w:tblPrEx>
          <w:tblCellMar>
            <w:top w:w="0" w:type="dxa"/>
            <w:left w:w="0" w:type="dxa"/>
            <w:bottom w:w="0" w:type="dxa"/>
            <w:right w:w="0" w:type="dxa"/>
          </w:tblCellMar>
        </w:tblPrEx>
        <w:trPr>
          <w:wBefore w:w="0" w:type="dxa"/>
          <w:wAfter w:w="0" w:type="dxa"/>
          <w:trHeight w:val="264" w:hRule="atLeast"/>
        </w:trPr>
        <w:tc>
          <w:tcPr>
            <w:tcW w:w="13982" w:type="dxa"/>
            <w:gridSpan w:val="5"/>
            <w:tcBorders>
              <w:top w:val="nil"/>
              <w:left w:val="nil"/>
              <w:bottom w:val="nil"/>
              <w:right w:val="nil"/>
            </w:tcBorders>
            <w:noWrap w:val="0"/>
            <w:tcMar>
              <w:top w:w="12" w:type="dxa"/>
              <w:left w:w="12" w:type="dxa"/>
              <w:right w:w="12" w:type="dxa"/>
            </w:tcMar>
            <w:vAlign w:val="bottom"/>
          </w:tcPr>
          <w:p>
            <w:pPr>
              <w:spacing w:line="360" w:lineRule="auto"/>
              <w:jc w:val="center"/>
              <w:rPr>
                <w:rFonts w:hint="eastAsia" w:ascii="宋体" w:hAnsi="宋体" w:cs="宋体"/>
                <w:color w:val="000000"/>
                <w:kern w:val="0"/>
                <w:sz w:val="20"/>
                <w:szCs w:val="20"/>
                <w:lang w:bidi="ar"/>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0" w:type="dxa"/>
            <w:left w:w="0" w:type="dxa"/>
            <w:bottom w:w="0" w:type="dxa"/>
            <w:right w:w="0" w:type="dxa"/>
          </w:tblCellMar>
        </w:tblPrEx>
        <w:trPr>
          <w:wBefore w:w="0" w:type="dxa"/>
          <w:wAfter w:w="0" w:type="dxa"/>
          <w:trHeight w:val="264" w:hRule="atLeast"/>
        </w:trPr>
        <w:tc>
          <w:tcPr>
            <w:tcW w:w="5966" w:type="dxa"/>
            <w:gridSpan w:val="2"/>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1508"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2616"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3892" w:type="dxa"/>
            <w:tcBorders>
              <w:top w:val="nil"/>
              <w:left w:val="nil"/>
              <w:bottom w:val="nil"/>
              <w:right w:val="nil"/>
            </w:tcBorders>
            <w:noWrap w:val="0"/>
            <w:tcMar>
              <w:top w:w="12" w:type="dxa"/>
              <w:left w:w="12" w:type="dxa"/>
              <w:right w:w="12" w:type="dxa"/>
            </w:tcMar>
            <w:vAlign w:val="bottom"/>
          </w:tcPr>
          <w:p>
            <w:pPr>
              <w:spacing w:line="360" w:lineRule="auto"/>
              <w:jc w:val="right"/>
              <w:rPr>
                <w:rFonts w:ascii="Arial" w:hAnsi="Arial" w:cs="Arial"/>
                <w:color w:val="000000"/>
                <w:sz w:val="20"/>
                <w:szCs w:val="20"/>
              </w:rPr>
            </w:pPr>
            <w:r>
              <w:rPr>
                <w:rFonts w:hint="eastAsia" w:ascii="宋体" w:hAnsi="宋体" w:cs="宋体"/>
                <w:color w:val="000000"/>
                <w:kern w:val="0"/>
                <w:sz w:val="20"/>
                <w:szCs w:val="20"/>
                <w:lang w:bidi="ar"/>
              </w:rPr>
              <w:t>公开05表</w:t>
            </w:r>
          </w:p>
        </w:tc>
      </w:tr>
      <w:tr>
        <w:tblPrEx>
          <w:tblCellMar>
            <w:top w:w="0" w:type="dxa"/>
            <w:left w:w="0" w:type="dxa"/>
            <w:bottom w:w="0" w:type="dxa"/>
            <w:right w:w="0" w:type="dxa"/>
          </w:tblCellMar>
        </w:tblPrEx>
        <w:trPr>
          <w:wBefore w:w="0" w:type="dxa"/>
          <w:wAfter w:w="0" w:type="dxa"/>
          <w:trHeight w:val="264" w:hRule="atLeast"/>
        </w:trPr>
        <w:tc>
          <w:tcPr>
            <w:tcW w:w="5966" w:type="dxa"/>
            <w:gridSpan w:val="2"/>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：许昌市财政信息管理中心</w:t>
            </w:r>
          </w:p>
        </w:tc>
        <w:tc>
          <w:tcPr>
            <w:tcW w:w="1508"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2616" w:type="dxa"/>
            <w:tcBorders>
              <w:top w:val="nil"/>
              <w:left w:val="nil"/>
              <w:bottom w:val="nil"/>
              <w:right w:val="nil"/>
            </w:tcBorders>
            <w:noWrap w:val="0"/>
            <w:tcMar>
              <w:top w:w="12" w:type="dxa"/>
              <w:left w:w="12" w:type="dxa"/>
              <w:right w:w="12" w:type="dxa"/>
            </w:tcMar>
            <w:vAlign w:val="bottom"/>
          </w:tcPr>
          <w:p>
            <w:pPr>
              <w:spacing w:line="360" w:lineRule="auto"/>
              <w:rPr>
                <w:rFonts w:ascii="Arial" w:hAnsi="Arial" w:cs="Arial"/>
                <w:color w:val="000000"/>
                <w:sz w:val="20"/>
                <w:szCs w:val="20"/>
              </w:rPr>
            </w:pPr>
          </w:p>
        </w:tc>
        <w:tc>
          <w:tcPr>
            <w:tcW w:w="3892" w:type="dxa"/>
            <w:tcBorders>
              <w:top w:val="nil"/>
              <w:left w:val="nil"/>
              <w:bottom w:val="nil"/>
              <w:right w:val="nil"/>
            </w:tcBorders>
            <w:noWrap w:val="0"/>
            <w:tcMar>
              <w:top w:w="12" w:type="dxa"/>
              <w:left w:w="12" w:type="dxa"/>
              <w:right w:w="12" w:type="dxa"/>
            </w:tcMar>
            <w:vAlign w:val="bottom"/>
          </w:tcPr>
          <w:p>
            <w:pPr>
              <w:spacing w:line="360" w:lineRule="auto"/>
              <w:jc w:val="right"/>
              <w:rPr>
                <w:rFonts w:ascii="Arial" w:hAnsi="Arial" w:cs="Arial"/>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0" w:type="dxa"/>
            <w:bottom w:w="0" w:type="dxa"/>
            <w:right w:w="0" w:type="dxa"/>
          </w:tblCellMar>
        </w:tblPrEx>
        <w:trPr>
          <w:wBefore w:w="0" w:type="dxa"/>
          <w:wAfter w:w="0" w:type="dxa"/>
          <w:trHeight w:val="308" w:hRule="atLeast"/>
        </w:trPr>
        <w:tc>
          <w:tcPr>
            <w:tcW w:w="596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508"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本年支出合计</w:t>
            </w:r>
          </w:p>
        </w:tc>
        <w:tc>
          <w:tcPr>
            <w:tcW w:w="2616"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3892"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r>
      <w:tr>
        <w:tblPrEx>
          <w:tblCellMar>
            <w:top w:w="0" w:type="dxa"/>
            <w:left w:w="0" w:type="dxa"/>
            <w:bottom w:w="0" w:type="dxa"/>
            <w:right w:w="0" w:type="dxa"/>
          </w:tblCellMar>
        </w:tblPrEx>
        <w:trPr>
          <w:wBefore w:w="0" w:type="dxa"/>
          <w:wAfter w:w="0" w:type="dxa"/>
          <w:trHeight w:val="468" w:hRule="atLeast"/>
        </w:trPr>
        <w:tc>
          <w:tcPr>
            <w:tcW w:w="1296" w:type="dxa"/>
            <w:vMerge w:val="restart"/>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4670" w:type="dxa"/>
            <w:vMerge w:val="restart"/>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508"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2616"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3892"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468" w:hRule="atLeast"/>
        </w:trPr>
        <w:tc>
          <w:tcPr>
            <w:tcW w:w="1296" w:type="dxa"/>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4670" w:type="dxa"/>
            <w:vMerge w:val="continue"/>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508"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2616"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3892"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468" w:hRule="atLeast"/>
        </w:trPr>
        <w:tc>
          <w:tcPr>
            <w:tcW w:w="1296" w:type="dxa"/>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4670" w:type="dxa"/>
            <w:vMerge w:val="continue"/>
            <w:tcBorders>
              <w:top w:val="nil"/>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1508"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2616"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c>
          <w:tcPr>
            <w:tcW w:w="3892"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pacing w:line="360" w:lineRule="auto"/>
              <w:jc w:val="center"/>
              <w:rPr>
                <w:rFonts w:ascii="宋体" w:hAnsi="宋体" w:cs="宋体"/>
                <w:color w:val="000000"/>
                <w:sz w:val="22"/>
              </w:rPr>
            </w:pPr>
          </w:p>
        </w:tc>
      </w:tr>
      <w:tr>
        <w:tblPrEx>
          <w:tblCellMar>
            <w:top w:w="0" w:type="dxa"/>
            <w:left w:w="0" w:type="dxa"/>
            <w:bottom w:w="0" w:type="dxa"/>
            <w:right w:w="0" w:type="dxa"/>
          </w:tblCellMar>
        </w:tblPrEx>
        <w:trPr>
          <w:wBefore w:w="0" w:type="dxa"/>
          <w:wAfter w:w="0" w:type="dxa"/>
          <w:trHeight w:val="308" w:hRule="atLeast"/>
        </w:trPr>
        <w:tc>
          <w:tcPr>
            <w:tcW w:w="5966"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150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261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389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3</w:t>
            </w:r>
          </w:p>
        </w:tc>
      </w:tr>
      <w:tr>
        <w:tblPrEx>
          <w:tblCellMar>
            <w:top w:w="0" w:type="dxa"/>
            <w:left w:w="0" w:type="dxa"/>
            <w:bottom w:w="0" w:type="dxa"/>
            <w:right w:w="0" w:type="dxa"/>
          </w:tblCellMar>
        </w:tblPrEx>
        <w:trPr>
          <w:wBefore w:w="0" w:type="dxa"/>
          <w:wAfter w:w="0" w:type="dxa"/>
          <w:trHeight w:val="308" w:hRule="atLeast"/>
        </w:trPr>
        <w:tc>
          <w:tcPr>
            <w:tcW w:w="5966"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50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r>
              <w:rPr>
                <w:rFonts w:hint="eastAsia" w:ascii="宋体" w:hAnsi="宋体" w:cs="宋体"/>
                <w:b/>
                <w:color w:val="000000"/>
                <w:sz w:val="22"/>
              </w:rPr>
              <w:t>267.94</w:t>
            </w:r>
          </w:p>
        </w:tc>
        <w:tc>
          <w:tcPr>
            <w:tcW w:w="261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r>
              <w:rPr>
                <w:rFonts w:hint="eastAsia" w:ascii="宋体" w:hAnsi="宋体" w:cs="宋体"/>
                <w:b/>
                <w:color w:val="000000"/>
                <w:sz w:val="22"/>
              </w:rPr>
              <w:t>119.47</w:t>
            </w:r>
          </w:p>
        </w:tc>
        <w:tc>
          <w:tcPr>
            <w:tcW w:w="389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b/>
                <w:color w:val="000000"/>
                <w:sz w:val="22"/>
              </w:rPr>
            </w:pPr>
            <w:r>
              <w:rPr>
                <w:rFonts w:hint="eastAsia" w:ascii="宋体" w:hAnsi="宋体" w:cs="宋体"/>
                <w:b/>
                <w:color w:val="000000"/>
                <w:sz w:val="22"/>
              </w:rPr>
              <w:t>148.47</w:t>
            </w:r>
          </w:p>
        </w:tc>
      </w:tr>
      <w:tr>
        <w:tblPrEx>
          <w:tblCellMar>
            <w:top w:w="0" w:type="dxa"/>
            <w:left w:w="0" w:type="dxa"/>
            <w:bottom w:w="0" w:type="dxa"/>
            <w:right w:w="0" w:type="dxa"/>
          </w:tblCellMar>
        </w:tblPrEx>
        <w:trPr>
          <w:wBefore w:w="0" w:type="dxa"/>
          <w:wAfter w:w="0" w:type="dxa"/>
          <w:trHeight w:val="308" w:hRule="atLeast"/>
        </w:trPr>
        <w:tc>
          <w:tcPr>
            <w:tcW w:w="1296"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201</w:t>
            </w:r>
          </w:p>
        </w:tc>
        <w:tc>
          <w:tcPr>
            <w:tcW w:w="467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150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255.59</w:t>
            </w:r>
          </w:p>
        </w:tc>
        <w:tc>
          <w:tcPr>
            <w:tcW w:w="261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107.12</w:t>
            </w:r>
          </w:p>
        </w:tc>
        <w:tc>
          <w:tcPr>
            <w:tcW w:w="389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148.47</w:t>
            </w:r>
          </w:p>
        </w:tc>
      </w:tr>
      <w:tr>
        <w:tblPrEx>
          <w:tblCellMar>
            <w:top w:w="0" w:type="dxa"/>
            <w:left w:w="0" w:type="dxa"/>
            <w:bottom w:w="0" w:type="dxa"/>
            <w:right w:w="0" w:type="dxa"/>
          </w:tblCellMar>
        </w:tblPrEx>
        <w:trPr>
          <w:wBefore w:w="0" w:type="dxa"/>
          <w:wAfter w:w="0" w:type="dxa"/>
          <w:trHeight w:val="308" w:hRule="atLeast"/>
        </w:trPr>
        <w:tc>
          <w:tcPr>
            <w:tcW w:w="1296"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201</w:t>
            </w:r>
            <w:r>
              <w:rPr>
                <w:rFonts w:ascii="宋体" w:hAnsi="宋体" w:cs="宋体"/>
                <w:color w:val="000000"/>
                <w:kern w:val="0"/>
                <w:sz w:val="22"/>
                <w:lang w:bidi="ar"/>
              </w:rPr>
              <w:t>06</w:t>
            </w:r>
          </w:p>
        </w:tc>
        <w:tc>
          <w:tcPr>
            <w:tcW w:w="467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财政事务</w:t>
            </w:r>
          </w:p>
        </w:tc>
        <w:tc>
          <w:tcPr>
            <w:tcW w:w="150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255.12</w:t>
            </w:r>
          </w:p>
        </w:tc>
        <w:tc>
          <w:tcPr>
            <w:tcW w:w="261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106.65</w:t>
            </w:r>
          </w:p>
        </w:tc>
        <w:tc>
          <w:tcPr>
            <w:tcW w:w="389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148.47</w:t>
            </w:r>
          </w:p>
        </w:tc>
      </w:tr>
      <w:tr>
        <w:tblPrEx>
          <w:tblCellMar>
            <w:top w:w="0" w:type="dxa"/>
            <w:left w:w="0" w:type="dxa"/>
            <w:bottom w:w="0" w:type="dxa"/>
            <w:right w:w="0" w:type="dxa"/>
          </w:tblCellMar>
        </w:tblPrEx>
        <w:trPr>
          <w:wBefore w:w="0" w:type="dxa"/>
          <w:wAfter w:w="0" w:type="dxa"/>
          <w:trHeight w:val="308" w:hRule="atLeast"/>
        </w:trPr>
        <w:tc>
          <w:tcPr>
            <w:tcW w:w="1296"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2010607</w:t>
            </w:r>
          </w:p>
        </w:tc>
        <w:tc>
          <w:tcPr>
            <w:tcW w:w="467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ind w:firstLine="220" w:firstLineChars="100"/>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信息化建设</w:t>
            </w:r>
          </w:p>
        </w:tc>
        <w:tc>
          <w:tcPr>
            <w:tcW w:w="150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148.47</w:t>
            </w:r>
          </w:p>
        </w:tc>
        <w:tc>
          <w:tcPr>
            <w:tcW w:w="261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c>
          <w:tcPr>
            <w:tcW w:w="389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148.47</w:t>
            </w:r>
          </w:p>
        </w:tc>
      </w:tr>
      <w:tr>
        <w:tblPrEx>
          <w:tblCellMar>
            <w:top w:w="0" w:type="dxa"/>
            <w:left w:w="0" w:type="dxa"/>
            <w:bottom w:w="0" w:type="dxa"/>
            <w:right w:w="0" w:type="dxa"/>
          </w:tblCellMar>
        </w:tblPrEx>
        <w:trPr>
          <w:wBefore w:w="0" w:type="dxa"/>
          <w:wAfter w:w="0" w:type="dxa"/>
          <w:trHeight w:val="308" w:hRule="atLeast"/>
        </w:trPr>
        <w:tc>
          <w:tcPr>
            <w:tcW w:w="1296"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hint="eastAsia" w:ascii="宋体" w:hAnsi="宋体" w:cs="宋体"/>
                <w:color w:val="000000"/>
                <w:kern w:val="0"/>
                <w:sz w:val="22"/>
                <w:lang w:bidi="ar"/>
              </w:rPr>
            </w:pPr>
            <w:r>
              <w:rPr>
                <w:rFonts w:ascii="宋体" w:hAnsi="宋体" w:cs="宋体"/>
                <w:color w:val="000000"/>
                <w:kern w:val="0"/>
                <w:sz w:val="22"/>
                <w:lang w:bidi="ar"/>
              </w:rPr>
              <w:t>2010650</w:t>
            </w:r>
          </w:p>
        </w:tc>
        <w:tc>
          <w:tcPr>
            <w:tcW w:w="467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ind w:firstLine="220" w:firstLineChars="100"/>
              <w:jc w:val="left"/>
              <w:textAlignment w:val="center"/>
              <w:rPr>
                <w:rFonts w:ascii="宋体" w:hAnsi="宋体" w:cs="宋体"/>
                <w:color w:val="000000"/>
                <w:sz w:val="22"/>
              </w:rPr>
            </w:pPr>
            <w:r>
              <w:rPr>
                <w:rFonts w:hint="eastAsia" w:ascii="宋体" w:hAnsi="宋体" w:cs="宋体"/>
                <w:color w:val="000000"/>
                <w:kern w:val="0"/>
                <w:sz w:val="22"/>
                <w:lang w:bidi="ar"/>
              </w:rPr>
              <w:t>事业运行</w:t>
            </w:r>
          </w:p>
        </w:tc>
        <w:tc>
          <w:tcPr>
            <w:tcW w:w="150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106.65</w:t>
            </w:r>
          </w:p>
        </w:tc>
        <w:tc>
          <w:tcPr>
            <w:tcW w:w="261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106.65</w:t>
            </w:r>
          </w:p>
        </w:tc>
        <w:tc>
          <w:tcPr>
            <w:tcW w:w="389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wAfter w:w="0" w:type="dxa"/>
          <w:trHeight w:val="308" w:hRule="atLeast"/>
        </w:trPr>
        <w:tc>
          <w:tcPr>
            <w:tcW w:w="1296"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20129</w:t>
            </w:r>
          </w:p>
        </w:tc>
        <w:tc>
          <w:tcPr>
            <w:tcW w:w="467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群众团体事务</w:t>
            </w:r>
          </w:p>
        </w:tc>
        <w:tc>
          <w:tcPr>
            <w:tcW w:w="150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0.47</w:t>
            </w:r>
          </w:p>
        </w:tc>
        <w:tc>
          <w:tcPr>
            <w:tcW w:w="261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0.47</w:t>
            </w:r>
          </w:p>
        </w:tc>
        <w:tc>
          <w:tcPr>
            <w:tcW w:w="389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wAfter w:w="0" w:type="dxa"/>
          <w:trHeight w:val="308" w:hRule="atLeast"/>
        </w:trPr>
        <w:tc>
          <w:tcPr>
            <w:tcW w:w="1296"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2012906</w:t>
            </w:r>
          </w:p>
        </w:tc>
        <w:tc>
          <w:tcPr>
            <w:tcW w:w="467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 xml:space="preserve">  工会事务</w:t>
            </w:r>
          </w:p>
        </w:tc>
        <w:tc>
          <w:tcPr>
            <w:tcW w:w="150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0.47</w:t>
            </w:r>
          </w:p>
        </w:tc>
        <w:tc>
          <w:tcPr>
            <w:tcW w:w="261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0.47</w:t>
            </w:r>
          </w:p>
        </w:tc>
        <w:tc>
          <w:tcPr>
            <w:tcW w:w="389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wAfter w:w="0" w:type="dxa"/>
          <w:trHeight w:val="308" w:hRule="atLeast"/>
        </w:trPr>
        <w:tc>
          <w:tcPr>
            <w:tcW w:w="1296"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ascii="宋体" w:hAnsi="宋体" w:cs="宋体"/>
                <w:color w:val="000000"/>
                <w:kern w:val="0"/>
                <w:sz w:val="22"/>
                <w:lang w:bidi="ar"/>
              </w:rPr>
              <w:t>208</w:t>
            </w:r>
          </w:p>
        </w:tc>
        <w:tc>
          <w:tcPr>
            <w:tcW w:w="467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150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6.24</w:t>
            </w:r>
          </w:p>
        </w:tc>
        <w:tc>
          <w:tcPr>
            <w:tcW w:w="261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6.24</w:t>
            </w:r>
          </w:p>
        </w:tc>
        <w:tc>
          <w:tcPr>
            <w:tcW w:w="389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wAfter w:w="0" w:type="dxa"/>
          <w:trHeight w:val="308" w:hRule="atLeast"/>
        </w:trPr>
        <w:tc>
          <w:tcPr>
            <w:tcW w:w="1296"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ascii="宋体" w:hAnsi="宋体" w:cs="宋体"/>
                <w:color w:val="000000"/>
                <w:kern w:val="0"/>
                <w:sz w:val="22"/>
                <w:lang w:bidi="ar"/>
              </w:rPr>
              <w:t>20805</w:t>
            </w:r>
          </w:p>
        </w:tc>
        <w:tc>
          <w:tcPr>
            <w:tcW w:w="467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150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6.24</w:t>
            </w:r>
          </w:p>
        </w:tc>
        <w:tc>
          <w:tcPr>
            <w:tcW w:w="261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6.24</w:t>
            </w:r>
          </w:p>
        </w:tc>
        <w:tc>
          <w:tcPr>
            <w:tcW w:w="389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wAfter w:w="0" w:type="dxa"/>
          <w:trHeight w:val="308" w:hRule="atLeast"/>
        </w:trPr>
        <w:tc>
          <w:tcPr>
            <w:tcW w:w="1296"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ascii="宋体" w:hAnsi="宋体" w:cs="宋体"/>
                <w:color w:val="000000"/>
                <w:kern w:val="0"/>
                <w:sz w:val="22"/>
                <w:lang w:bidi="ar"/>
              </w:rPr>
              <w:t>2080505</w:t>
            </w:r>
          </w:p>
        </w:tc>
        <w:tc>
          <w:tcPr>
            <w:tcW w:w="467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150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6.24</w:t>
            </w:r>
          </w:p>
        </w:tc>
        <w:tc>
          <w:tcPr>
            <w:tcW w:w="261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6.24</w:t>
            </w:r>
          </w:p>
        </w:tc>
        <w:tc>
          <w:tcPr>
            <w:tcW w:w="389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wAfter w:w="0" w:type="dxa"/>
          <w:trHeight w:val="308" w:hRule="atLeast"/>
        </w:trPr>
        <w:tc>
          <w:tcPr>
            <w:tcW w:w="1296"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ascii="宋体" w:hAnsi="宋体" w:cs="宋体"/>
                <w:color w:val="000000"/>
                <w:kern w:val="0"/>
                <w:sz w:val="22"/>
                <w:lang w:bidi="ar"/>
              </w:rPr>
              <w:t>210</w:t>
            </w:r>
          </w:p>
        </w:tc>
        <w:tc>
          <w:tcPr>
            <w:tcW w:w="467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150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6.11</w:t>
            </w:r>
          </w:p>
        </w:tc>
        <w:tc>
          <w:tcPr>
            <w:tcW w:w="261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6.11</w:t>
            </w:r>
          </w:p>
        </w:tc>
        <w:tc>
          <w:tcPr>
            <w:tcW w:w="389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wAfter w:w="0" w:type="dxa"/>
          <w:trHeight w:val="308" w:hRule="atLeast"/>
        </w:trPr>
        <w:tc>
          <w:tcPr>
            <w:tcW w:w="1296"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21011</w:t>
            </w:r>
          </w:p>
        </w:tc>
        <w:tc>
          <w:tcPr>
            <w:tcW w:w="467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hint="eastAsia" w:ascii="宋体" w:hAnsi="宋体" w:cs="宋体"/>
                <w:color w:val="000000"/>
                <w:kern w:val="0"/>
                <w:sz w:val="22"/>
                <w:lang w:bidi="ar"/>
              </w:rPr>
              <w:t>行政事业单位医疗</w:t>
            </w:r>
          </w:p>
        </w:tc>
        <w:tc>
          <w:tcPr>
            <w:tcW w:w="150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6.11</w:t>
            </w:r>
          </w:p>
        </w:tc>
        <w:tc>
          <w:tcPr>
            <w:tcW w:w="261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6.11</w:t>
            </w:r>
          </w:p>
        </w:tc>
        <w:tc>
          <w:tcPr>
            <w:tcW w:w="389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wAfter w:w="0" w:type="dxa"/>
          <w:trHeight w:val="308" w:hRule="atLeast"/>
        </w:trPr>
        <w:tc>
          <w:tcPr>
            <w:tcW w:w="1296"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sz w:val="22"/>
              </w:rPr>
            </w:pPr>
            <w:r>
              <w:rPr>
                <w:rFonts w:ascii="宋体" w:hAnsi="宋体" w:cs="宋体"/>
                <w:color w:val="000000"/>
                <w:kern w:val="0"/>
                <w:sz w:val="22"/>
                <w:lang w:bidi="ar"/>
              </w:rPr>
              <w:t>2101102</w:t>
            </w:r>
          </w:p>
        </w:tc>
        <w:tc>
          <w:tcPr>
            <w:tcW w:w="467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ind w:firstLine="220" w:firstLineChars="100"/>
              <w:jc w:val="left"/>
              <w:textAlignment w:val="center"/>
              <w:rPr>
                <w:rFonts w:ascii="宋体" w:hAnsi="宋体" w:cs="宋体"/>
                <w:color w:val="000000"/>
                <w:sz w:val="22"/>
              </w:rPr>
            </w:pPr>
            <w:r>
              <w:rPr>
                <w:rFonts w:hint="eastAsia" w:ascii="宋体" w:hAnsi="宋体" w:cs="宋体"/>
                <w:color w:val="000000"/>
                <w:kern w:val="0"/>
                <w:sz w:val="22"/>
                <w:lang w:bidi="ar"/>
              </w:rPr>
              <w:t>事业单位医疗</w:t>
            </w:r>
          </w:p>
        </w:tc>
        <w:tc>
          <w:tcPr>
            <w:tcW w:w="150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3.05</w:t>
            </w:r>
          </w:p>
        </w:tc>
        <w:tc>
          <w:tcPr>
            <w:tcW w:w="261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3.05</w:t>
            </w:r>
          </w:p>
        </w:tc>
        <w:tc>
          <w:tcPr>
            <w:tcW w:w="389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wAfter w:w="0" w:type="dxa"/>
          <w:trHeight w:val="308" w:hRule="atLeast"/>
        </w:trPr>
        <w:tc>
          <w:tcPr>
            <w:tcW w:w="1296"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2101103</w:t>
            </w:r>
          </w:p>
        </w:tc>
        <w:tc>
          <w:tcPr>
            <w:tcW w:w="4670"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ind w:firstLine="220" w:firstLineChars="100"/>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公务员医疗补助</w:t>
            </w:r>
          </w:p>
        </w:tc>
        <w:tc>
          <w:tcPr>
            <w:tcW w:w="1508"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3.06</w:t>
            </w:r>
          </w:p>
        </w:tc>
        <w:tc>
          <w:tcPr>
            <w:tcW w:w="2616"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ascii="宋体" w:hAnsi="宋体" w:cs="宋体"/>
                <w:color w:val="000000"/>
                <w:sz w:val="22"/>
              </w:rPr>
            </w:pPr>
            <w:r>
              <w:rPr>
                <w:rFonts w:hint="eastAsia" w:ascii="宋体" w:hAnsi="宋体" w:cs="宋体"/>
                <w:color w:val="000000"/>
                <w:sz w:val="22"/>
              </w:rPr>
              <w:t>3.06</w:t>
            </w:r>
          </w:p>
        </w:tc>
        <w:tc>
          <w:tcPr>
            <w:tcW w:w="3892" w:type="dxa"/>
            <w:tcBorders>
              <w:top w:val="nil"/>
              <w:left w:val="nil"/>
              <w:bottom w:val="single" w:color="000000" w:sz="4" w:space="0"/>
              <w:right w:val="single" w:color="000000" w:sz="4" w:space="0"/>
            </w:tcBorders>
            <w:noWrap w:val="0"/>
            <w:tcMar>
              <w:top w:w="12" w:type="dxa"/>
              <w:left w:w="12" w:type="dxa"/>
              <w:right w:w="12" w:type="dxa"/>
            </w:tcMar>
            <w:vAlign w:val="center"/>
          </w:tcPr>
          <w:p>
            <w:pPr>
              <w:widowControl/>
              <w:spacing w:line="360" w:lineRule="auto"/>
              <w:jc w:val="right"/>
              <w:textAlignment w:val="center"/>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dxa"/>
          <w:wAfter w:w="0" w:type="dxa"/>
          <w:trHeight w:val="308" w:hRule="atLeast"/>
        </w:trPr>
        <w:tc>
          <w:tcPr>
            <w:tcW w:w="13982" w:type="dxa"/>
            <w:gridSpan w:val="5"/>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auto"/>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本年度一般公共预算财政拨款支出情况。本表金额转换为万元时，因四舍五入可能存在尾差。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960"/>
        <w:gridCol w:w="2833"/>
        <w:gridCol w:w="938"/>
        <w:gridCol w:w="870"/>
        <w:gridCol w:w="2066"/>
        <w:gridCol w:w="938"/>
        <w:gridCol w:w="870"/>
        <w:gridCol w:w="3575"/>
        <w:gridCol w:w="938"/>
      </w:tblGrid>
      <w:tr>
        <w:tblPrEx>
          <w:tblCellMar>
            <w:top w:w="0" w:type="dxa"/>
            <w:left w:w="0" w:type="dxa"/>
            <w:bottom w:w="0" w:type="dxa"/>
            <w:right w:w="0" w:type="dxa"/>
          </w:tblCellMar>
        </w:tblPrEx>
        <w:trPr>
          <w:wBefore w:w="0" w:type="auto"/>
          <w:trHeight w:val="435"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一般公共预算财政拨款基本支出决算表</w:t>
            </w:r>
          </w:p>
        </w:tc>
      </w:tr>
      <w:tr>
        <w:tblPrEx>
          <w:tblCellMar>
            <w:top w:w="0" w:type="dxa"/>
            <w:left w:w="0" w:type="dxa"/>
            <w:bottom w:w="0" w:type="dxa"/>
            <w:right w:w="0" w:type="dxa"/>
          </w:tblCellMar>
        </w:tblPrEx>
        <w:trPr>
          <w:wBefore w:w="0" w:type="auto"/>
          <w:trHeight w:val="405" w:hRule="atLeast"/>
        </w:trPr>
        <w:tc>
          <w:tcPr>
            <w:tcW w:w="96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83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公开06表</w:t>
            </w:r>
          </w:p>
        </w:tc>
      </w:tr>
      <w:tr>
        <w:tblPrEx>
          <w:tblCellMar>
            <w:top w:w="0" w:type="dxa"/>
            <w:left w:w="0" w:type="dxa"/>
            <w:bottom w:w="0" w:type="dxa"/>
            <w:right w:w="0" w:type="dxa"/>
          </w:tblCellMar>
        </w:tblPrEx>
        <w:trPr>
          <w:wBefore w:w="0" w:type="auto"/>
          <w:trHeight w:val="300" w:hRule="atLeast"/>
        </w:trPr>
        <w:tc>
          <w:tcPr>
            <w:tcW w:w="3793" w:type="dxa"/>
            <w:gridSpan w:val="2"/>
            <w:tcBorders>
              <w:top w:val="nil"/>
              <w:left w:val="nil"/>
              <w:bottom w:val="nil"/>
              <w:right w:val="nil"/>
            </w:tcBorders>
            <w:noWrap w:val="0"/>
            <w:tcMar>
              <w:top w:w="15" w:type="dxa"/>
              <w:left w:w="15" w:type="dxa"/>
              <w:right w:w="15" w:type="dxa"/>
            </w:tcMar>
            <w:vAlign w:val="center"/>
          </w:tcPr>
          <w:p>
            <w:pPr>
              <w:rPr>
                <w:rFonts w:ascii="Arial" w:hAnsi="Arial" w:cs="Arial"/>
                <w:color w:val="000000"/>
                <w:sz w:val="22"/>
              </w:rPr>
            </w:pPr>
            <w:r>
              <w:rPr>
                <w:rFonts w:hint="eastAsia" w:ascii="Arial" w:hAnsi="Arial" w:cs="Arial"/>
                <w:color w:val="000000"/>
                <w:kern w:val="0"/>
                <w:sz w:val="22"/>
                <w:lang w:eastAsia="zh-CN" w:bidi="ar"/>
              </w:rPr>
              <w:t>单位</w:t>
            </w:r>
            <w:r>
              <w:rPr>
                <w:rFonts w:ascii="Arial" w:hAnsi="Arial" w:cs="Arial"/>
                <w:color w:val="000000"/>
                <w:kern w:val="0"/>
                <w:sz w:val="22"/>
                <w:lang w:bidi="ar"/>
              </w:rPr>
              <w:t>：</w:t>
            </w:r>
            <w:r>
              <w:rPr>
                <w:rFonts w:hint="eastAsia" w:ascii="Arial" w:hAnsi="Arial" w:cs="Arial"/>
                <w:color w:val="000000"/>
                <w:kern w:val="0"/>
                <w:sz w:val="22"/>
                <w:lang w:bidi="ar"/>
              </w:rPr>
              <w:t>许昌市财政信息管理中心</w:t>
            </w: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2"/>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2"/>
              </w:rPr>
            </w:pPr>
          </w:p>
        </w:tc>
        <w:tc>
          <w:tcPr>
            <w:tcW w:w="2066"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2"/>
              </w:rPr>
            </w:pP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2"/>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2"/>
              </w:rPr>
            </w:pPr>
          </w:p>
        </w:tc>
        <w:tc>
          <w:tcPr>
            <w:tcW w:w="4513" w:type="dxa"/>
            <w:gridSpan w:val="2"/>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wBefore w:w="0" w:type="auto"/>
          <w:trHeight w:val="615" w:hRule="atLeast"/>
        </w:trPr>
        <w:tc>
          <w:tcPr>
            <w:tcW w:w="96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经济分类科目编码</w:t>
            </w:r>
          </w:p>
        </w:tc>
        <w:tc>
          <w:tcPr>
            <w:tcW w:w="283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108.36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11.11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债务利息及费用支出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30101</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39.91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0.33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国内债务付息</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90"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30102</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17.60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国外债务付息</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90"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30103</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22.70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30106</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30107</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30108</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6.24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30109</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30110</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3.05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30111</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3.06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4.80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30112</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30113</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7.68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30114</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4.91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30199</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8.12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30301</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30302</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30303</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30304</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30305</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30306</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30307</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30308</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0.47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30309</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0.56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30310</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30231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公务用车运行维护费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301311</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 xml:space="preserve">  代缴社会保险费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30239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lang w:bidi="ar"/>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lang w:bidi="ar"/>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30399</w:t>
            </w: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30240</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30299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wBefore w:w="0" w:type="auto"/>
          <w:trHeight w:val="252" w:hRule="atLeast"/>
        </w:trPr>
        <w:tc>
          <w:tcPr>
            <w:tcW w:w="96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2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wBefore w:w="0" w:type="auto"/>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wBefore w:w="0" w:type="auto"/>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108.36</w:t>
            </w:r>
          </w:p>
        </w:tc>
        <w:tc>
          <w:tcPr>
            <w:tcW w:w="8319"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ascii="宋体" w:hAnsi="宋体" w:cs="宋体"/>
                <w:color w:val="000000"/>
                <w:sz w:val="22"/>
              </w:rPr>
            </w:pPr>
            <w:r>
              <w:rPr>
                <w:rFonts w:hint="eastAsia" w:ascii="宋体" w:hAnsi="宋体" w:cs="宋体"/>
                <w:color w:val="000000"/>
                <w:sz w:val="22"/>
              </w:rPr>
              <w:t>11.11</w:t>
            </w:r>
          </w:p>
        </w:tc>
      </w:tr>
      <w:tr>
        <w:tblPrEx>
          <w:tblCellMar>
            <w:top w:w="0" w:type="dxa"/>
            <w:left w:w="0" w:type="dxa"/>
            <w:bottom w:w="0" w:type="dxa"/>
            <w:right w:w="0" w:type="dxa"/>
          </w:tblCellMar>
        </w:tblPrEx>
        <w:trPr>
          <w:wBefore w:w="0" w:type="auto"/>
          <w:trHeight w:val="390"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wBefore w:w="0" w:type="dxa"/>
          <w:wAfter w:w="0" w:type="dxa"/>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wBefore w:w="0" w:type="dxa"/>
          <w:wAfter w:w="0" w:type="dxa"/>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wBefore w:w="0" w:type="dxa"/>
          <w:wAfter w:w="0" w:type="dxa"/>
          <w:trHeight w:val="300" w:hRule="atLeast"/>
        </w:trPr>
        <w:tc>
          <w:tcPr>
            <w:tcW w:w="3450" w:type="dxa"/>
            <w:gridSpan w:val="3"/>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：许昌市</w:t>
            </w:r>
            <w:r>
              <w:rPr>
                <w:rFonts w:hint="eastAsia" w:ascii="宋体" w:hAnsi="宋体" w:cs="宋体"/>
                <w:color w:val="000000"/>
                <w:sz w:val="20"/>
                <w:szCs w:val="20"/>
              </w:rPr>
              <w:t>财政信息管理中心</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wBefore w:w="0" w:type="dxa"/>
          <w:wAfter w:w="0" w:type="dxa"/>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wBefore w:w="0" w:type="dxa"/>
          <w:wAfter w:w="0" w:type="dxa"/>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r>
      <w:tr>
        <w:tblPrEx>
          <w:tblCellMar>
            <w:top w:w="0" w:type="dxa"/>
            <w:left w:w="0" w:type="dxa"/>
            <w:bottom w:w="0" w:type="dxa"/>
            <w:right w:w="0" w:type="dxa"/>
          </w:tblCellMar>
        </w:tblPrEx>
        <w:trPr>
          <w:wBefore w:w="0" w:type="dxa"/>
          <w:wAfter w:w="0" w:type="dxa"/>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wBefore w:w="0" w:type="dxa"/>
          <w:wAfter w:w="0" w:type="dxa"/>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r>
      <w:tr>
        <w:tblPrEx>
          <w:tblCellMar>
            <w:top w:w="0" w:type="dxa"/>
            <w:left w:w="0" w:type="dxa"/>
            <w:bottom w:w="0" w:type="dxa"/>
            <w:right w:w="0" w:type="dxa"/>
          </w:tblCellMar>
        </w:tblPrEx>
        <w:trPr>
          <w:wBefore w:w="0" w:type="dxa"/>
          <w:wAfter w:w="0" w:type="dxa"/>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dxa"/>
          <w:wAfter w:w="0" w:type="dxa"/>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注：本表反映</w:t>
            </w: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keepNext w:val="0"/>
        <w:keepLines w:val="0"/>
        <w:widowControl w:val="0"/>
        <w:suppressLineNumbers w:val="0"/>
        <w:autoSpaceDE w:val="0"/>
        <w:autoSpaceDN/>
        <w:spacing w:before="0" w:beforeLines="0" w:beforeAutospacing="0" w:after="0" w:afterLines="0" w:afterAutospacing="0" w:line="380" w:lineRule="exact"/>
        <w:ind w:left="0" w:right="0"/>
        <w:jc w:val="both"/>
        <w:rPr>
          <w:rFonts w:hint="default" w:ascii="楷体" w:hAnsi="楷体" w:eastAsia="楷体" w:cs="楷体"/>
          <w:b/>
          <w:color w:val="FF0000"/>
          <w:kern w:val="2"/>
          <w:sz w:val="30"/>
          <w:szCs w:val="30"/>
          <w:highlight w:val="none"/>
        </w:rPr>
      </w:pPr>
      <w:r>
        <w:rPr>
          <w:rFonts w:hint="eastAsia" w:ascii="仿宋_GB2312" w:hAnsi="Times New Roman" w:eastAsia="仿宋_GB2312" w:cs="仿宋_GB2312"/>
          <w:kern w:val="2"/>
          <w:sz w:val="30"/>
          <w:szCs w:val="30"/>
          <w:highlight w:val="none"/>
          <w:lang w:val="en-US" w:eastAsia="zh-CN" w:bidi="ar"/>
        </w:rPr>
        <w:t>说明：我单位没有预算安排的三公经费，也没有预算安排的三公支出，故本表无数据</w:t>
      </w:r>
    </w:p>
    <w:p>
      <w:pPr>
        <w:rPr>
          <w:rFonts w:hint="eastAsia" w:ascii="仿宋_GB2312" w:hAnsi="仿宋_GB2312" w:eastAsia="仿宋_GB2312" w:cs="仿宋_GB2312"/>
          <w:sz w:val="30"/>
          <w:szCs w:val="30"/>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612"/>
        <w:gridCol w:w="536"/>
        <w:gridCol w:w="1276"/>
        <w:gridCol w:w="1926"/>
        <w:gridCol w:w="192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3"/>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0" w:type="dxa"/>
            <w:bottom w:w="0" w:type="dxa"/>
            <w:right w:w="0" w:type="dxa"/>
          </w:tblCellMar>
        </w:tblPrEx>
        <w:trPr>
          <w:trHeight w:val="480" w:hRule="atLeast"/>
        </w:trPr>
        <w:tc>
          <w:tcPr>
            <w:tcW w:w="6306" w:type="dxa"/>
            <w:gridSpan w:val="6"/>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lang w:eastAsia="zh-CN"/>
              </w:rPr>
              <w:t>单位</w:t>
            </w:r>
            <w:r>
              <w:t>：</w:t>
            </w:r>
            <w:r>
              <w:rPr>
                <w:rFonts w:hint="eastAsia"/>
              </w:rPr>
              <w:t>许昌市财政信息管理中心</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645" w:hRule="atLeast"/>
        </w:trPr>
        <w:tc>
          <w:tcPr>
            <w:tcW w:w="13988" w:type="dxa"/>
            <w:gridSpan w:val="1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eastAsia="zh-CN" w:bidi="ar"/>
              </w:rPr>
              <w:t>单位</w:t>
            </w:r>
            <w:r>
              <w:rPr>
                <w:rFonts w:hint="eastAsia" w:ascii="宋体" w:hAnsi="宋体" w:cs="宋体"/>
                <w:color w:val="000000"/>
                <w:kern w:val="0"/>
                <w:sz w:val="20"/>
                <w:szCs w:val="20"/>
                <w:lang w:bidi="ar"/>
              </w:rPr>
              <w:t>本年度政府性基金预算财政拨款收入、支出及结转和结余情况。</w:t>
            </w:r>
          </w:p>
        </w:tc>
      </w:tr>
    </w:tbl>
    <w:p>
      <w:pPr>
        <w:widowControl/>
        <w:jc w:val="left"/>
        <w:textAlignment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说明：我</w:t>
      </w:r>
      <w:r>
        <w:rPr>
          <w:rFonts w:hint="eastAsia" w:ascii="仿宋_GB2312" w:hAnsi="仿宋_GB2312" w:eastAsia="仿宋_GB2312" w:cs="仿宋_GB2312"/>
          <w:color w:val="000000"/>
          <w:sz w:val="30"/>
          <w:szCs w:val="30"/>
          <w:lang w:eastAsia="zh-CN"/>
        </w:rPr>
        <w:t>单位</w:t>
      </w:r>
      <w:r>
        <w:rPr>
          <w:rFonts w:hint="eastAsia" w:ascii="仿宋_GB2312" w:hAnsi="仿宋_GB2312" w:eastAsia="仿宋_GB2312" w:cs="仿宋_GB2312"/>
          <w:color w:val="000000"/>
          <w:sz w:val="30"/>
          <w:szCs w:val="30"/>
        </w:rPr>
        <w:t>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0"/>
          <w:szCs w:val="30"/>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2021年度收、支总计均为267.94万元。与上年度相比，收、支总计各减少218.87万元，减少44.96%。主要原因是按照财政部、省财政厅安排部署减少了财政信息化建设项目经费。</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2021年度收入合计172.55万元，其中：财政拨款收入172.55万元，占100%；上级补助收入0.00万元；事业收入0.00万元；经营收入0.00万元；附属单位上缴收入0.00万元，占0%；其他收入0.00万元。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2021年度支出合计267.94万元，其中：基本支出119.47万元，占44.59%；项目支出148.47万元，占55.41%；上缴上级支出0.00万元；经营支出0.00万元；对附属单位补助支出0.00万元。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2021年度财政拨款收、支总计均为267.94万元。与上年度相比，财政拨款收、支总计各减少218.87万元，减少44.96%。主要原因是按照财政部、省财政厅安排部署减少了财政信息化建设项目经费。</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267.94万元，占本年支出合计的100%。与上年度相比，一般公共预算财政拨款支出减少122.62万元，增长31.40%。主要原因是按照财政部、省财政厅安排部署减少了财政信息化建设项目经费。</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2021年度一般公共预算财政拨款支出267.94万元，主要用于以下方面：一般公共服务（类）支出                                                 255.59万元，占95.39%；社会保障和就业支出6.24万元，占2.33%；卫生健康支出6.11万元，占2.28%。</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2021年度一般公共预算财政拨款支出年初预算为111.19万元，支出决算为267.94万元，完成年初预算的240.97%。其中：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1．一般公共支出（类）财政事务（款）信息化建设（项）。</w:t>
      </w:r>
      <w:r>
        <w:rPr>
          <w:rFonts w:hint="eastAsia" w:ascii="仿宋_GB2312" w:hAnsi="仿宋_GB2312" w:eastAsia="仿宋_GB2312" w:cs="仿宋_GB2312"/>
          <w:sz w:val="32"/>
          <w:szCs w:val="32"/>
        </w:rPr>
        <w:t>年初预算为0.00万元，支出决算为148.47万元。决算数与年初预算数存在差异的主要原因是按照上级要求，年初项目经费实行零预算，以前年度结转列支本年度支出和年度追加项目经费。</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2．一般公共服务（类）财政事务（款）事业运行（项）。</w:t>
      </w:r>
      <w:r>
        <w:rPr>
          <w:rFonts w:hint="eastAsia" w:ascii="仿宋_GB2312" w:hAnsi="仿宋_GB2312" w:eastAsia="仿宋_GB2312" w:cs="仿宋_GB2312"/>
          <w:sz w:val="32"/>
          <w:szCs w:val="32"/>
        </w:rPr>
        <w:t>年初预算为98.35万元，支出决算为106.65万元，完成年初预算的108.44%。决算数与年初预算数存在差异的主要原因是以前年度结转列支本年度支出。</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3．一般公共服务支出（类）群众团体事务（款）工会事务（项）。</w:t>
      </w:r>
      <w:r>
        <w:rPr>
          <w:rFonts w:hint="eastAsia" w:ascii="仿宋_GB2312" w:hAnsi="仿宋_GB2312" w:eastAsia="仿宋_GB2312" w:cs="仿宋_GB2312"/>
          <w:sz w:val="32"/>
          <w:szCs w:val="32"/>
        </w:rPr>
        <w:t>年初预算为0.47万元，支出决算为0.47万元，完成年初预算的100%。决算数与年初预算数不存在差异。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4．社会保障和就业支出（类）行政事业单位养老支出（款）机关事业单位基本养老保险缴费支出（项）。</w:t>
      </w:r>
      <w:r>
        <w:rPr>
          <w:rFonts w:hint="eastAsia" w:ascii="仿宋_GB2312" w:hAnsi="仿宋_GB2312" w:eastAsia="仿宋_GB2312" w:cs="仿宋_GB2312"/>
          <w:sz w:val="32"/>
          <w:szCs w:val="32"/>
        </w:rPr>
        <w:t>年初预算为6.18万元，支出决算为6.24万元，完成年初预算的100.97%。决算数与年初预算数存在差异的主要原因是每年年中养老保险基数调整。</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5．卫生健康支出（类）行政事业单位医疗（款）事业单位医疗（项）。</w:t>
      </w:r>
      <w:r>
        <w:rPr>
          <w:rFonts w:hint="eastAsia" w:ascii="仿宋_GB2312" w:hAnsi="仿宋_GB2312" w:eastAsia="仿宋_GB2312" w:cs="仿宋_GB2312"/>
          <w:sz w:val="32"/>
          <w:szCs w:val="32"/>
        </w:rPr>
        <w:t>年初预算为3.17万元，支出决算为3.05万元，完成年初预算的96.21%。决算数与年初预算数存在差异的主要原因是年中调整医疗保险基数。</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6.卫生健康支出（类）行政事业单位医疗（款）公务员医疗补助（项）。</w:t>
      </w:r>
      <w:r>
        <w:rPr>
          <w:rFonts w:hint="eastAsia" w:ascii="仿宋_GB2312" w:hAnsi="仿宋_GB2312" w:eastAsia="仿宋_GB2312" w:cs="仿宋_GB2312"/>
          <w:sz w:val="32"/>
          <w:szCs w:val="32"/>
        </w:rPr>
        <w:t>年初预算为3.02万元，支出决算为3.06万元，完成年初预算的101.32%。决算数与年初预算数存在差异的主要原因年中调整医疗保险基数。</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基本支出119.47万元。其中：人员经费108.36万元，主要包括：基本工资、津贴补贴、奖金、机关事业单位基本养老保险缴费、职工基本医疗保险缴费、公务员医疗补助缴费、住房公积金、其他工资福利支出；公用经费11.11万元，主要包括：办公费、物业管理费、差旅费、维修（护）费、工会经费、福利费。</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0" w:firstLineChars="200"/>
        <w:outlineLvl w:val="2"/>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2021年度“三公”经费财政拨款支出预算为0.00万元，支出决算为0.00万元。2021年度“三公”经费支出决算数与预算数不存在差异。</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2021年度“三公”经费财政拨款支出决算中，因公出国（境）费支出决算0.00万元；公务用车购置及运行费支出决算0.00万元；公务接待费支出决算0.00万元。具体情况如下：</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预算为0.00万元，支出决算为0.00万元。决算数与预算数不存在差异。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预算为0.00万元，支出决算为0.00万元。决算数与预算数不存在差异。其中：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0.00万元，购置车辆0辆。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0.00万元。2021年期末，</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开支财政拨款的公务用车保有量为0辆。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预算为0.00万元，支出决算为0.00万元。决算数与预算数不存在差异。其中：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0.00万元。2021年共接待国（境）外来访团组0个、来访外宾0人次（不包括陪同人员）。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0.00万元。2021年共接待国内来访团组0个、来宾0人次（不包括陪同人员）。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2021年度政府性基金预算财政拨款支出年初预算为0.00万元，支出决算为0.00万元。不存在项目年末结转和结余资金数额较大。情况说明：我单位2021年度没有政府性基金收入，也没有使用政府性基金安排的支出。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根据年初批复的预算绩效目标，根据财政实际工作情况、通过收集财政工作实施过程资料和财政工作绩效材料等，对财政预算资金采取财政资金跟踪、数据核查和汇总分析等方式，大力推进财政支出绩效运行监控工作。一是组织相关人员学习《许昌市市级预算绩效监控管理办法》等相关文件，明确分工，完善工作措施，层层落实责任，确保高质量完成绩效监控各项工作任务；二是开展预算财政资金绩效监控工作。</w:t>
      </w:r>
      <w:r>
        <w:rPr>
          <w:rFonts w:hint="eastAsia" w:ascii="仿宋_GB2312" w:hAnsi="仿宋_GB2312" w:eastAsia="仿宋_GB2312" w:cs="仿宋_GB2312"/>
          <w:sz w:val="32"/>
          <w:szCs w:val="32"/>
          <w:lang w:val="en-US" w:eastAsia="zh-CN"/>
        </w:rPr>
        <w:t>2021年度我单位纳入预算绩效管理的支出总额为111.19万元，其中：基本支出111.19万元；支出项目0个，支出金额0万元。开展项目绩效自评项目0个，自评金额0万元；纳入重点绩效评价0个，评价金额0万元。</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号）等文件精神，我单位对本单位整体绩效目标和项目支出绩效目标进行了自评。一是单位整体绩效自评情况：2021年我单位整体预算情况执行良好，绩效完成较好。二是项目绩效自评情况。我单位共有0个项目批复了绩效目标，项目金额0.00万元。</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基于项目预期目标的实现程度，对2021年度项目支出绩效进行自评，绩效自评平均得分为/分。其中：0个项目评价等级为“优”、0个项目评价等级为“良”、0个项目评价等级为“中”、0个项目评价等级为“差”。</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我单位未选取项目开展</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重点评价。</w:t>
      </w:r>
    </w:p>
    <w:p>
      <w:pPr>
        <w:widowControl/>
        <w:spacing w:line="590" w:lineRule="exact"/>
        <w:ind w:firstLine="640" w:firstLineChars="200"/>
        <w:outlineLvl w:val="1"/>
        <w:rPr>
          <w:rFonts w:hint="eastAsia" w:ascii="仿宋_GB2312" w:hAnsi="仿宋_GB2312" w:eastAsia="仿宋_GB2312" w:cs="仿宋_GB2312"/>
          <w:sz w:val="32"/>
          <w:szCs w:val="32"/>
        </w:rPr>
      </w:pPr>
    </w:p>
    <w:p>
      <w:pPr>
        <w:widowControl/>
        <w:spacing w:line="590" w:lineRule="exact"/>
        <w:ind w:firstLine="640" w:firstLineChars="200"/>
        <w:outlineLvl w:val="1"/>
        <w:rPr>
          <w:rFonts w:hint="eastAsia" w:ascii="黑体" w:hAnsi="黑体" w:eastAsia="黑体" w:cs="黑体"/>
          <w:sz w:val="32"/>
          <w:szCs w:val="32"/>
        </w:rPr>
      </w:pPr>
    </w:p>
    <w:p>
      <w:pPr>
        <w:widowControl/>
        <w:spacing w:line="590" w:lineRule="exact"/>
        <w:ind w:firstLine="640" w:firstLineChars="200"/>
        <w:outlineLvl w:val="1"/>
        <w:rPr>
          <w:rFonts w:hint="eastAsia" w:ascii="黑体" w:hAnsi="黑体" w:eastAsia="黑体" w:cs="黑体"/>
          <w:sz w:val="32"/>
          <w:szCs w:val="32"/>
        </w:rPr>
      </w:pPr>
    </w:p>
    <w:p>
      <w:pPr>
        <w:widowControl/>
        <w:spacing w:line="590" w:lineRule="exact"/>
        <w:ind w:firstLine="640" w:firstLineChars="200"/>
        <w:outlineLvl w:val="1"/>
        <w:rPr>
          <w:rFonts w:hint="eastAsia" w:ascii="黑体" w:hAnsi="黑体" w:eastAsia="黑体" w:cs="黑体"/>
          <w:sz w:val="32"/>
          <w:szCs w:val="32"/>
        </w:rPr>
      </w:pPr>
    </w:p>
    <w:p>
      <w:pPr>
        <w:ind w:firstLine="1920" w:firstLineChars="400"/>
        <w:jc w:val="both"/>
        <w:outlineLvl w:val="0"/>
        <w:rPr>
          <w:rFonts w:hint="eastAsia" w:ascii="黑体" w:hAnsi="黑体" w:eastAsia="黑体" w:cs="黑体"/>
          <w:sz w:val="48"/>
          <w:szCs w:val="48"/>
        </w:rPr>
      </w:pPr>
    </w:p>
    <w:p>
      <w:pPr>
        <w:ind w:firstLine="1920" w:firstLineChars="400"/>
        <w:jc w:val="both"/>
        <w:outlineLvl w:val="0"/>
        <w:rPr>
          <w:rFonts w:hint="eastAsia" w:ascii="黑体" w:hAnsi="黑体" w:eastAsia="黑体" w:cs="黑体"/>
          <w:sz w:val="48"/>
          <w:szCs w:val="48"/>
        </w:rPr>
      </w:pPr>
    </w:p>
    <w:p>
      <w:pPr>
        <w:ind w:firstLine="1920" w:firstLineChars="400"/>
        <w:jc w:val="both"/>
        <w:outlineLvl w:val="0"/>
        <w:rPr>
          <w:rFonts w:hint="eastAsia" w:ascii="黑体" w:hAnsi="黑体" w:eastAsia="黑体" w:cs="黑体"/>
          <w:sz w:val="48"/>
          <w:szCs w:val="48"/>
        </w:rPr>
      </w:pPr>
    </w:p>
    <w:p>
      <w:pPr>
        <w:ind w:firstLine="1920" w:firstLineChars="400"/>
        <w:jc w:val="both"/>
        <w:outlineLvl w:val="0"/>
        <w:rPr>
          <w:rFonts w:hint="eastAsia" w:ascii="黑体" w:hAnsi="黑体" w:eastAsia="黑体" w:cs="黑体"/>
          <w:sz w:val="48"/>
          <w:szCs w:val="48"/>
        </w:rPr>
      </w:pPr>
    </w:p>
    <w:p>
      <w:pPr>
        <w:ind w:firstLine="1920" w:firstLineChars="400"/>
        <w:jc w:val="both"/>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00"/>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- 31 -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- 31 -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- 32 -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- 32 -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yODEwNzFkYmU2ODA4NTNhYmY2MmE5ODdjYzRkNjUifQ=="/>
  </w:docVars>
  <w:rsids>
    <w:rsidRoot w:val="00172A27"/>
    <w:rsid w:val="12F64CBF"/>
    <w:rsid w:val="1BFD67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rPr>
  </w:style>
  <w:style w:type="character" w:styleId="8">
    <w:name w:val="FollowedHyperlink"/>
    <w:unhideWhenUsed/>
    <w:uiPriority w:val="99"/>
    <w:rPr>
      <w:color w:val="800080"/>
      <w:u w:val="single"/>
    </w:rPr>
  </w:style>
  <w:style w:type="character" w:styleId="9">
    <w:name w:val="Hyperlink"/>
    <w:unhideWhenUsed/>
    <w:uiPriority w:val="99"/>
    <w:rPr>
      <w:color w:val="0000FF"/>
      <w:u w:val="single"/>
    </w:rPr>
  </w:style>
  <w:style w:type="character" w:customStyle="1" w:styleId="10">
    <w:name w:val="批注框文本 Char Char Char"/>
    <w:link w:val="2"/>
    <w:uiPriority w:val="99"/>
    <w:rPr>
      <w:kern w:val="2"/>
      <w:sz w:val="18"/>
      <w:szCs w:val="18"/>
    </w:rPr>
  </w:style>
  <w:style w:type="character" w:customStyle="1" w:styleId="11">
    <w:name w:val="页脚 Char Char Char"/>
    <w:link w:val="3"/>
    <w:uiPriority w:val="99"/>
    <w:rPr>
      <w:kern w:val="2"/>
      <w:sz w:val="18"/>
      <w:szCs w:val="18"/>
    </w:rPr>
  </w:style>
  <w:style w:type="character" w:customStyle="1" w:styleId="12">
    <w:name w:val="页眉 Char Char Char"/>
    <w:link w:val="4"/>
    <w:uiPriority w:val="99"/>
    <w:rPr>
      <w:kern w:val="2"/>
      <w:sz w:val="18"/>
      <w:szCs w:val="18"/>
    </w:rPr>
  </w:style>
  <w:style w:type="character" w:customStyle="1" w:styleId="13">
    <w:name w:val="font21"/>
    <w:uiPriority w:val="0"/>
    <w:rPr>
      <w:rFonts w:hint="eastAsia" w:ascii="宋体" w:hAnsi="宋体" w:eastAsia="宋体" w:cs="宋体"/>
      <w:color w:val="000000"/>
      <w:sz w:val="22"/>
      <w:szCs w:val="22"/>
      <w:u w:val="none"/>
    </w:rPr>
  </w:style>
  <w:style w:type="character" w:customStyle="1" w:styleId="14">
    <w:name w:val="font41"/>
    <w:uiPriority w:val="0"/>
    <w:rPr>
      <w:rFonts w:hint="eastAsia" w:ascii="宋体" w:hAnsi="宋体" w:eastAsia="宋体" w:cs="宋体"/>
      <w:color w:val="000000"/>
      <w:sz w:val="24"/>
      <w:szCs w:val="24"/>
      <w:u w:val="none"/>
    </w:rPr>
  </w:style>
  <w:style w:type="character" w:customStyle="1" w:styleId="15">
    <w:name w:val="font01"/>
    <w:uiPriority w:val="0"/>
    <w:rPr>
      <w:rFonts w:hint="eastAsia" w:ascii="宋体" w:hAnsi="宋体" w:eastAsia="宋体" w:cs="宋体"/>
      <w:color w:val="000000"/>
      <w:sz w:val="22"/>
      <w:szCs w:val="22"/>
      <w:u w:val="none"/>
    </w:rPr>
  </w:style>
  <w:style w:type="character" w:customStyle="1" w:styleId="16">
    <w:name w:val="font51"/>
    <w:uiPriority w:val="0"/>
    <w:rPr>
      <w:rFonts w:hint="eastAsia" w:ascii="宋体" w:hAnsi="宋体" w:eastAsia="宋体" w:cs="宋体"/>
      <w:color w:val="000000"/>
      <w:sz w:val="24"/>
      <w:szCs w:val="24"/>
      <w:u w:val="none"/>
    </w:rPr>
  </w:style>
  <w:style w:type="character" w:customStyle="1" w:styleId="17">
    <w:name w:val="font11"/>
    <w:uiPriority w:val="0"/>
    <w:rPr>
      <w:rFonts w:hint="eastAsia" w:ascii="宋体" w:hAnsi="宋体" w:eastAsia="宋体" w:cs="宋体"/>
      <w:color w:val="000000"/>
      <w:sz w:val="20"/>
      <w:szCs w:val="20"/>
      <w:u w:val="none"/>
    </w:rPr>
  </w:style>
  <w:style w:type="paragraph" w:customStyle="1" w:styleId="18">
    <w:name w:val="p0"/>
    <w:uiPriority w:val="0"/>
    <w:rPr>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31</Pages>
  <Words>7933</Words>
  <Characters>10111</Characters>
  <Lines>1</Lines>
  <Paragraphs>1</Paragraphs>
  <TotalTime>27.3333333333333</TotalTime>
  <ScaleCrop>false</ScaleCrop>
  <LinksUpToDate>false</LinksUpToDate>
  <CharactersWithSpaces>10342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悟の</cp:lastModifiedBy>
  <cp:lastPrinted>2018-07-26T02:50:00Z</cp:lastPrinted>
  <dcterms:modified xsi:type="dcterms:W3CDTF">2023-05-29T03:00:00Z</dcterms:modified>
  <dc:title>2021年度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2F7D4F287CDF4BDC96516E31F0BFC937_13</vt:lpwstr>
  </property>
</Properties>
</file>