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bookmarkStart w:id="0" w:name="_GoBack"/>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许昌市自然资源和规划局魏都区服务中心单位决算</w:t>
      </w:r>
    </w:p>
    <w:p>
      <w:pPr>
        <w:jc w:val="center"/>
        <w:rPr>
          <w:rFonts w:ascii="黑体" w:hAnsi="黑体" w:eastAsia="黑体" w:cs="黑体"/>
          <w:color w:val="auto"/>
          <w:sz w:val="52"/>
          <w:szCs w:val="52"/>
        </w:rPr>
      </w:pPr>
    </w:p>
    <w:p>
      <w:pP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许昌市自然资源和规划局魏都区服务中心概况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单位职责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年度单位决算情况说明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第一部分  许昌市自然资源和规划局</w:t>
      </w:r>
    </w:p>
    <w:p>
      <w:pPr>
        <w:widowControl/>
        <w:jc w:val="center"/>
        <w:outlineLvl w:val="0"/>
        <w:rPr>
          <w:rFonts w:ascii="黑体" w:hAnsi="宋体" w:eastAsia="黑体" w:cs="宋体"/>
          <w:color w:val="auto"/>
          <w:kern w:val="0"/>
          <w:sz w:val="28"/>
          <w:szCs w:val="28"/>
        </w:rPr>
      </w:pPr>
      <w:r>
        <w:rPr>
          <w:rFonts w:hint="eastAsia" w:ascii="黑体" w:hAnsi="黑体" w:eastAsia="黑体" w:cs="黑体"/>
          <w:color w:val="auto"/>
          <w:sz w:val="48"/>
          <w:szCs w:val="48"/>
        </w:rPr>
        <w:t xml:space="preserve">          魏都区服务中心概况</w:t>
      </w:r>
    </w:p>
    <w:p>
      <w:pPr>
        <w:widowControl/>
        <w:ind w:firstLine="640" w:firstLineChars="200"/>
        <w:jc w:val="center"/>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一、单位</w:t>
      </w:r>
      <w:r>
        <w:rPr>
          <w:rFonts w:hint="eastAsia" w:ascii="黑体" w:hAnsi="黑体" w:eastAsia="黑体" w:cs="黑体"/>
          <w:bCs/>
          <w:color w:val="auto"/>
          <w:sz w:val="32"/>
          <w:szCs w:val="32"/>
        </w:rPr>
        <w:t>职责</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 负责宣传和贯彻执行中央、省、市有关城乡规划 的法律、法规、规章及方针、政策；</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 负责拟订辖区城乡规划编制计划；</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(三)负责组织编制辖区内分区规划、控制性详细规划、 城市设计、专项规划、重要地块修建性详细规划，并负责所 编制规划的论证及上报工作；</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 负责辖区内建设项目规划方案的初审、论证及上 报工作；</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 负责辖区内建设项目的批后监管工作；</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 做好本辖区城建重点项目的谋划、规划技术服务工作。</w:t>
      </w: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许昌市自然资源和规划局魏都区服务中心内设机构1个，包括：办公室。</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从决算单位构成看，许昌市自然资源和规划局魏都区服务中心单位决算包括：本级决算。</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纳入本单位 2021 年度单位决算编制范围的单位共 1 个， 具体是：</w:t>
      </w:r>
    </w:p>
    <w:p>
      <w:pPr>
        <w:widowControl/>
        <w:ind w:firstLine="640" w:firstLineChars="200"/>
        <w:jc w:val="left"/>
        <w:rPr>
          <w:rFonts w:ascii="黑体" w:hAnsi="宋体" w:eastAsia="黑体" w:cs="宋体"/>
          <w:color w:val="auto"/>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rPr>
        <w:t>许昌市自然资源和规划局魏都区服务中心</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Layout w:type="autofit"/>
        <w:tblCellMar>
          <w:top w:w="0" w:type="dxa"/>
          <w:left w:w="108" w:type="dxa"/>
          <w:bottom w:w="0" w:type="dxa"/>
          <w:right w:w="108" w:type="dxa"/>
        </w:tblCellMar>
      </w:tblPr>
      <w:tblGrid>
        <w:gridCol w:w="5294"/>
        <w:gridCol w:w="786"/>
        <w:gridCol w:w="1050"/>
        <w:gridCol w:w="4215"/>
        <w:gridCol w:w="786"/>
        <w:gridCol w:w="1939"/>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公开01表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rPr>
              <w:t>单位：许昌市自然资源和规划局魏都区服务中心</w:t>
            </w: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137.57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137.57</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3.50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tbl>
      <w:tblPr>
        <w:tblStyle w:val="5"/>
        <w:tblpPr w:leftFromText="180" w:rightFromText="180" w:vertAnchor="text" w:horzAnchor="page" w:tblpX="1606" w:tblpY="21"/>
        <w:tblOverlap w:val="never"/>
        <w:tblW w:w="13940" w:type="dxa"/>
        <w:tblInd w:w="0" w:type="dxa"/>
        <w:tblLayout w:type="fixed"/>
        <w:tblCellMar>
          <w:top w:w="0" w:type="dxa"/>
          <w:left w:w="108" w:type="dxa"/>
          <w:bottom w:w="0" w:type="dxa"/>
          <w:right w:w="108" w:type="dxa"/>
        </w:tblCellMar>
      </w:tblPr>
      <w:tblGrid>
        <w:gridCol w:w="2412"/>
        <w:gridCol w:w="240"/>
        <w:gridCol w:w="240"/>
        <w:gridCol w:w="4080"/>
        <w:gridCol w:w="1575"/>
        <w:gridCol w:w="1695"/>
        <w:gridCol w:w="774"/>
        <w:gridCol w:w="436"/>
        <w:gridCol w:w="436"/>
        <w:gridCol w:w="979"/>
        <w:gridCol w:w="1073"/>
      </w:tblGrid>
      <w:tr>
        <w:tblPrEx>
          <w:tblCellMar>
            <w:top w:w="0" w:type="dxa"/>
            <w:left w:w="108" w:type="dxa"/>
            <w:bottom w:w="0" w:type="dxa"/>
            <w:right w:w="108" w:type="dxa"/>
          </w:tblCellMar>
        </w:tblPrEx>
        <w:trPr>
          <w:trHeight w:val="390" w:hRule="atLeast"/>
        </w:trPr>
        <w:tc>
          <w:tcPr>
            <w:tcW w:w="13940" w:type="dxa"/>
            <w:gridSpan w:val="11"/>
            <w:tcBorders>
              <w:top w:val="nil"/>
              <w:left w:val="nil"/>
              <w:bottom w:val="nil"/>
              <w:right w:val="nil"/>
            </w:tcBorders>
            <w:noWrap/>
            <w:vAlign w:val="bottom"/>
          </w:tcPr>
          <w:p>
            <w:pPr>
              <w:widowControl/>
              <w:jc w:val="center"/>
              <w:textAlignment w:val="bottom"/>
              <w:rPr>
                <w:rFonts w:ascii="宋体" w:hAnsi="宋体" w:cs="宋体"/>
                <w:color w:val="auto"/>
                <w:kern w:val="0"/>
                <w:sz w:val="30"/>
                <w:szCs w:val="30"/>
              </w:rPr>
            </w:pPr>
          </w:p>
          <w:p>
            <w:pPr>
              <w:widowControl/>
              <w:jc w:val="center"/>
              <w:textAlignment w:val="bottom"/>
              <w:rPr>
                <w:rFonts w:ascii="宋体" w:hAnsi="宋体" w:cs="宋体"/>
                <w:color w:val="auto"/>
                <w:kern w:val="0"/>
                <w:sz w:val="30"/>
                <w:szCs w:val="30"/>
              </w:rPr>
            </w:pPr>
          </w:p>
          <w:p>
            <w:pPr>
              <w:widowControl/>
              <w:jc w:val="center"/>
              <w:textAlignment w:val="bottom"/>
              <w:rPr>
                <w:rFonts w:ascii="宋体" w:hAnsi="宋体" w:cs="宋体"/>
                <w:color w:val="auto"/>
                <w:kern w:val="0"/>
                <w:sz w:val="30"/>
                <w:szCs w:val="30"/>
              </w:rPr>
            </w:pPr>
          </w:p>
          <w:p>
            <w:pPr>
              <w:widowControl/>
              <w:jc w:val="center"/>
              <w:textAlignment w:val="bottom"/>
              <w:rPr>
                <w:rFonts w:ascii="宋体" w:hAnsi="宋体" w:cs="宋体"/>
                <w:color w:val="auto"/>
                <w:kern w:val="0"/>
                <w:sz w:val="30"/>
                <w:szCs w:val="30"/>
              </w:rPr>
            </w:pPr>
          </w:p>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收入决算表</w:t>
            </w:r>
          </w:p>
        </w:tc>
      </w:tr>
      <w:tr>
        <w:tblPrEx>
          <w:tblCellMar>
            <w:top w:w="0" w:type="dxa"/>
            <w:left w:w="108" w:type="dxa"/>
            <w:bottom w:w="0" w:type="dxa"/>
            <w:right w:w="108" w:type="dxa"/>
          </w:tblCellMar>
        </w:tblPrEx>
        <w:trPr>
          <w:trHeight w:val="342" w:hRule="atLeast"/>
        </w:trPr>
        <w:tc>
          <w:tcPr>
            <w:tcW w:w="2412" w:type="dxa"/>
            <w:tcBorders>
              <w:top w:val="nil"/>
              <w:left w:val="nil"/>
              <w:bottom w:val="nil"/>
              <w:right w:val="nil"/>
            </w:tcBorders>
            <w:noWrap/>
            <w:vAlign w:val="bottom"/>
          </w:tcPr>
          <w:p>
            <w:pPr>
              <w:rPr>
                <w:rFonts w:ascii="Arial" w:hAnsi="Arial" w:cs="Arial"/>
                <w:color w:val="auto"/>
                <w:sz w:val="20"/>
                <w:szCs w:val="20"/>
              </w:rPr>
            </w:pPr>
          </w:p>
        </w:tc>
        <w:tc>
          <w:tcPr>
            <w:tcW w:w="240" w:type="dxa"/>
            <w:tcBorders>
              <w:top w:val="nil"/>
              <w:left w:val="nil"/>
              <w:bottom w:val="nil"/>
              <w:right w:val="nil"/>
            </w:tcBorders>
            <w:noWrap/>
            <w:vAlign w:val="bottom"/>
          </w:tcPr>
          <w:p>
            <w:pPr>
              <w:rPr>
                <w:rFonts w:ascii="Arial" w:hAnsi="Arial" w:cs="Arial"/>
                <w:color w:val="auto"/>
                <w:sz w:val="20"/>
                <w:szCs w:val="20"/>
              </w:rPr>
            </w:pPr>
          </w:p>
        </w:tc>
        <w:tc>
          <w:tcPr>
            <w:tcW w:w="240" w:type="dxa"/>
            <w:tcBorders>
              <w:top w:val="nil"/>
              <w:left w:val="nil"/>
              <w:bottom w:val="nil"/>
              <w:right w:val="nil"/>
            </w:tcBorders>
            <w:noWrap/>
            <w:vAlign w:val="bottom"/>
          </w:tcPr>
          <w:p>
            <w:pPr>
              <w:rPr>
                <w:rFonts w:ascii="Arial" w:hAnsi="Arial" w:cs="Arial"/>
                <w:color w:val="auto"/>
                <w:sz w:val="20"/>
                <w:szCs w:val="20"/>
              </w:rPr>
            </w:pPr>
          </w:p>
        </w:tc>
        <w:tc>
          <w:tcPr>
            <w:tcW w:w="4080" w:type="dxa"/>
            <w:tcBorders>
              <w:top w:val="nil"/>
              <w:left w:val="nil"/>
              <w:bottom w:val="nil"/>
              <w:right w:val="nil"/>
            </w:tcBorders>
            <w:noWrap/>
            <w:vAlign w:val="bottom"/>
          </w:tcPr>
          <w:p>
            <w:pPr>
              <w:rPr>
                <w:rFonts w:ascii="Arial" w:hAnsi="Arial" w:cs="Arial"/>
                <w:color w:val="auto"/>
                <w:sz w:val="20"/>
                <w:szCs w:val="20"/>
              </w:rPr>
            </w:pPr>
          </w:p>
        </w:tc>
        <w:tc>
          <w:tcPr>
            <w:tcW w:w="1575" w:type="dxa"/>
            <w:tcBorders>
              <w:top w:val="nil"/>
              <w:left w:val="nil"/>
              <w:bottom w:val="nil"/>
              <w:right w:val="nil"/>
            </w:tcBorders>
            <w:noWrap/>
            <w:vAlign w:val="bottom"/>
          </w:tcPr>
          <w:p>
            <w:pPr>
              <w:rPr>
                <w:rFonts w:ascii="Arial" w:hAnsi="Arial" w:cs="Arial"/>
                <w:color w:val="auto"/>
                <w:sz w:val="20"/>
                <w:szCs w:val="20"/>
              </w:rPr>
            </w:pPr>
          </w:p>
        </w:tc>
        <w:tc>
          <w:tcPr>
            <w:tcW w:w="1695" w:type="dxa"/>
            <w:tcBorders>
              <w:top w:val="nil"/>
              <w:left w:val="nil"/>
              <w:bottom w:val="nil"/>
              <w:right w:val="nil"/>
            </w:tcBorders>
            <w:noWrap/>
            <w:vAlign w:val="bottom"/>
          </w:tcPr>
          <w:p>
            <w:pPr>
              <w:rPr>
                <w:rFonts w:ascii="Arial" w:hAnsi="Arial" w:cs="Arial"/>
                <w:color w:val="auto"/>
                <w:sz w:val="20"/>
                <w:szCs w:val="20"/>
              </w:rPr>
            </w:pPr>
          </w:p>
        </w:tc>
        <w:tc>
          <w:tcPr>
            <w:tcW w:w="774" w:type="dxa"/>
            <w:tcBorders>
              <w:top w:val="nil"/>
              <w:left w:val="nil"/>
              <w:bottom w:val="nil"/>
              <w:right w:val="nil"/>
            </w:tcBorders>
            <w:noWrap/>
            <w:vAlign w:val="bottom"/>
          </w:tcPr>
          <w:p>
            <w:pPr>
              <w:rPr>
                <w:rFonts w:ascii="Arial" w:hAnsi="Arial" w:cs="Arial"/>
                <w:color w:val="auto"/>
                <w:sz w:val="20"/>
                <w:szCs w:val="20"/>
              </w:rPr>
            </w:pPr>
          </w:p>
        </w:tc>
        <w:tc>
          <w:tcPr>
            <w:tcW w:w="436" w:type="dxa"/>
            <w:tcBorders>
              <w:top w:val="nil"/>
              <w:left w:val="nil"/>
              <w:bottom w:val="nil"/>
              <w:right w:val="nil"/>
            </w:tcBorders>
            <w:noWrap/>
            <w:vAlign w:val="bottom"/>
          </w:tcPr>
          <w:p>
            <w:pPr>
              <w:rPr>
                <w:rFonts w:ascii="Arial" w:hAnsi="Arial" w:cs="Arial"/>
                <w:color w:val="auto"/>
                <w:sz w:val="20"/>
                <w:szCs w:val="20"/>
              </w:rPr>
            </w:pPr>
          </w:p>
        </w:tc>
        <w:tc>
          <w:tcPr>
            <w:tcW w:w="436" w:type="dxa"/>
            <w:tcBorders>
              <w:top w:val="nil"/>
              <w:left w:val="nil"/>
              <w:bottom w:val="nil"/>
              <w:right w:val="nil"/>
            </w:tcBorders>
            <w:noWrap/>
            <w:vAlign w:val="bottom"/>
          </w:tcPr>
          <w:p>
            <w:pPr>
              <w:rPr>
                <w:rFonts w:ascii="Arial" w:hAnsi="Arial" w:cs="Arial"/>
                <w:color w:val="auto"/>
                <w:sz w:val="20"/>
                <w:szCs w:val="20"/>
              </w:rPr>
            </w:pPr>
          </w:p>
        </w:tc>
        <w:tc>
          <w:tcPr>
            <w:tcW w:w="979" w:type="dxa"/>
            <w:tcBorders>
              <w:top w:val="nil"/>
              <w:left w:val="nil"/>
              <w:bottom w:val="nil"/>
              <w:right w:val="nil"/>
            </w:tcBorders>
            <w:noWrap/>
            <w:vAlign w:val="bottom"/>
          </w:tcPr>
          <w:p>
            <w:pPr>
              <w:rPr>
                <w:rFonts w:ascii="Arial" w:hAnsi="Arial" w:cs="Arial"/>
                <w:color w:val="auto"/>
                <w:sz w:val="20"/>
                <w:szCs w:val="20"/>
              </w:rPr>
            </w:pPr>
          </w:p>
        </w:tc>
        <w:tc>
          <w:tcPr>
            <w:tcW w:w="1073" w:type="dxa"/>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公开02表</w:t>
            </w:r>
          </w:p>
        </w:tc>
      </w:tr>
      <w:tr>
        <w:tblPrEx>
          <w:tblCellMar>
            <w:top w:w="0" w:type="dxa"/>
            <w:left w:w="108" w:type="dxa"/>
            <w:bottom w:w="0" w:type="dxa"/>
            <w:right w:w="108" w:type="dxa"/>
          </w:tblCellMar>
        </w:tblPrEx>
        <w:trPr>
          <w:trHeight w:val="255" w:hRule="atLeast"/>
        </w:trPr>
        <w:tc>
          <w:tcPr>
            <w:tcW w:w="6972" w:type="dxa"/>
            <w:gridSpan w:val="4"/>
            <w:tcBorders>
              <w:top w:val="nil"/>
              <w:left w:val="nil"/>
              <w:bottom w:val="nil"/>
              <w:right w:val="nil"/>
            </w:tcBorders>
            <w:noWrap/>
            <w:vAlign w:val="bottom"/>
          </w:tcPr>
          <w:p>
            <w:pPr>
              <w:rPr>
                <w:rFonts w:ascii="Arial" w:hAnsi="Arial" w:cs="Arial"/>
                <w:color w:val="auto"/>
                <w:sz w:val="20"/>
                <w:szCs w:val="20"/>
              </w:rPr>
            </w:pPr>
            <w:r>
              <w:rPr>
                <w:rFonts w:hint="eastAsia" w:ascii="宋体" w:hAnsi="宋体" w:cs="宋体"/>
                <w:color w:val="auto"/>
                <w:kern w:val="0"/>
                <w:sz w:val="20"/>
                <w:szCs w:val="20"/>
              </w:rPr>
              <w:t>单位：许昌市自然资源和规划局魏都区服务中心</w:t>
            </w:r>
          </w:p>
        </w:tc>
        <w:tc>
          <w:tcPr>
            <w:tcW w:w="1575" w:type="dxa"/>
            <w:tcBorders>
              <w:top w:val="nil"/>
              <w:left w:val="nil"/>
              <w:bottom w:val="nil"/>
              <w:right w:val="nil"/>
            </w:tcBorders>
            <w:noWrap/>
            <w:vAlign w:val="bottom"/>
          </w:tcPr>
          <w:p>
            <w:pPr>
              <w:rPr>
                <w:rFonts w:ascii="Arial" w:hAnsi="Arial" w:cs="Arial"/>
                <w:color w:val="auto"/>
                <w:sz w:val="20"/>
                <w:szCs w:val="20"/>
              </w:rPr>
            </w:pPr>
          </w:p>
        </w:tc>
        <w:tc>
          <w:tcPr>
            <w:tcW w:w="1695" w:type="dxa"/>
            <w:tcBorders>
              <w:top w:val="nil"/>
              <w:left w:val="nil"/>
              <w:bottom w:val="nil"/>
              <w:right w:val="nil"/>
            </w:tcBorders>
            <w:noWrap/>
            <w:vAlign w:val="bottom"/>
          </w:tcPr>
          <w:p>
            <w:pPr>
              <w:rPr>
                <w:rFonts w:ascii="Arial" w:hAnsi="Arial" w:cs="Arial"/>
                <w:color w:val="auto"/>
                <w:sz w:val="20"/>
                <w:szCs w:val="20"/>
              </w:rPr>
            </w:pPr>
          </w:p>
        </w:tc>
        <w:tc>
          <w:tcPr>
            <w:tcW w:w="774" w:type="dxa"/>
            <w:tcBorders>
              <w:top w:val="nil"/>
              <w:left w:val="nil"/>
              <w:bottom w:val="nil"/>
              <w:right w:val="nil"/>
            </w:tcBorders>
            <w:noWrap/>
            <w:vAlign w:val="bottom"/>
          </w:tcPr>
          <w:p>
            <w:pPr>
              <w:rPr>
                <w:rFonts w:ascii="Arial" w:hAnsi="Arial" w:cs="Arial"/>
                <w:color w:val="auto"/>
                <w:sz w:val="20"/>
                <w:szCs w:val="20"/>
              </w:rPr>
            </w:pPr>
          </w:p>
        </w:tc>
        <w:tc>
          <w:tcPr>
            <w:tcW w:w="436" w:type="dxa"/>
            <w:tcBorders>
              <w:top w:val="nil"/>
              <w:left w:val="nil"/>
              <w:bottom w:val="nil"/>
              <w:right w:val="nil"/>
            </w:tcBorders>
            <w:noWrap/>
            <w:vAlign w:val="bottom"/>
          </w:tcPr>
          <w:p>
            <w:pPr>
              <w:rPr>
                <w:rFonts w:ascii="Arial" w:hAnsi="Arial" w:cs="Arial"/>
                <w:color w:val="auto"/>
                <w:sz w:val="20"/>
                <w:szCs w:val="20"/>
              </w:rPr>
            </w:pPr>
          </w:p>
        </w:tc>
        <w:tc>
          <w:tcPr>
            <w:tcW w:w="436" w:type="dxa"/>
            <w:tcBorders>
              <w:top w:val="nil"/>
              <w:left w:val="nil"/>
              <w:bottom w:val="nil"/>
              <w:right w:val="nil"/>
            </w:tcBorders>
            <w:noWrap/>
            <w:vAlign w:val="bottom"/>
          </w:tcPr>
          <w:p>
            <w:pPr>
              <w:rPr>
                <w:rFonts w:ascii="Arial" w:hAnsi="Arial" w:cs="Arial"/>
                <w:color w:val="auto"/>
                <w:sz w:val="20"/>
                <w:szCs w:val="20"/>
              </w:rPr>
            </w:pPr>
          </w:p>
        </w:tc>
        <w:tc>
          <w:tcPr>
            <w:tcW w:w="2052" w:type="dxa"/>
            <w:gridSpan w:val="2"/>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697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15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本年收入合计</w:t>
            </w:r>
          </w:p>
        </w:tc>
        <w:tc>
          <w:tcPr>
            <w:tcW w:w="169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财政拨款收入</w:t>
            </w:r>
          </w:p>
        </w:tc>
        <w:tc>
          <w:tcPr>
            <w:tcW w:w="77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上级补助收入</w:t>
            </w:r>
          </w:p>
        </w:tc>
        <w:tc>
          <w:tcPr>
            <w:tcW w:w="4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事业收入</w:t>
            </w:r>
          </w:p>
        </w:tc>
        <w:tc>
          <w:tcPr>
            <w:tcW w:w="43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经营收入</w:t>
            </w:r>
          </w:p>
        </w:tc>
        <w:tc>
          <w:tcPr>
            <w:tcW w:w="97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附属单位上缴收入</w:t>
            </w:r>
          </w:p>
        </w:tc>
        <w:tc>
          <w:tcPr>
            <w:tcW w:w="107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其他收入</w:t>
            </w:r>
          </w:p>
        </w:tc>
      </w:tr>
      <w:tr>
        <w:tblPrEx>
          <w:tblCellMar>
            <w:top w:w="0" w:type="dxa"/>
            <w:left w:w="108" w:type="dxa"/>
            <w:bottom w:w="0" w:type="dxa"/>
            <w:right w:w="108" w:type="dxa"/>
          </w:tblCellMar>
        </w:tblPrEx>
        <w:trPr>
          <w:trHeight w:val="312" w:hRule="atLeast"/>
        </w:trPr>
        <w:tc>
          <w:tcPr>
            <w:tcW w:w="2892"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功能分类科目编码</w:t>
            </w:r>
          </w:p>
        </w:tc>
        <w:tc>
          <w:tcPr>
            <w:tcW w:w="40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77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107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2892"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0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77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107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83" w:hRule="atLeast"/>
        </w:trPr>
        <w:tc>
          <w:tcPr>
            <w:tcW w:w="2892"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0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57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1695"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774"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436"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979"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107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6972"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157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169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774"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43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436"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979"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c>
          <w:tcPr>
            <w:tcW w:w="1073"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7</w:t>
            </w:r>
          </w:p>
        </w:tc>
      </w:tr>
      <w:tr>
        <w:tblPrEx>
          <w:tblCellMar>
            <w:top w:w="0" w:type="dxa"/>
            <w:left w:w="108" w:type="dxa"/>
            <w:bottom w:w="0" w:type="dxa"/>
            <w:right w:w="108" w:type="dxa"/>
          </w:tblCellMar>
        </w:tblPrEx>
        <w:trPr>
          <w:trHeight w:val="308" w:hRule="atLeast"/>
        </w:trPr>
        <w:tc>
          <w:tcPr>
            <w:tcW w:w="6972"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137.57</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137.57</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一般公共服务支出</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群众团体事务</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2012906</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工会事务</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社会保障和就业支出</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行政事业单位养老支出</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2080505</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机关事业单位基本养老保险缴费支出</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卫生健康支出</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8.44</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8.44</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行政事业单位医疗</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8.44</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8.44</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行政单位医疗</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4.32</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4.32</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2101103</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公务员医疗补助</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4.12</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4.12</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城乡社区支出</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120.32</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120.32</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21202</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城乡社区规划与管理</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120.32</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120.32</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2892"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2120201</w:t>
            </w:r>
          </w:p>
        </w:tc>
        <w:tc>
          <w:tcPr>
            <w:tcW w:w="40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城乡社区规划与管理</w:t>
            </w:r>
          </w:p>
        </w:tc>
        <w:tc>
          <w:tcPr>
            <w:tcW w:w="15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120.32</w:t>
            </w:r>
          </w:p>
        </w:tc>
        <w:tc>
          <w:tcPr>
            <w:tcW w:w="169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120.32</w:t>
            </w:r>
          </w:p>
        </w:tc>
        <w:tc>
          <w:tcPr>
            <w:tcW w:w="77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436"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979"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073"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3940" w:type="dxa"/>
            <w:gridSpan w:val="11"/>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注：本表反映单位本年度取得的各项收入情况。本表金额转换为万元时，因四舍五入可能存在尾差。</w:t>
            </w:r>
          </w:p>
        </w:tc>
      </w:tr>
    </w:tbl>
    <w:tbl>
      <w:tblPr>
        <w:tblStyle w:val="5"/>
        <w:tblpPr w:leftFromText="180" w:rightFromText="180" w:vertAnchor="text" w:horzAnchor="page" w:tblpX="1688" w:tblpY="2506"/>
        <w:tblOverlap w:val="never"/>
        <w:tblW w:w="0" w:type="auto"/>
        <w:tblInd w:w="0" w:type="dxa"/>
        <w:tblLayout w:type="autofit"/>
        <w:tblCellMar>
          <w:top w:w="0" w:type="dxa"/>
          <w:left w:w="108" w:type="dxa"/>
          <w:bottom w:w="0" w:type="dxa"/>
          <w:right w:w="108" w:type="dxa"/>
        </w:tblCellMar>
      </w:tblPr>
      <w:tblGrid>
        <w:gridCol w:w="4416"/>
        <w:gridCol w:w="222"/>
        <w:gridCol w:w="222"/>
        <w:gridCol w:w="3956"/>
        <w:gridCol w:w="995"/>
        <w:gridCol w:w="919"/>
        <w:gridCol w:w="550"/>
        <w:gridCol w:w="627"/>
        <w:gridCol w:w="550"/>
        <w:gridCol w:w="1717"/>
      </w:tblGrid>
      <w:tr>
        <w:tblPrEx>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noWrap/>
            <w:vAlign w:val="bottom"/>
          </w:tcPr>
          <w:p>
            <w:pPr>
              <w:widowControl/>
              <w:ind w:firstLine="6000" w:firstLineChars="2000"/>
              <w:jc w:val="both"/>
              <w:textAlignment w:val="bottom"/>
              <w:rPr>
                <w:rFonts w:ascii="宋体" w:hAnsi="宋体" w:cs="宋体"/>
                <w:color w:val="auto"/>
                <w:sz w:val="30"/>
                <w:szCs w:val="30"/>
              </w:rPr>
            </w:pPr>
            <w:r>
              <w:rPr>
                <w:rFonts w:hint="eastAsia" w:ascii="宋体" w:hAnsi="宋体" w:cs="宋体"/>
                <w:color w:val="auto"/>
                <w:kern w:val="0"/>
                <w:sz w:val="30"/>
                <w:szCs w:val="30"/>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rPr>
            </w:pPr>
          </w:p>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公开03表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rPr>
              <w:t>单位：许昌市自然资源和规划局魏都区服务中心</w:t>
            </w: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0" w:type="auto"/>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本年支出合计</w:t>
            </w:r>
          </w:p>
        </w:tc>
        <w:tc>
          <w:tcPr>
            <w:tcW w:w="0" w:type="auto"/>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基本支出</w:t>
            </w:r>
          </w:p>
        </w:tc>
        <w:tc>
          <w:tcPr>
            <w:tcW w:w="0" w:type="auto"/>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项目支出</w:t>
            </w:r>
          </w:p>
        </w:tc>
        <w:tc>
          <w:tcPr>
            <w:tcW w:w="0" w:type="auto"/>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上缴上级支出</w:t>
            </w:r>
          </w:p>
        </w:tc>
        <w:tc>
          <w:tcPr>
            <w:tcW w:w="0" w:type="auto"/>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经营支出</w:t>
            </w:r>
          </w:p>
        </w:tc>
        <w:tc>
          <w:tcPr>
            <w:tcW w:w="0" w:type="auto"/>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对附属单位补助支出</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889"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c>
          <w:tcPr>
            <w:tcW w:w="0" w:type="auto"/>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0" w:type="auto"/>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0" w:type="auto"/>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0" w:type="auto"/>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0" w:type="auto"/>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0" w:type="auto"/>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0" w:type="auto"/>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141.08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141.08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城乡社区规划与管理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城乡社区规划与管理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注：本表反映单位本年度各项支出情况。本表金额转换为万元时，因四舍五入可能存在尾差。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15" w:type="dxa"/>
        <w:tblInd w:w="93" w:type="dxa"/>
        <w:tblLayout w:type="fixed"/>
        <w:tblCellMar>
          <w:top w:w="0" w:type="dxa"/>
          <w:left w:w="108" w:type="dxa"/>
          <w:bottom w:w="0" w:type="dxa"/>
          <w:right w:w="108" w:type="dxa"/>
        </w:tblCellMar>
      </w:tblPr>
      <w:tblGrid>
        <w:gridCol w:w="3222"/>
        <w:gridCol w:w="735"/>
        <w:gridCol w:w="975"/>
        <w:gridCol w:w="3075"/>
        <w:gridCol w:w="720"/>
        <w:gridCol w:w="885"/>
        <w:gridCol w:w="1155"/>
        <w:gridCol w:w="1530"/>
        <w:gridCol w:w="1518"/>
      </w:tblGrid>
      <w:tr>
        <w:tblPrEx>
          <w:tblCellMar>
            <w:top w:w="0" w:type="dxa"/>
            <w:left w:w="108" w:type="dxa"/>
            <w:bottom w:w="0" w:type="dxa"/>
            <w:right w:w="108" w:type="dxa"/>
          </w:tblCellMar>
        </w:tblPrEx>
        <w:trPr>
          <w:trHeight w:val="390" w:hRule="atLeast"/>
        </w:trPr>
        <w:tc>
          <w:tcPr>
            <w:tcW w:w="13815" w:type="dxa"/>
            <w:gridSpan w:val="9"/>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222" w:type="dxa"/>
            <w:tcBorders>
              <w:top w:val="nil"/>
              <w:left w:val="nil"/>
              <w:bottom w:val="nil"/>
              <w:right w:val="nil"/>
            </w:tcBorders>
            <w:noWrap/>
            <w:vAlign w:val="bottom"/>
          </w:tcPr>
          <w:p>
            <w:pPr>
              <w:rPr>
                <w:rFonts w:ascii="Arial" w:hAnsi="Arial" w:cs="Arial"/>
                <w:color w:val="auto"/>
                <w:sz w:val="20"/>
                <w:szCs w:val="20"/>
              </w:rPr>
            </w:pPr>
          </w:p>
        </w:tc>
        <w:tc>
          <w:tcPr>
            <w:tcW w:w="735" w:type="dxa"/>
            <w:tcBorders>
              <w:top w:val="nil"/>
              <w:left w:val="nil"/>
              <w:bottom w:val="nil"/>
              <w:right w:val="nil"/>
            </w:tcBorders>
            <w:noWrap/>
            <w:vAlign w:val="bottom"/>
          </w:tcPr>
          <w:p>
            <w:pPr>
              <w:rPr>
                <w:rFonts w:ascii="Arial" w:hAnsi="Arial" w:cs="Arial"/>
                <w:color w:val="auto"/>
                <w:sz w:val="20"/>
                <w:szCs w:val="20"/>
              </w:rPr>
            </w:pPr>
          </w:p>
        </w:tc>
        <w:tc>
          <w:tcPr>
            <w:tcW w:w="975" w:type="dxa"/>
            <w:tcBorders>
              <w:top w:val="nil"/>
              <w:left w:val="nil"/>
              <w:bottom w:val="nil"/>
              <w:right w:val="nil"/>
            </w:tcBorders>
            <w:noWrap/>
            <w:vAlign w:val="bottom"/>
          </w:tcPr>
          <w:p>
            <w:pPr>
              <w:rPr>
                <w:rFonts w:ascii="Arial" w:hAnsi="Arial" w:cs="Arial"/>
                <w:color w:val="auto"/>
                <w:sz w:val="20"/>
                <w:szCs w:val="20"/>
              </w:rPr>
            </w:pPr>
          </w:p>
        </w:tc>
        <w:tc>
          <w:tcPr>
            <w:tcW w:w="3075" w:type="dxa"/>
            <w:tcBorders>
              <w:top w:val="nil"/>
              <w:left w:val="nil"/>
              <w:bottom w:val="nil"/>
              <w:right w:val="nil"/>
            </w:tcBorders>
            <w:noWrap/>
            <w:vAlign w:val="bottom"/>
          </w:tcPr>
          <w:p>
            <w:pPr>
              <w:rPr>
                <w:rFonts w:ascii="Arial" w:hAnsi="Arial" w:cs="Arial"/>
                <w:color w:val="auto"/>
                <w:sz w:val="20"/>
                <w:szCs w:val="20"/>
              </w:rPr>
            </w:pPr>
          </w:p>
        </w:tc>
        <w:tc>
          <w:tcPr>
            <w:tcW w:w="720" w:type="dxa"/>
            <w:tcBorders>
              <w:top w:val="nil"/>
              <w:left w:val="nil"/>
              <w:bottom w:val="nil"/>
              <w:right w:val="nil"/>
            </w:tcBorders>
            <w:noWrap/>
            <w:vAlign w:val="bottom"/>
          </w:tcPr>
          <w:p>
            <w:pPr>
              <w:rPr>
                <w:rFonts w:ascii="Arial" w:hAnsi="Arial" w:cs="Arial"/>
                <w:color w:val="auto"/>
                <w:sz w:val="20"/>
                <w:szCs w:val="20"/>
              </w:rPr>
            </w:pPr>
          </w:p>
        </w:tc>
        <w:tc>
          <w:tcPr>
            <w:tcW w:w="885" w:type="dxa"/>
            <w:tcBorders>
              <w:top w:val="nil"/>
              <w:left w:val="nil"/>
              <w:bottom w:val="nil"/>
              <w:right w:val="nil"/>
            </w:tcBorders>
            <w:noWrap/>
            <w:vAlign w:val="bottom"/>
          </w:tcPr>
          <w:p>
            <w:pPr>
              <w:rPr>
                <w:rFonts w:ascii="Arial" w:hAnsi="Arial" w:cs="Arial"/>
                <w:color w:val="auto"/>
                <w:sz w:val="20"/>
                <w:szCs w:val="20"/>
              </w:rPr>
            </w:pPr>
          </w:p>
        </w:tc>
        <w:tc>
          <w:tcPr>
            <w:tcW w:w="1155" w:type="dxa"/>
            <w:tcBorders>
              <w:top w:val="nil"/>
              <w:left w:val="nil"/>
              <w:bottom w:val="nil"/>
              <w:right w:val="nil"/>
            </w:tcBorders>
            <w:noWrap/>
            <w:vAlign w:val="bottom"/>
          </w:tcPr>
          <w:p>
            <w:pPr>
              <w:rPr>
                <w:rFonts w:ascii="Arial" w:hAnsi="Arial" w:cs="Arial"/>
                <w:color w:val="auto"/>
                <w:sz w:val="20"/>
                <w:szCs w:val="20"/>
              </w:rPr>
            </w:pPr>
          </w:p>
        </w:tc>
        <w:tc>
          <w:tcPr>
            <w:tcW w:w="1530" w:type="dxa"/>
            <w:tcBorders>
              <w:top w:val="nil"/>
              <w:left w:val="nil"/>
              <w:bottom w:val="nil"/>
              <w:right w:val="nil"/>
            </w:tcBorders>
            <w:noWrap/>
            <w:vAlign w:val="bottom"/>
          </w:tcPr>
          <w:p>
            <w:pPr>
              <w:rPr>
                <w:rFonts w:ascii="Arial" w:hAnsi="Arial" w:cs="Arial"/>
                <w:color w:val="auto"/>
                <w:sz w:val="20"/>
                <w:szCs w:val="20"/>
              </w:rPr>
            </w:pPr>
          </w:p>
        </w:tc>
        <w:tc>
          <w:tcPr>
            <w:tcW w:w="1518" w:type="dxa"/>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公开04表</w:t>
            </w:r>
          </w:p>
        </w:tc>
      </w:tr>
      <w:tr>
        <w:tblPrEx>
          <w:tblCellMar>
            <w:top w:w="0" w:type="dxa"/>
            <w:left w:w="108" w:type="dxa"/>
            <w:bottom w:w="0" w:type="dxa"/>
            <w:right w:w="108" w:type="dxa"/>
          </w:tblCellMar>
        </w:tblPrEx>
        <w:trPr>
          <w:trHeight w:val="255" w:hRule="atLeast"/>
        </w:trPr>
        <w:tc>
          <w:tcPr>
            <w:tcW w:w="4932" w:type="dxa"/>
            <w:gridSpan w:val="3"/>
            <w:tcBorders>
              <w:top w:val="nil"/>
              <w:left w:val="nil"/>
              <w:bottom w:val="nil"/>
              <w:right w:val="nil"/>
            </w:tcBorders>
            <w:noWrap/>
            <w:vAlign w:val="bottom"/>
          </w:tcPr>
          <w:p>
            <w:pPr>
              <w:rPr>
                <w:rFonts w:ascii="Arial" w:hAnsi="Arial" w:cs="Arial"/>
                <w:color w:val="auto"/>
                <w:sz w:val="20"/>
                <w:szCs w:val="20"/>
              </w:rPr>
            </w:pPr>
            <w:r>
              <w:rPr>
                <w:rFonts w:hint="eastAsia" w:ascii="宋体" w:hAnsi="宋体" w:cs="宋体"/>
                <w:color w:val="auto"/>
                <w:kern w:val="0"/>
                <w:sz w:val="20"/>
                <w:szCs w:val="20"/>
              </w:rPr>
              <w:t>单位：许昌市自然资源和规划局魏都区服务中心</w:t>
            </w:r>
          </w:p>
        </w:tc>
        <w:tc>
          <w:tcPr>
            <w:tcW w:w="3075" w:type="dxa"/>
            <w:tcBorders>
              <w:top w:val="nil"/>
              <w:left w:val="nil"/>
              <w:bottom w:val="nil"/>
              <w:right w:val="nil"/>
            </w:tcBorders>
            <w:noWrap/>
            <w:vAlign w:val="bottom"/>
          </w:tcPr>
          <w:p>
            <w:pPr>
              <w:rPr>
                <w:rFonts w:ascii="Arial" w:hAnsi="Arial" w:cs="Arial"/>
                <w:color w:val="auto"/>
                <w:sz w:val="20"/>
                <w:szCs w:val="20"/>
              </w:rPr>
            </w:pPr>
          </w:p>
        </w:tc>
        <w:tc>
          <w:tcPr>
            <w:tcW w:w="720" w:type="dxa"/>
            <w:tcBorders>
              <w:top w:val="nil"/>
              <w:left w:val="nil"/>
              <w:bottom w:val="nil"/>
              <w:right w:val="nil"/>
            </w:tcBorders>
            <w:noWrap/>
            <w:vAlign w:val="bottom"/>
          </w:tcPr>
          <w:p>
            <w:pPr>
              <w:rPr>
                <w:rFonts w:ascii="Arial" w:hAnsi="Arial" w:cs="Arial"/>
                <w:color w:val="auto"/>
                <w:sz w:val="20"/>
                <w:szCs w:val="20"/>
              </w:rPr>
            </w:pPr>
          </w:p>
        </w:tc>
        <w:tc>
          <w:tcPr>
            <w:tcW w:w="885" w:type="dxa"/>
            <w:tcBorders>
              <w:top w:val="nil"/>
              <w:left w:val="nil"/>
              <w:bottom w:val="nil"/>
              <w:right w:val="nil"/>
            </w:tcBorders>
            <w:noWrap/>
            <w:vAlign w:val="bottom"/>
          </w:tcPr>
          <w:p>
            <w:pPr>
              <w:rPr>
                <w:rFonts w:ascii="Arial" w:hAnsi="Arial" w:cs="Arial"/>
                <w:color w:val="auto"/>
                <w:sz w:val="20"/>
                <w:szCs w:val="20"/>
              </w:rPr>
            </w:pPr>
          </w:p>
        </w:tc>
        <w:tc>
          <w:tcPr>
            <w:tcW w:w="1155" w:type="dxa"/>
            <w:tcBorders>
              <w:top w:val="nil"/>
              <w:left w:val="nil"/>
              <w:bottom w:val="nil"/>
              <w:right w:val="nil"/>
            </w:tcBorders>
            <w:noWrap/>
            <w:vAlign w:val="bottom"/>
          </w:tcPr>
          <w:p>
            <w:pPr>
              <w:rPr>
                <w:rFonts w:ascii="Arial" w:hAnsi="Arial" w:cs="Arial"/>
                <w:color w:val="auto"/>
                <w:sz w:val="20"/>
                <w:szCs w:val="20"/>
              </w:rPr>
            </w:pPr>
          </w:p>
        </w:tc>
        <w:tc>
          <w:tcPr>
            <w:tcW w:w="1530" w:type="dxa"/>
            <w:tcBorders>
              <w:top w:val="nil"/>
              <w:left w:val="nil"/>
              <w:bottom w:val="nil"/>
              <w:right w:val="nil"/>
            </w:tcBorders>
            <w:noWrap/>
            <w:vAlign w:val="bottom"/>
          </w:tcPr>
          <w:p>
            <w:pPr>
              <w:rPr>
                <w:rFonts w:ascii="Arial" w:hAnsi="Arial" w:cs="Arial"/>
                <w:color w:val="auto"/>
                <w:sz w:val="20"/>
                <w:szCs w:val="20"/>
              </w:rPr>
            </w:pPr>
          </w:p>
        </w:tc>
        <w:tc>
          <w:tcPr>
            <w:tcW w:w="1518" w:type="dxa"/>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493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收     入</w:t>
            </w:r>
          </w:p>
        </w:tc>
        <w:tc>
          <w:tcPr>
            <w:tcW w:w="8883"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支     出</w:t>
            </w:r>
          </w:p>
        </w:tc>
      </w:tr>
      <w:tr>
        <w:tblPrEx>
          <w:tblCellMar>
            <w:top w:w="0" w:type="dxa"/>
            <w:left w:w="108" w:type="dxa"/>
            <w:bottom w:w="0" w:type="dxa"/>
            <w:right w:w="108" w:type="dxa"/>
          </w:tblCellMar>
        </w:tblPrEx>
        <w:trPr>
          <w:trHeight w:val="312" w:hRule="atLeast"/>
        </w:trPr>
        <w:tc>
          <w:tcPr>
            <w:tcW w:w="322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73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行次</w:t>
            </w:r>
          </w:p>
        </w:tc>
        <w:tc>
          <w:tcPr>
            <w:tcW w:w="9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金额</w:t>
            </w:r>
          </w:p>
        </w:tc>
        <w:tc>
          <w:tcPr>
            <w:tcW w:w="30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72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行次</w:t>
            </w:r>
          </w:p>
        </w:tc>
        <w:tc>
          <w:tcPr>
            <w:tcW w:w="88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一般公共预算财政拨款</w:t>
            </w:r>
          </w:p>
        </w:tc>
        <w:tc>
          <w:tcPr>
            <w:tcW w:w="15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政府性基金预算财政拨款</w:t>
            </w:r>
          </w:p>
        </w:tc>
        <w:tc>
          <w:tcPr>
            <w:tcW w:w="151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国有资本经营预算财政拨款</w:t>
            </w:r>
          </w:p>
        </w:tc>
      </w:tr>
      <w:tr>
        <w:tblPrEx>
          <w:tblCellMar>
            <w:top w:w="0" w:type="dxa"/>
            <w:left w:w="108" w:type="dxa"/>
            <w:bottom w:w="0" w:type="dxa"/>
            <w:right w:w="108" w:type="dxa"/>
          </w:tblCellMar>
        </w:tblPrEx>
        <w:trPr>
          <w:trHeight w:val="541" w:hRule="atLeast"/>
        </w:trPr>
        <w:tc>
          <w:tcPr>
            <w:tcW w:w="3222"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735"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975"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3075"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72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88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155"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53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518"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735"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30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720" w:type="dxa"/>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88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153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151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一、一般公共预算财政拨款</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137.57</w:t>
            </w: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一、一般公共服务支出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33</w:t>
            </w:r>
          </w:p>
        </w:tc>
        <w:tc>
          <w:tcPr>
            <w:tcW w:w="8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二、政府性基金预算财政拨款</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二、外交支出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34</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三、国有资本经营财政拨款</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三、国防支出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35</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四、公共安全支出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36</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五、教育支出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37</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六、科学技术支出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38</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七、文化旅游体育与传媒支出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39</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八、社会保障和就业支出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40</w:t>
            </w:r>
          </w:p>
        </w:tc>
        <w:tc>
          <w:tcPr>
            <w:tcW w:w="8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九、卫生健康支出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41</w:t>
            </w:r>
          </w:p>
        </w:tc>
        <w:tc>
          <w:tcPr>
            <w:tcW w:w="8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十、节能环保支出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42</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十一、城乡社区支出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43</w:t>
            </w:r>
          </w:p>
        </w:tc>
        <w:tc>
          <w:tcPr>
            <w:tcW w:w="8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十二、农林水支出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44</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十三、交通运输支出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45</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十四、资源勘探工业信息等支出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46</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十五、商业服务业等支出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47</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十六、金融支出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48</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17</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十七、援助其他地区支出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49</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18</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十八、自然资源海洋气象等支出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50</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19</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十九、住房保障支出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51</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二十、粮油物资储备支出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52</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二十一、国有资本经营预算支出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53</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22</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二十二、灾害防治及应急管理支出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54</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23</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二十三、其他支出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55</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auto"/>
                <w:sz w:val="20"/>
                <w:szCs w:val="20"/>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24</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二十四、债务还本支出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56</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25</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二十五、债务付息支出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57</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0"/>
                <w:szCs w:val="20"/>
              </w:rPr>
            </w:pP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26</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二十六、抗疫特别国债安排的支出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58</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489"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本年收入合计</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27</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137.57</w:t>
            </w:r>
          </w:p>
        </w:tc>
        <w:tc>
          <w:tcPr>
            <w:tcW w:w="30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本年支出合计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59</w:t>
            </w:r>
          </w:p>
        </w:tc>
        <w:tc>
          <w:tcPr>
            <w:tcW w:w="8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年初财政拨款结转和结余</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28</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3.50</w:t>
            </w:r>
          </w:p>
        </w:tc>
        <w:tc>
          <w:tcPr>
            <w:tcW w:w="30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年末财政拨款结转和结余</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60</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一般公共预算财政拨款</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29</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3.50</w:t>
            </w:r>
          </w:p>
        </w:tc>
        <w:tc>
          <w:tcPr>
            <w:tcW w:w="307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61</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政府性基金预算财政拨款</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30</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62</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国有资本经营预算财政拨款</w:t>
            </w:r>
          </w:p>
        </w:tc>
        <w:tc>
          <w:tcPr>
            <w:tcW w:w="7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31</w:t>
            </w:r>
          </w:p>
        </w:tc>
        <w:tc>
          <w:tcPr>
            <w:tcW w:w="97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307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63</w:t>
            </w:r>
          </w:p>
        </w:tc>
        <w:tc>
          <w:tcPr>
            <w:tcW w:w="88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3222"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总计</w:t>
            </w:r>
          </w:p>
        </w:tc>
        <w:tc>
          <w:tcPr>
            <w:tcW w:w="735"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32</w:t>
            </w:r>
          </w:p>
        </w:tc>
        <w:tc>
          <w:tcPr>
            <w:tcW w:w="97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c>
          <w:tcPr>
            <w:tcW w:w="307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总计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64</w:t>
            </w:r>
          </w:p>
        </w:tc>
        <w:tc>
          <w:tcPr>
            <w:tcW w:w="88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141.08</w:t>
            </w:r>
          </w:p>
        </w:tc>
        <w:tc>
          <w:tcPr>
            <w:tcW w:w="15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18"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585" w:hRule="atLeast"/>
        </w:trPr>
        <w:tc>
          <w:tcPr>
            <w:tcW w:w="13815" w:type="dxa"/>
            <w:gridSpan w:val="9"/>
            <w:tcBorders>
              <w:top w:val="nil"/>
              <w:left w:val="nil"/>
              <w:bottom w:val="nil"/>
              <w:right w:val="nil"/>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rPr>
      </w:pPr>
    </w:p>
    <w:tbl>
      <w:tblPr>
        <w:tblStyle w:val="5"/>
        <w:tblW w:w="13962" w:type="dxa"/>
        <w:tblInd w:w="93" w:type="dxa"/>
        <w:tblLayout w:type="fixed"/>
        <w:tblCellMar>
          <w:top w:w="0" w:type="dxa"/>
          <w:left w:w="108" w:type="dxa"/>
          <w:bottom w:w="0" w:type="dxa"/>
          <w:right w:w="108" w:type="dxa"/>
        </w:tblCellMar>
      </w:tblPr>
      <w:tblGrid>
        <w:gridCol w:w="4405"/>
        <w:gridCol w:w="236"/>
        <w:gridCol w:w="236"/>
        <w:gridCol w:w="4352"/>
        <w:gridCol w:w="474"/>
        <w:gridCol w:w="779"/>
        <w:gridCol w:w="348"/>
        <w:gridCol w:w="1227"/>
        <w:gridCol w:w="1905"/>
      </w:tblGrid>
      <w:tr>
        <w:tblPrEx>
          <w:tblCellMar>
            <w:top w:w="0" w:type="dxa"/>
            <w:left w:w="108" w:type="dxa"/>
            <w:bottom w:w="0" w:type="dxa"/>
            <w:right w:w="108" w:type="dxa"/>
          </w:tblCellMar>
        </w:tblPrEx>
        <w:trPr>
          <w:trHeight w:val="390" w:hRule="atLeast"/>
        </w:trPr>
        <w:tc>
          <w:tcPr>
            <w:tcW w:w="13962" w:type="dxa"/>
            <w:gridSpan w:val="9"/>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4405" w:type="dxa"/>
            <w:tcBorders>
              <w:top w:val="nil"/>
              <w:left w:val="nil"/>
              <w:bottom w:val="nil"/>
              <w:right w:val="nil"/>
            </w:tcBorders>
            <w:noWrap/>
            <w:vAlign w:val="bottom"/>
          </w:tcPr>
          <w:p>
            <w:pPr>
              <w:rPr>
                <w:rFonts w:ascii="Arial" w:hAnsi="Arial" w:cs="Arial"/>
                <w:color w:val="auto"/>
                <w:sz w:val="20"/>
                <w:szCs w:val="20"/>
              </w:rPr>
            </w:pPr>
          </w:p>
        </w:tc>
        <w:tc>
          <w:tcPr>
            <w:tcW w:w="236" w:type="dxa"/>
            <w:tcBorders>
              <w:top w:val="nil"/>
              <w:left w:val="nil"/>
              <w:bottom w:val="nil"/>
              <w:right w:val="nil"/>
            </w:tcBorders>
            <w:noWrap/>
            <w:vAlign w:val="bottom"/>
          </w:tcPr>
          <w:p>
            <w:pPr>
              <w:rPr>
                <w:rFonts w:ascii="Arial" w:hAnsi="Arial" w:cs="Arial"/>
                <w:color w:val="auto"/>
                <w:sz w:val="20"/>
                <w:szCs w:val="20"/>
              </w:rPr>
            </w:pPr>
          </w:p>
        </w:tc>
        <w:tc>
          <w:tcPr>
            <w:tcW w:w="236" w:type="dxa"/>
            <w:tcBorders>
              <w:top w:val="nil"/>
              <w:left w:val="nil"/>
              <w:bottom w:val="nil"/>
              <w:right w:val="nil"/>
            </w:tcBorders>
            <w:noWrap/>
            <w:vAlign w:val="bottom"/>
          </w:tcPr>
          <w:p>
            <w:pPr>
              <w:rPr>
                <w:rFonts w:ascii="Arial" w:hAnsi="Arial" w:cs="Arial"/>
                <w:color w:val="auto"/>
                <w:sz w:val="20"/>
                <w:szCs w:val="20"/>
              </w:rPr>
            </w:pPr>
          </w:p>
        </w:tc>
        <w:tc>
          <w:tcPr>
            <w:tcW w:w="4352" w:type="dxa"/>
            <w:tcBorders>
              <w:top w:val="nil"/>
              <w:left w:val="nil"/>
              <w:bottom w:val="nil"/>
              <w:right w:val="nil"/>
            </w:tcBorders>
            <w:noWrap/>
            <w:vAlign w:val="bottom"/>
          </w:tcPr>
          <w:p>
            <w:pPr>
              <w:rPr>
                <w:rFonts w:ascii="Arial" w:hAnsi="Arial" w:cs="Arial"/>
                <w:color w:val="auto"/>
                <w:sz w:val="20"/>
                <w:szCs w:val="20"/>
              </w:rPr>
            </w:pPr>
          </w:p>
        </w:tc>
        <w:tc>
          <w:tcPr>
            <w:tcW w:w="474" w:type="dxa"/>
            <w:tcBorders>
              <w:top w:val="nil"/>
              <w:left w:val="nil"/>
              <w:bottom w:val="nil"/>
              <w:right w:val="nil"/>
            </w:tcBorders>
            <w:noWrap/>
            <w:vAlign w:val="bottom"/>
          </w:tcPr>
          <w:p>
            <w:pPr>
              <w:rPr>
                <w:rFonts w:ascii="Arial" w:hAnsi="Arial" w:cs="Arial"/>
                <w:color w:val="auto"/>
                <w:sz w:val="20"/>
                <w:szCs w:val="20"/>
              </w:rPr>
            </w:pPr>
          </w:p>
        </w:tc>
        <w:tc>
          <w:tcPr>
            <w:tcW w:w="1127" w:type="dxa"/>
            <w:gridSpan w:val="2"/>
            <w:tcBorders>
              <w:top w:val="nil"/>
              <w:left w:val="nil"/>
              <w:bottom w:val="nil"/>
              <w:right w:val="nil"/>
            </w:tcBorders>
            <w:noWrap/>
            <w:vAlign w:val="bottom"/>
          </w:tcPr>
          <w:p>
            <w:pPr>
              <w:rPr>
                <w:rFonts w:ascii="Arial" w:hAnsi="Arial" w:cs="Arial"/>
                <w:color w:val="auto"/>
                <w:sz w:val="20"/>
                <w:szCs w:val="20"/>
              </w:rPr>
            </w:pPr>
          </w:p>
        </w:tc>
        <w:tc>
          <w:tcPr>
            <w:tcW w:w="3132" w:type="dxa"/>
            <w:gridSpan w:val="2"/>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公开05表</w:t>
            </w:r>
          </w:p>
        </w:tc>
      </w:tr>
      <w:tr>
        <w:tblPrEx>
          <w:tblCellMar>
            <w:top w:w="0" w:type="dxa"/>
            <w:left w:w="108" w:type="dxa"/>
            <w:bottom w:w="0" w:type="dxa"/>
            <w:right w:w="108" w:type="dxa"/>
          </w:tblCellMar>
        </w:tblPrEx>
        <w:trPr>
          <w:trHeight w:val="255" w:hRule="atLeast"/>
        </w:trPr>
        <w:tc>
          <w:tcPr>
            <w:tcW w:w="4405" w:type="dxa"/>
            <w:tcBorders>
              <w:top w:val="nil"/>
              <w:left w:val="nil"/>
              <w:bottom w:val="nil"/>
              <w:right w:val="nil"/>
            </w:tcBorders>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rPr>
              <w:t>单位：许昌市自然资源和规划局魏都区服务中心</w:t>
            </w:r>
          </w:p>
        </w:tc>
        <w:tc>
          <w:tcPr>
            <w:tcW w:w="236" w:type="dxa"/>
            <w:tcBorders>
              <w:top w:val="nil"/>
              <w:left w:val="nil"/>
              <w:bottom w:val="nil"/>
              <w:right w:val="nil"/>
            </w:tcBorders>
            <w:noWrap/>
            <w:vAlign w:val="bottom"/>
          </w:tcPr>
          <w:p>
            <w:pPr>
              <w:rPr>
                <w:rFonts w:ascii="Arial" w:hAnsi="Arial" w:cs="Arial"/>
                <w:color w:val="auto"/>
                <w:sz w:val="20"/>
                <w:szCs w:val="20"/>
              </w:rPr>
            </w:pPr>
          </w:p>
        </w:tc>
        <w:tc>
          <w:tcPr>
            <w:tcW w:w="236" w:type="dxa"/>
            <w:tcBorders>
              <w:top w:val="nil"/>
              <w:left w:val="nil"/>
              <w:bottom w:val="nil"/>
              <w:right w:val="nil"/>
            </w:tcBorders>
            <w:noWrap/>
            <w:vAlign w:val="bottom"/>
          </w:tcPr>
          <w:p>
            <w:pPr>
              <w:rPr>
                <w:rFonts w:ascii="Arial" w:hAnsi="Arial" w:cs="Arial"/>
                <w:color w:val="auto"/>
                <w:sz w:val="20"/>
                <w:szCs w:val="20"/>
              </w:rPr>
            </w:pPr>
          </w:p>
        </w:tc>
        <w:tc>
          <w:tcPr>
            <w:tcW w:w="4352" w:type="dxa"/>
            <w:tcBorders>
              <w:top w:val="nil"/>
              <w:left w:val="nil"/>
              <w:bottom w:val="nil"/>
              <w:right w:val="nil"/>
            </w:tcBorders>
            <w:noWrap/>
            <w:vAlign w:val="bottom"/>
          </w:tcPr>
          <w:p>
            <w:pPr>
              <w:rPr>
                <w:rFonts w:ascii="Arial" w:hAnsi="Arial" w:cs="Arial"/>
                <w:color w:val="auto"/>
                <w:sz w:val="20"/>
                <w:szCs w:val="20"/>
              </w:rPr>
            </w:pPr>
          </w:p>
        </w:tc>
        <w:tc>
          <w:tcPr>
            <w:tcW w:w="474" w:type="dxa"/>
            <w:tcBorders>
              <w:top w:val="nil"/>
              <w:left w:val="nil"/>
              <w:bottom w:val="nil"/>
              <w:right w:val="nil"/>
            </w:tcBorders>
            <w:noWrap/>
            <w:vAlign w:val="bottom"/>
          </w:tcPr>
          <w:p>
            <w:pPr>
              <w:rPr>
                <w:rFonts w:ascii="Arial" w:hAnsi="Arial" w:cs="Arial"/>
                <w:color w:val="auto"/>
                <w:sz w:val="20"/>
                <w:szCs w:val="20"/>
              </w:rPr>
            </w:pPr>
          </w:p>
        </w:tc>
        <w:tc>
          <w:tcPr>
            <w:tcW w:w="1127" w:type="dxa"/>
            <w:gridSpan w:val="2"/>
            <w:tcBorders>
              <w:top w:val="nil"/>
              <w:left w:val="nil"/>
              <w:bottom w:val="nil"/>
              <w:right w:val="nil"/>
            </w:tcBorders>
            <w:noWrap/>
            <w:vAlign w:val="bottom"/>
          </w:tcPr>
          <w:p>
            <w:pPr>
              <w:rPr>
                <w:rFonts w:ascii="Arial" w:hAnsi="Arial" w:cs="Arial"/>
                <w:color w:val="auto"/>
                <w:sz w:val="20"/>
                <w:szCs w:val="20"/>
              </w:rPr>
            </w:pPr>
          </w:p>
        </w:tc>
        <w:tc>
          <w:tcPr>
            <w:tcW w:w="3132" w:type="dxa"/>
            <w:gridSpan w:val="2"/>
            <w:tcBorders>
              <w:top w:val="nil"/>
              <w:left w:val="nil"/>
              <w:bottom w:val="nil"/>
              <w:right w:val="nil"/>
            </w:tcBorders>
            <w:noWrap/>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rPr>
              <w:t>金额单位：万元</w:t>
            </w:r>
          </w:p>
        </w:tc>
      </w:tr>
      <w:tr>
        <w:tblPrEx>
          <w:tblCellMar>
            <w:top w:w="0" w:type="dxa"/>
            <w:left w:w="108" w:type="dxa"/>
            <w:bottom w:w="0" w:type="dxa"/>
            <w:right w:w="108" w:type="dxa"/>
          </w:tblCellMar>
        </w:tblPrEx>
        <w:trPr>
          <w:trHeight w:val="308" w:hRule="atLeast"/>
        </w:trPr>
        <w:tc>
          <w:tcPr>
            <w:tcW w:w="922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项目</w:t>
            </w:r>
          </w:p>
        </w:tc>
        <w:tc>
          <w:tcPr>
            <w:tcW w:w="4733" w:type="dxa"/>
            <w:gridSpan w:val="5"/>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本年支出</w:t>
            </w:r>
          </w:p>
        </w:tc>
      </w:tr>
      <w:tr>
        <w:tblPrEx>
          <w:tblCellMar>
            <w:top w:w="0" w:type="dxa"/>
            <w:left w:w="108" w:type="dxa"/>
            <w:bottom w:w="0" w:type="dxa"/>
            <w:right w:w="108" w:type="dxa"/>
          </w:tblCellMar>
        </w:tblPrEx>
        <w:trPr>
          <w:trHeight w:val="312" w:hRule="atLeast"/>
        </w:trPr>
        <w:tc>
          <w:tcPr>
            <w:tcW w:w="487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功能分类科目编码</w:t>
            </w:r>
          </w:p>
        </w:tc>
        <w:tc>
          <w:tcPr>
            <w:tcW w:w="4352"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科目名称</w:t>
            </w:r>
          </w:p>
        </w:tc>
        <w:tc>
          <w:tcPr>
            <w:tcW w:w="1253"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小计</w:t>
            </w:r>
          </w:p>
        </w:tc>
        <w:tc>
          <w:tcPr>
            <w:tcW w:w="1575"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基本支出</w:t>
            </w:r>
          </w:p>
        </w:tc>
        <w:tc>
          <w:tcPr>
            <w:tcW w:w="190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b/>
                <w:bCs/>
                <w:color w:val="auto"/>
                <w:sz w:val="22"/>
              </w:rPr>
            </w:pPr>
            <w:r>
              <w:rPr>
                <w:rFonts w:hint="eastAsia" w:ascii="宋体" w:hAnsi="宋体" w:cs="宋体"/>
                <w:b/>
                <w:bCs/>
                <w:color w:val="auto"/>
                <w:kern w:val="0"/>
                <w:sz w:val="22"/>
              </w:rPr>
              <w:t>项目支出</w:t>
            </w:r>
          </w:p>
        </w:tc>
      </w:tr>
      <w:tr>
        <w:tblPrEx>
          <w:tblCellMar>
            <w:top w:w="0" w:type="dxa"/>
            <w:left w:w="108" w:type="dxa"/>
            <w:bottom w:w="0" w:type="dxa"/>
            <w:right w:w="108" w:type="dxa"/>
          </w:tblCellMar>
        </w:tblPrEx>
        <w:trPr>
          <w:trHeight w:val="312" w:hRule="atLeast"/>
        </w:trPr>
        <w:tc>
          <w:tcPr>
            <w:tcW w:w="487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b/>
                <w:bCs/>
                <w:color w:val="auto"/>
                <w:sz w:val="22"/>
              </w:rPr>
            </w:pPr>
          </w:p>
        </w:tc>
        <w:tc>
          <w:tcPr>
            <w:tcW w:w="4352" w:type="dxa"/>
            <w:vMerge w:val="continue"/>
            <w:tcBorders>
              <w:top w:val="nil"/>
              <w:left w:val="nil"/>
              <w:bottom w:val="single" w:color="000000" w:sz="4" w:space="0"/>
              <w:right w:val="single" w:color="000000" w:sz="4" w:space="0"/>
            </w:tcBorders>
            <w:noWrap/>
            <w:vAlign w:val="center"/>
          </w:tcPr>
          <w:p>
            <w:pPr>
              <w:jc w:val="center"/>
              <w:rPr>
                <w:rFonts w:ascii="宋体" w:hAnsi="宋体" w:cs="宋体"/>
                <w:b/>
                <w:bCs/>
                <w:color w:val="auto"/>
                <w:sz w:val="22"/>
              </w:rPr>
            </w:pPr>
          </w:p>
        </w:tc>
        <w:tc>
          <w:tcPr>
            <w:tcW w:w="1253" w:type="dxa"/>
            <w:gridSpan w:val="2"/>
            <w:vMerge w:val="continue"/>
            <w:tcBorders>
              <w:top w:val="nil"/>
              <w:left w:val="nil"/>
              <w:bottom w:val="single" w:color="000000" w:sz="4" w:space="0"/>
              <w:right w:val="single" w:color="000000" w:sz="4" w:space="0"/>
            </w:tcBorders>
            <w:vAlign w:val="center"/>
          </w:tcPr>
          <w:p>
            <w:pPr>
              <w:jc w:val="center"/>
              <w:rPr>
                <w:rFonts w:ascii="宋体" w:hAnsi="宋体" w:cs="宋体"/>
                <w:b/>
                <w:bCs/>
                <w:color w:val="auto"/>
                <w:sz w:val="22"/>
              </w:rPr>
            </w:pPr>
          </w:p>
        </w:tc>
        <w:tc>
          <w:tcPr>
            <w:tcW w:w="1575" w:type="dxa"/>
            <w:gridSpan w:val="2"/>
            <w:vMerge w:val="continue"/>
            <w:tcBorders>
              <w:top w:val="nil"/>
              <w:left w:val="nil"/>
              <w:bottom w:val="single" w:color="000000" w:sz="4" w:space="0"/>
              <w:right w:val="single" w:color="000000" w:sz="4" w:space="0"/>
            </w:tcBorders>
            <w:vAlign w:val="center"/>
          </w:tcPr>
          <w:p>
            <w:pPr>
              <w:jc w:val="center"/>
              <w:rPr>
                <w:rFonts w:ascii="宋体" w:hAnsi="宋体" w:cs="宋体"/>
                <w:b/>
                <w:bCs/>
                <w:color w:val="auto"/>
                <w:sz w:val="22"/>
              </w:rPr>
            </w:pPr>
          </w:p>
        </w:tc>
        <w:tc>
          <w:tcPr>
            <w:tcW w:w="1905" w:type="dxa"/>
            <w:vMerge w:val="continue"/>
            <w:tcBorders>
              <w:top w:val="nil"/>
              <w:left w:val="nil"/>
              <w:bottom w:val="single" w:color="000000" w:sz="4" w:space="0"/>
              <w:right w:val="single" w:color="000000" w:sz="4" w:space="0"/>
            </w:tcBorders>
            <w:vAlign w:val="center"/>
          </w:tcPr>
          <w:p>
            <w:pPr>
              <w:jc w:val="center"/>
              <w:rPr>
                <w:rFonts w:ascii="宋体" w:hAnsi="宋体" w:cs="宋体"/>
                <w:b/>
                <w:bCs/>
                <w:color w:val="auto"/>
                <w:sz w:val="22"/>
              </w:rPr>
            </w:pPr>
          </w:p>
        </w:tc>
      </w:tr>
      <w:tr>
        <w:tblPrEx>
          <w:tblCellMar>
            <w:top w:w="0" w:type="dxa"/>
            <w:left w:w="108" w:type="dxa"/>
            <w:bottom w:w="0" w:type="dxa"/>
            <w:right w:w="108" w:type="dxa"/>
          </w:tblCellMar>
        </w:tblPrEx>
        <w:trPr>
          <w:trHeight w:val="312" w:hRule="atLeast"/>
        </w:trPr>
        <w:tc>
          <w:tcPr>
            <w:tcW w:w="4877"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352"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p>
        </w:tc>
        <w:tc>
          <w:tcPr>
            <w:tcW w:w="1253" w:type="dxa"/>
            <w:gridSpan w:val="2"/>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575" w:type="dxa"/>
            <w:gridSpan w:val="2"/>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905"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426" w:hRule="atLeast"/>
        </w:trPr>
        <w:tc>
          <w:tcPr>
            <w:tcW w:w="922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栏次</w:t>
            </w:r>
          </w:p>
        </w:tc>
        <w:tc>
          <w:tcPr>
            <w:tcW w:w="1253"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1</w:t>
            </w:r>
          </w:p>
        </w:tc>
        <w:tc>
          <w:tcPr>
            <w:tcW w:w="1575"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2</w:t>
            </w:r>
          </w:p>
        </w:tc>
        <w:tc>
          <w:tcPr>
            <w:tcW w:w="190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3</w:t>
            </w:r>
          </w:p>
        </w:tc>
      </w:tr>
      <w:tr>
        <w:tblPrEx>
          <w:tblCellMar>
            <w:top w:w="0" w:type="dxa"/>
            <w:left w:w="108" w:type="dxa"/>
            <w:bottom w:w="0" w:type="dxa"/>
            <w:right w:w="108" w:type="dxa"/>
          </w:tblCellMar>
        </w:tblPrEx>
        <w:trPr>
          <w:trHeight w:val="223" w:hRule="atLeast"/>
        </w:trPr>
        <w:tc>
          <w:tcPr>
            <w:tcW w:w="922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合计</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141.08</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rPr>
            </w:pPr>
            <w:r>
              <w:rPr>
                <w:rFonts w:hint="eastAsia" w:ascii="宋体" w:hAnsi="宋体" w:cs="宋体"/>
                <w:b/>
                <w:bCs/>
                <w:color w:val="auto"/>
                <w:kern w:val="0"/>
                <w:sz w:val="22"/>
              </w:rPr>
              <w:t>141.08</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一般公共服务支出</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群众团体事务</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2012906</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工会事务</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社会保障和就业支出</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行政事业单位养老支出</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2080505</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机关事业单位基本养老保险缴费支出</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卫生健康支出</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行政事业单位医疗</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8.53</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2101101</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行政单位医疗</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4.33</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4.33</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2101103</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公务员医疗补助</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4.21</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4.21</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城乡社区支出</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21202</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城乡社区规划与管理</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2120201</w:t>
            </w:r>
          </w:p>
        </w:tc>
        <w:tc>
          <w:tcPr>
            <w:tcW w:w="435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城乡社区规划与管理</w:t>
            </w:r>
          </w:p>
        </w:tc>
        <w:tc>
          <w:tcPr>
            <w:tcW w:w="125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57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123.73</w:t>
            </w: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877" w:type="dxa"/>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4352"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1253" w:type="dxa"/>
            <w:gridSpan w:val="2"/>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575" w:type="dxa"/>
            <w:gridSpan w:val="2"/>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905"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3962" w:type="dxa"/>
            <w:gridSpan w:val="9"/>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注：本表反映单位本年度一般公共预算财政拨款支出情况。本套报表金额单位转换时可能存在尾数误差。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1137"/>
        <w:gridCol w:w="3315"/>
        <w:gridCol w:w="900"/>
        <w:gridCol w:w="1140"/>
        <w:gridCol w:w="1980"/>
        <w:gridCol w:w="930"/>
        <w:gridCol w:w="1155"/>
        <w:gridCol w:w="2520"/>
        <w:gridCol w:w="1004"/>
      </w:tblGrid>
      <w:tr>
        <w:tblPrEx>
          <w:tblCellMar>
            <w:top w:w="0" w:type="dxa"/>
            <w:left w:w="108" w:type="dxa"/>
            <w:bottom w:w="0" w:type="dxa"/>
            <w:right w:w="108" w:type="dxa"/>
          </w:tblCellMar>
        </w:tblPrEx>
        <w:trPr>
          <w:trHeight w:val="609" w:hRule="atLeast"/>
        </w:trPr>
        <w:tc>
          <w:tcPr>
            <w:tcW w:w="14081" w:type="dxa"/>
            <w:gridSpan w:val="9"/>
            <w:tcBorders>
              <w:top w:val="nil"/>
              <w:left w:val="nil"/>
              <w:bottom w:val="nil"/>
              <w:right w:val="nil"/>
            </w:tcBorders>
            <w:noWrap/>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137" w:type="dxa"/>
            <w:tcBorders>
              <w:top w:val="nil"/>
              <w:left w:val="nil"/>
              <w:bottom w:val="nil"/>
              <w:right w:val="nil"/>
            </w:tcBorders>
            <w:noWrap/>
            <w:vAlign w:val="bottom"/>
          </w:tcPr>
          <w:p>
            <w:pPr>
              <w:rPr>
                <w:rFonts w:ascii="Arial" w:hAnsi="Arial" w:cs="Arial"/>
                <w:color w:val="auto"/>
                <w:sz w:val="20"/>
                <w:szCs w:val="20"/>
              </w:rPr>
            </w:pPr>
          </w:p>
        </w:tc>
        <w:tc>
          <w:tcPr>
            <w:tcW w:w="3315" w:type="dxa"/>
            <w:tcBorders>
              <w:top w:val="nil"/>
              <w:left w:val="nil"/>
              <w:bottom w:val="nil"/>
              <w:right w:val="nil"/>
            </w:tcBorders>
            <w:noWrap/>
            <w:vAlign w:val="bottom"/>
          </w:tcPr>
          <w:p>
            <w:pPr>
              <w:rPr>
                <w:rFonts w:ascii="Arial" w:hAnsi="Arial" w:cs="Arial"/>
                <w:color w:val="auto"/>
                <w:sz w:val="20"/>
                <w:szCs w:val="20"/>
              </w:rPr>
            </w:pPr>
          </w:p>
        </w:tc>
        <w:tc>
          <w:tcPr>
            <w:tcW w:w="900" w:type="dxa"/>
            <w:tcBorders>
              <w:top w:val="nil"/>
              <w:left w:val="nil"/>
              <w:bottom w:val="nil"/>
              <w:right w:val="nil"/>
            </w:tcBorders>
            <w:noWrap/>
            <w:vAlign w:val="bottom"/>
          </w:tcPr>
          <w:p>
            <w:pPr>
              <w:rPr>
                <w:rFonts w:ascii="Arial" w:hAnsi="Arial" w:cs="Arial"/>
                <w:color w:val="auto"/>
                <w:sz w:val="20"/>
                <w:szCs w:val="20"/>
              </w:rPr>
            </w:pPr>
          </w:p>
        </w:tc>
        <w:tc>
          <w:tcPr>
            <w:tcW w:w="1140" w:type="dxa"/>
            <w:tcBorders>
              <w:top w:val="nil"/>
              <w:left w:val="nil"/>
              <w:bottom w:val="nil"/>
              <w:right w:val="nil"/>
            </w:tcBorders>
            <w:noWrap/>
            <w:vAlign w:val="bottom"/>
          </w:tcPr>
          <w:p>
            <w:pPr>
              <w:rPr>
                <w:rFonts w:ascii="Arial" w:hAnsi="Arial" w:cs="Arial"/>
                <w:color w:val="auto"/>
                <w:sz w:val="20"/>
                <w:szCs w:val="20"/>
              </w:rPr>
            </w:pPr>
          </w:p>
        </w:tc>
        <w:tc>
          <w:tcPr>
            <w:tcW w:w="1980" w:type="dxa"/>
            <w:tcBorders>
              <w:top w:val="nil"/>
              <w:left w:val="nil"/>
              <w:bottom w:val="nil"/>
              <w:right w:val="nil"/>
            </w:tcBorders>
            <w:noWrap/>
            <w:vAlign w:val="bottom"/>
          </w:tcPr>
          <w:p>
            <w:pPr>
              <w:rPr>
                <w:rFonts w:ascii="Arial" w:hAnsi="Arial" w:cs="Arial"/>
                <w:color w:val="auto"/>
                <w:sz w:val="20"/>
                <w:szCs w:val="20"/>
              </w:rPr>
            </w:pPr>
          </w:p>
        </w:tc>
        <w:tc>
          <w:tcPr>
            <w:tcW w:w="930" w:type="dxa"/>
            <w:tcBorders>
              <w:top w:val="nil"/>
              <w:left w:val="nil"/>
              <w:bottom w:val="nil"/>
              <w:right w:val="nil"/>
            </w:tcBorders>
            <w:noWrap/>
            <w:vAlign w:val="bottom"/>
          </w:tcPr>
          <w:p>
            <w:pPr>
              <w:rPr>
                <w:rFonts w:ascii="Arial" w:hAnsi="Arial" w:cs="Arial"/>
                <w:color w:val="auto"/>
                <w:sz w:val="20"/>
                <w:szCs w:val="20"/>
              </w:rPr>
            </w:pPr>
          </w:p>
        </w:tc>
        <w:tc>
          <w:tcPr>
            <w:tcW w:w="1155" w:type="dxa"/>
            <w:tcBorders>
              <w:top w:val="nil"/>
              <w:left w:val="nil"/>
              <w:bottom w:val="nil"/>
              <w:right w:val="nil"/>
            </w:tcBorders>
            <w:noWrap/>
            <w:vAlign w:val="bottom"/>
          </w:tcPr>
          <w:p>
            <w:pPr>
              <w:rPr>
                <w:rFonts w:ascii="Arial" w:hAnsi="Arial" w:cs="Arial"/>
                <w:color w:val="auto"/>
                <w:sz w:val="20"/>
                <w:szCs w:val="20"/>
              </w:rPr>
            </w:pPr>
          </w:p>
        </w:tc>
        <w:tc>
          <w:tcPr>
            <w:tcW w:w="2520" w:type="dxa"/>
            <w:tcBorders>
              <w:top w:val="nil"/>
              <w:left w:val="nil"/>
              <w:bottom w:val="nil"/>
              <w:right w:val="nil"/>
            </w:tcBorders>
            <w:noWrap/>
            <w:vAlign w:val="bottom"/>
          </w:tcPr>
          <w:p>
            <w:pPr>
              <w:rPr>
                <w:rFonts w:ascii="Arial" w:hAnsi="Arial" w:cs="Arial"/>
                <w:color w:val="auto"/>
                <w:sz w:val="20"/>
                <w:szCs w:val="20"/>
              </w:rPr>
            </w:pPr>
          </w:p>
        </w:tc>
        <w:tc>
          <w:tcPr>
            <w:tcW w:w="1004" w:type="dxa"/>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公开06表</w:t>
            </w:r>
          </w:p>
        </w:tc>
      </w:tr>
      <w:tr>
        <w:tblPrEx>
          <w:tblCellMar>
            <w:top w:w="0" w:type="dxa"/>
            <w:left w:w="108" w:type="dxa"/>
            <w:bottom w:w="0" w:type="dxa"/>
            <w:right w:w="108" w:type="dxa"/>
          </w:tblCellMar>
        </w:tblPrEx>
        <w:trPr>
          <w:trHeight w:val="255" w:hRule="atLeast"/>
        </w:trPr>
        <w:tc>
          <w:tcPr>
            <w:tcW w:w="8472" w:type="dxa"/>
            <w:gridSpan w:val="5"/>
            <w:tcBorders>
              <w:top w:val="nil"/>
              <w:left w:val="nil"/>
              <w:bottom w:val="nil"/>
              <w:right w:val="nil"/>
            </w:tcBorders>
            <w:noWrap/>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rPr>
              <w:t>单位：许昌市自然资源和规划局魏都区服务中心</w:t>
            </w:r>
          </w:p>
        </w:tc>
        <w:tc>
          <w:tcPr>
            <w:tcW w:w="930" w:type="dxa"/>
            <w:tcBorders>
              <w:top w:val="nil"/>
              <w:left w:val="nil"/>
              <w:bottom w:val="nil"/>
              <w:right w:val="nil"/>
            </w:tcBorders>
            <w:noWrap/>
            <w:vAlign w:val="bottom"/>
          </w:tcPr>
          <w:p>
            <w:pPr>
              <w:rPr>
                <w:rFonts w:ascii="Arial" w:hAnsi="Arial" w:cs="Arial"/>
                <w:color w:val="auto"/>
                <w:sz w:val="20"/>
                <w:szCs w:val="20"/>
              </w:rPr>
            </w:pPr>
          </w:p>
        </w:tc>
        <w:tc>
          <w:tcPr>
            <w:tcW w:w="1155" w:type="dxa"/>
            <w:tcBorders>
              <w:top w:val="nil"/>
              <w:left w:val="nil"/>
              <w:bottom w:val="nil"/>
              <w:right w:val="nil"/>
            </w:tcBorders>
            <w:noWrap/>
            <w:vAlign w:val="bottom"/>
          </w:tcPr>
          <w:p>
            <w:pPr>
              <w:rPr>
                <w:rFonts w:ascii="Arial" w:hAnsi="Arial" w:cs="Arial"/>
                <w:color w:val="auto"/>
                <w:sz w:val="20"/>
                <w:szCs w:val="20"/>
              </w:rPr>
            </w:pPr>
          </w:p>
        </w:tc>
        <w:tc>
          <w:tcPr>
            <w:tcW w:w="3524"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rPr>
              <w:t>金额单位：万元</w:t>
            </w:r>
          </w:p>
        </w:tc>
      </w:tr>
      <w:tr>
        <w:tblPrEx>
          <w:tblCellMar>
            <w:top w:w="0" w:type="dxa"/>
            <w:left w:w="108" w:type="dxa"/>
            <w:bottom w:w="0" w:type="dxa"/>
            <w:right w:w="108" w:type="dxa"/>
          </w:tblCellMar>
        </w:tblPrEx>
        <w:trPr>
          <w:trHeight w:val="308" w:hRule="atLeast"/>
        </w:trPr>
        <w:tc>
          <w:tcPr>
            <w:tcW w:w="535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人员经费</w:t>
            </w:r>
          </w:p>
        </w:tc>
        <w:tc>
          <w:tcPr>
            <w:tcW w:w="8729"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公用经费</w:t>
            </w:r>
          </w:p>
        </w:tc>
      </w:tr>
      <w:tr>
        <w:tblPrEx>
          <w:tblCellMar>
            <w:top w:w="0" w:type="dxa"/>
            <w:left w:w="108" w:type="dxa"/>
            <w:bottom w:w="0" w:type="dxa"/>
            <w:right w:w="108" w:type="dxa"/>
          </w:tblCellMar>
        </w:tblPrEx>
        <w:trPr>
          <w:trHeight w:val="312" w:hRule="atLeast"/>
        </w:trPr>
        <w:tc>
          <w:tcPr>
            <w:tcW w:w="113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科目编码</w:t>
            </w:r>
          </w:p>
        </w:tc>
        <w:tc>
          <w:tcPr>
            <w:tcW w:w="331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9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决算数</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科目编码</w:t>
            </w:r>
          </w:p>
        </w:tc>
        <w:tc>
          <w:tcPr>
            <w:tcW w:w="19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9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决算数</w:t>
            </w:r>
          </w:p>
        </w:tc>
        <w:tc>
          <w:tcPr>
            <w:tcW w:w="11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科目编码</w:t>
            </w:r>
          </w:p>
        </w:tc>
        <w:tc>
          <w:tcPr>
            <w:tcW w:w="252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科目名称</w:t>
            </w:r>
          </w:p>
        </w:tc>
        <w:tc>
          <w:tcPr>
            <w:tcW w:w="100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决算数</w:t>
            </w:r>
          </w:p>
        </w:tc>
      </w:tr>
      <w:tr>
        <w:tblPrEx>
          <w:tblCellMar>
            <w:top w:w="0" w:type="dxa"/>
            <w:left w:w="108" w:type="dxa"/>
            <w:bottom w:w="0" w:type="dxa"/>
            <w:right w:w="108" w:type="dxa"/>
          </w:tblCellMar>
        </w:tblPrEx>
        <w:trPr>
          <w:trHeight w:val="312" w:hRule="atLeast"/>
        </w:trPr>
        <w:tc>
          <w:tcPr>
            <w:tcW w:w="1137"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3315"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90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14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98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93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155"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2520"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c>
          <w:tcPr>
            <w:tcW w:w="1004" w:type="dxa"/>
            <w:vMerge w:val="continue"/>
            <w:tcBorders>
              <w:top w:val="nil"/>
              <w:left w:val="nil"/>
              <w:bottom w:val="single" w:color="000000" w:sz="4" w:space="0"/>
              <w:right w:val="single" w:color="000000" w:sz="4" w:space="0"/>
            </w:tcBorders>
            <w:vAlign w:val="center"/>
          </w:tcPr>
          <w:p>
            <w:pPr>
              <w:jc w:val="center"/>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工资福利支出</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127.04</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商品和服务支出</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14.04</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307</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债务利息及费用支出</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30101</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基本工资</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52.37</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30201</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办公费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0.72</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30701</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国内债务付息</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30102</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津贴补贴</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26.16</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30202</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印刷费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2.08</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30702</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国外债务付息</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30103</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奖金</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24.10</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30203</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咨询费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资本性支出</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30106</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伙食补助费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30204</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手续费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31001</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房屋建筑物购建</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30107</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绩效工资</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30205</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水费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31002</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办公设备购置</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30108</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机关事业单位基本养老保险缴费</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8.16</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30206</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电费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31003</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专用设备购置</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30109</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职业年金缴费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30207</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邮电费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31005</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基础设施建设</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30110</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职工基本医疗保险缴费</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4.33</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30208</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取暖费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31006</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大型修缮</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30111</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公务员医疗补助缴费</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4.21</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30209</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物业管理费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31007</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信息网络及软件购置更新</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30112</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其他社会保障缴费</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0.10</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30211</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差旅费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0.37</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31008</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物资储备</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30113</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住房公积金</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7.52</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30212</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因公出国（境）费用</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31009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土地补偿</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30114</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医疗费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30213</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维修（护）费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0.20</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31010</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安置补助</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30199</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其他工资福利支出</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0.08</w:t>
            </w: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30214</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租赁费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31011</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地上附着物和青苗补偿</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对个人和家庭的补助</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30215</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会议费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31012</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拆迁补偿</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30301</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离休费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30216</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培训费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0.23</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31013</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公务用车购置</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30302</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退休费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30217</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公务接待费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31019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其他交通工具购置</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30303</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退职（役）费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30218</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专用材料费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31021</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文物和陈列品购置</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30304</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抚恤金</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30224</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被装购置费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31022</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无形资产购置</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30305</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生活补助</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30225</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专用燃料费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31099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其他资本性支出</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30306</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救济费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30226</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劳务费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1.50</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其他支出</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30307</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医疗费补助</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30227</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委托业务费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39906</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赠与</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30308</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助学金</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30228</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工会经费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0.65</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39907</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国家赔偿费用支出</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30309</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奖励金</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30229</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福利费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1.17</w:t>
            </w: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39908</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对民间非营利组织和群众性自治组织补贴</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30310</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个人农业生产补贴</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30231</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公务用车运行维护费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39999</w:t>
            </w:r>
          </w:p>
        </w:tc>
        <w:tc>
          <w:tcPr>
            <w:tcW w:w="252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其他支出</w:t>
            </w: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30311</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代缴社会保险费</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30239</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其他交通费用</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6.25</w:t>
            </w:r>
          </w:p>
        </w:tc>
        <w:tc>
          <w:tcPr>
            <w:tcW w:w="115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2520"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30399</w:t>
            </w:r>
          </w:p>
        </w:tc>
        <w:tc>
          <w:tcPr>
            <w:tcW w:w="331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其他对个人和家庭的补助</w:t>
            </w: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30240</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税金及附加费用</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5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2520"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113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auto"/>
                <w:sz w:val="22"/>
              </w:rPr>
            </w:pPr>
          </w:p>
        </w:tc>
        <w:tc>
          <w:tcPr>
            <w:tcW w:w="331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900"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c>
          <w:tcPr>
            <w:tcW w:w="11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30299</w:t>
            </w:r>
          </w:p>
        </w:tc>
        <w:tc>
          <w:tcPr>
            <w:tcW w:w="19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 xml:space="preserve">  其他商品和服务支出</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0.88</w:t>
            </w:r>
          </w:p>
        </w:tc>
        <w:tc>
          <w:tcPr>
            <w:tcW w:w="1155"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2520" w:type="dxa"/>
            <w:tcBorders>
              <w:top w:val="nil"/>
              <w:left w:val="nil"/>
              <w:bottom w:val="single" w:color="000000" w:sz="4" w:space="0"/>
              <w:right w:val="single" w:color="000000" w:sz="4" w:space="0"/>
            </w:tcBorders>
            <w:noWrap/>
            <w:vAlign w:val="center"/>
          </w:tcPr>
          <w:p>
            <w:pPr>
              <w:jc w:val="left"/>
              <w:rPr>
                <w:rFonts w:ascii="宋体" w:hAnsi="宋体" w:cs="宋体"/>
                <w:color w:val="auto"/>
                <w:sz w:val="22"/>
              </w:rPr>
            </w:pPr>
          </w:p>
        </w:tc>
        <w:tc>
          <w:tcPr>
            <w:tcW w:w="1004" w:type="dxa"/>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p>
        </w:tc>
      </w:tr>
      <w:tr>
        <w:tblPrEx>
          <w:tblCellMar>
            <w:top w:w="0" w:type="dxa"/>
            <w:left w:w="108" w:type="dxa"/>
            <w:bottom w:w="0" w:type="dxa"/>
            <w:right w:w="108" w:type="dxa"/>
          </w:tblCellMar>
        </w:tblPrEx>
        <w:trPr>
          <w:trHeight w:val="308" w:hRule="atLeast"/>
        </w:trPr>
        <w:tc>
          <w:tcPr>
            <w:tcW w:w="4452"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人员经费合计</w:t>
            </w:r>
          </w:p>
        </w:tc>
        <w:tc>
          <w:tcPr>
            <w:tcW w:w="90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127.04</w:t>
            </w:r>
          </w:p>
        </w:tc>
        <w:tc>
          <w:tcPr>
            <w:tcW w:w="7725"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rPr>
              <w:t>公用经费合计</w:t>
            </w:r>
          </w:p>
        </w:tc>
        <w:tc>
          <w:tcPr>
            <w:tcW w:w="100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rPr>
              <w:t>14.04</w:t>
            </w:r>
          </w:p>
        </w:tc>
      </w:tr>
      <w:tr>
        <w:tblPrEx>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widowControl/>
              <w:jc w:val="left"/>
              <w:textAlignment w:val="center"/>
              <w:rPr>
                <w:rFonts w:ascii="宋体" w:hAnsi="宋体" w:cs="宋体"/>
                <w:color w:val="auto"/>
                <w:sz w:val="22"/>
              </w:rPr>
            </w:pPr>
            <w:r>
              <w:rPr>
                <w:rFonts w:hint="eastAsia" w:ascii="宋体" w:hAnsi="宋体" w:cs="宋体"/>
                <w:color w:val="auto"/>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r>
              <w:rPr>
                <w:rFonts w:hint="eastAsia" w:ascii="宋体" w:hAnsi="宋体" w:cs="宋体"/>
                <w:color w:val="auto"/>
                <w:kern w:val="0"/>
                <w:sz w:val="30"/>
                <w:szCs w:val="30"/>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公开07表</w:t>
            </w:r>
          </w:p>
        </w:tc>
      </w:tr>
      <w:tr>
        <w:tblPrEx>
          <w:tblCellMar>
            <w:top w:w="0" w:type="dxa"/>
            <w:left w:w="0" w:type="dxa"/>
            <w:bottom w:w="0" w:type="dxa"/>
            <w:right w:w="0" w:type="dxa"/>
          </w:tblCellMar>
        </w:tblPrEx>
        <w:trPr>
          <w:trHeight w:val="300" w:hRule="atLeast"/>
        </w:trPr>
        <w:tc>
          <w:tcPr>
            <w:tcW w:w="4600" w:type="dxa"/>
            <w:gridSpan w:val="4"/>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auto"/>
                <w:sz w:val="20"/>
                <w:szCs w:val="20"/>
              </w:rPr>
            </w:pPr>
            <w:r>
              <w:rPr>
                <w:rFonts w:hint="eastAsia" w:ascii="宋体" w:hAnsi="宋体" w:cs="宋体"/>
                <w:color w:val="auto"/>
                <w:kern w:val="0"/>
                <w:sz w:val="20"/>
                <w:szCs w:val="20"/>
              </w:rPr>
              <w:t>单位：许昌市自然资源和规划局魏都区服务中心</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公务用车</w:t>
            </w:r>
          </w:p>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公务用车</w:t>
            </w:r>
          </w:p>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公务用车</w:t>
            </w:r>
          </w:p>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公务用车</w:t>
            </w:r>
          </w:p>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auto"/>
                <w:sz w:val="20"/>
                <w:szCs w:val="20"/>
              </w:rPr>
            </w:pP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auto"/>
                <w:sz w:val="20"/>
                <w:szCs w:val="20"/>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 xml:space="preserve"> 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rPr>
        <w:t>说明：我单位没有预算安排的三公经费，也没有预算安排的三公支出，故本表无数据。</w:t>
      </w: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497"/>
        <w:gridCol w:w="1429"/>
        <w:gridCol w:w="30"/>
        <w:gridCol w:w="1016"/>
        <w:gridCol w:w="880"/>
        <w:gridCol w:w="192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rPr>
            </w:pPr>
            <w:r>
              <w:rPr>
                <w:rFonts w:hint="eastAsia" w:ascii="宋体" w:hAnsi="宋体" w:cs="宋体"/>
                <w:color w:val="auto"/>
                <w:kern w:val="0"/>
                <w:sz w:val="30"/>
                <w:szCs w:val="30"/>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auto"/>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gridSpan w:val="3"/>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公开08表</w:t>
            </w:r>
          </w:p>
        </w:tc>
      </w:tr>
      <w:tr>
        <w:tblPrEx>
          <w:tblCellMar>
            <w:top w:w="0" w:type="dxa"/>
            <w:left w:w="0" w:type="dxa"/>
            <w:bottom w:w="0" w:type="dxa"/>
            <w:right w:w="0" w:type="dxa"/>
          </w:tblCellMar>
        </w:tblPrEx>
        <w:trPr>
          <w:trHeight w:val="300" w:hRule="atLeast"/>
        </w:trPr>
        <w:tc>
          <w:tcPr>
            <w:tcW w:w="4847" w:type="dxa"/>
            <w:gridSpan w:val="5"/>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auto"/>
                <w:sz w:val="20"/>
                <w:szCs w:val="20"/>
              </w:rPr>
            </w:pPr>
            <w:r>
              <w:rPr>
                <w:rFonts w:hint="eastAsia" w:ascii="宋体" w:hAnsi="宋体" w:cs="宋体"/>
                <w:color w:val="auto"/>
                <w:kern w:val="0"/>
                <w:sz w:val="20"/>
                <w:szCs w:val="20"/>
              </w:rPr>
              <w:t>单位：许昌市自然资源和规划局魏都区服务中心</w:t>
            </w:r>
          </w:p>
        </w:tc>
        <w:tc>
          <w:tcPr>
            <w:tcW w:w="1459"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01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2837" w:type="dxa"/>
            <w:gridSpan w:val="3"/>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auto"/>
                <w:sz w:val="20"/>
                <w:szCs w:val="20"/>
              </w:rPr>
            </w:pPr>
            <w:r>
              <w:rPr>
                <w:rFonts w:hint="eastAsia" w:ascii="宋体" w:hAnsi="宋体" w:cs="宋体"/>
                <w:color w:val="auto"/>
                <w:kern w:val="0"/>
                <w:sz w:val="20"/>
                <w:szCs w:val="20"/>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功能分类</w:t>
            </w:r>
          </w:p>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3"/>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3"/>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1</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auto"/>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auto"/>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auto"/>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auto"/>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auto"/>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注：本表反映单位本年度政府性基金预算财政拨款收入、支出及结转和结余情况。</w:t>
            </w:r>
          </w:p>
        </w:tc>
      </w:tr>
    </w:tbl>
    <w:p>
      <w:pPr>
        <w:widowControl/>
        <w:spacing w:line="590" w:lineRule="exact"/>
        <w:jc w:val="left"/>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rPr>
        <w:t>说明：我单位没有政府性基金收入，也没有使用政府性基金安排的支出，故本表无数据。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rFonts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年度收、支总计均为141.08万元。与上年度相比，收、支总计各增加7.03万元，增长</w:t>
      </w:r>
      <w:r>
        <w:rPr>
          <w:rFonts w:hint="eastAsia" w:ascii="仿宋_GB2312" w:hAnsi="仿宋_GB2312" w:eastAsia="仿宋_GB2312"/>
          <w:color w:val="auto"/>
          <w:sz w:val="32"/>
          <w:szCs w:val="24"/>
        </w:rPr>
        <w:t>5.25</w:t>
      </w:r>
      <w:r>
        <w:rPr>
          <w:rFonts w:hint="eastAsia" w:ascii="仿宋_GB2312" w:hAnsi="仿宋_GB2312" w:eastAsia="仿宋_GB2312" w:cs="仿宋_GB2312"/>
          <w:color w:val="auto"/>
          <w:sz w:val="32"/>
          <w:szCs w:val="32"/>
        </w:rPr>
        <w:t>%。主要原因是人员工资增加。</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年度收入合计137.57万元，其中：财政拨款收入137.57万元，占100%；上级补助收入0万元，占0%；事业收入0万元，占0%；经营收入0万元，占0%；附属单位上缴收入0万元，占0%；其他收入0万元，占0%。</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年度支出合计141.08万元，其中：基本支出141.08万元，占100%；项目支出0万元，占0%；上缴上级支出0万元，占0%；经营支出0万元占0%；对附属单位补助支出0万元，占0%。</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年度财政拨款收、支总计均为141.08万元。与上年度相比，财政拨款收、支总计各增加7.03万元，增长5.25%。主要原因是人员工资增加。</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年度一般公共预算财政拨款支出141.08万元，占支出合计的100%。与上年度相比，一般公共预算财政拨款支出增加10.49万元，增长8.03%。主要原因是人员工资增加。</w:t>
      </w:r>
    </w:p>
    <w:p>
      <w:pPr>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141.08万元，主要用于以下方面：一般公共服务（类）支出0.65万元，占0.46%；社会保障和就业（类）支出8.16万元，占5.78%；卫生健康（类）支出8.53万元，占6.05%；城乡社区（类）支出123.73万元，占87.71%。</w:t>
      </w:r>
    </w:p>
    <w:p>
      <w:pPr>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年度一般公共预算财政拨款支出年初预算为147.53万元，支出决算为141.08万元，完成年初预算的95.63%。其中：</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年初预算为0.65万元，支出决算为0.65万元，完成年初预算的100%。决算数与年初预算数不存在差异。</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rPr>
        <w:t>年初预算为8.36万元，支出决算为8.16万元，完成年初预算的97.61%。决算数与年初预算数存在差异的主要原因是单位人员变动。</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3.卫生健康支出（类）行政事业单位医疗（款）行政单位医疗（项）。</w:t>
      </w:r>
      <w:r>
        <w:rPr>
          <w:rFonts w:hint="eastAsia" w:ascii="仿宋_GB2312" w:hAnsi="仿宋_GB2312" w:eastAsia="仿宋_GB2312" w:cs="仿宋_GB2312"/>
          <w:color w:val="auto"/>
          <w:sz w:val="32"/>
          <w:szCs w:val="32"/>
        </w:rPr>
        <w:t>年初预算为4.28万元，支出决算为4.33万元，完成年初预算的101.17%。决算数与年初预算数存在差异的主要原因是单位人员变动。</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4.卫生健康支出（类）行政事业单位医疗（款）公务员医疗补助（项）。</w:t>
      </w:r>
      <w:r>
        <w:rPr>
          <w:rFonts w:hint="eastAsia" w:ascii="仿宋_GB2312" w:hAnsi="仿宋_GB2312" w:eastAsia="仿宋_GB2312" w:cs="仿宋_GB2312"/>
          <w:color w:val="auto"/>
          <w:sz w:val="32"/>
          <w:szCs w:val="32"/>
        </w:rPr>
        <w:t>年初预算为4.16万元，支出决算为4.21万元，完成年初预算的101.20%。决算数与年初预算数存在差异的主要原因是单位人员变动。</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5.城乡社区支出（类）城乡社区规划与管理（款）城乡社区规划与管理（项）。</w:t>
      </w:r>
      <w:r>
        <w:rPr>
          <w:rFonts w:hint="eastAsia" w:ascii="仿宋_GB2312" w:hAnsi="仿宋_GB2312" w:eastAsia="仿宋_GB2312" w:cs="仿宋_GB2312"/>
          <w:color w:val="auto"/>
          <w:sz w:val="32"/>
          <w:szCs w:val="32"/>
        </w:rPr>
        <w:t>年初预算为130.08万元，支出决算为123.73万元，完成年初预算的95.12%。决算数与年初预算数存在差异的主要原因是单位人员变动。</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141.08万元。其中：人员经费127.04万元，主要包括：基本工资、津贴补贴、奖金、机关事业单位基本养老保险缴费、职工基本医疗保险缴费、公务员医疗补助缴费、其他社会保障缴费、住房公积金、其他工资福利支出；公用经费14.04万元，主要包括：办公费、印刷费、差旅费、维修（护）费、培训费、劳务费、工会经费、福利费、其他交通费用、其他商品和服务支出。</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年度“三公”经费财政拨款支出预算为0万元，支出决算为0万元。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w:t>
      </w:r>
    </w:p>
    <w:p>
      <w:pPr>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年度“三公”经费财政拨款支出决算中，因公出国（境）费支出决算0万元；公务用车购置及运行费支出决算0万元；公务接待费支出决算0万元。具体情况如下：</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预算为0万元，支出决算为0万元。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年度“三公”经费支出决算数与预算数不存在差异。因公出国（境）团组数0个，累计0人次。</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预算为0万元，支出决算为0万元。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年度“三公”经费支出决算数与预算数不存在差异。其中：</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为0万元，购置车辆0台。</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年期末，单位开支财政拨款的公务用车保有量为0</w:t>
      </w:r>
      <w:r>
        <w:rPr>
          <w:rFonts w:hint="eastAsia" w:ascii="仿宋_GB2312" w:hAnsi="仿宋_GB2312" w:eastAsia="仿宋_GB2312" w:cs="仿宋_GB2312"/>
          <w:color w:val="auto"/>
          <w:sz w:val="32"/>
          <w:szCs w:val="32"/>
          <w:lang w:eastAsia="zh-CN"/>
        </w:rPr>
        <w:t>辆</w:t>
      </w:r>
      <w:r>
        <w:rPr>
          <w:rFonts w:hint="eastAsia" w:ascii="仿宋_GB2312" w:hAnsi="仿宋_GB2312" w:eastAsia="仿宋_GB2312" w:cs="仿宋_GB2312"/>
          <w:color w:val="auto"/>
          <w:sz w:val="32"/>
          <w:szCs w:val="32"/>
        </w:rPr>
        <w:t>。</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预算为0万元，支出决算为0万元。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年度“三公”经费支出决算数与预算数不存在差异。其中：</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年共接待国内来访团组0个、来宾0人次（不包括陪同人员）。</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年度政府性基金预算财政拨款支出年初预算为0万元，支出决算为0万元。不存在项目年末结转和结余资金数额较大，情况说明：我部门2021年度没有政府性基金收入，也没有使用政府性基金安排的支出。</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年度机关运行经费年初预算为15.30万元，支出决算为14.04万元，完成年初预算的91.76%。决算数与年初预算数存在差异的主要原因是贯彻落实上级过紧日子要求，厉行节约。</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年度政府采购支出总额0万元，其中：政府采购货物支出0万元、政府采购工程支出0万元、政府采购服务支出0万元。授予中小企业合同金额0万元，其中：授予小微企业合同金额0万元。</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147.53万元，其中：基本支出147.53万元；支出项目0个，支出金额0万元。开展项目绩效自评项目0个，自评金额0万元；纳入重点绩效评价0个，评价金额0万元。</w:t>
      </w:r>
    </w:p>
    <w:p>
      <w:pPr>
        <w:spacing w:line="360" w:lineRule="auto"/>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（二）单位整体和项目绩效自评结果。</w:t>
      </w:r>
    </w:p>
    <w:p>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0个项目批复了绩效目标，项目金额0万元。</w:t>
      </w:r>
    </w:p>
    <w:p>
      <w:pPr>
        <w:spacing w:line="360" w:lineRule="auto"/>
        <w:ind w:firstLine="640" w:firstLineChars="200"/>
        <w:rPr>
          <w:rFonts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spacing w:line="360" w:lineRule="auto"/>
        <w:ind w:firstLine="643" w:firstLineChars="200"/>
        <w:outlineLvl w:val="2"/>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（三）重点绩效评价结果。</w:t>
      </w:r>
      <w:r>
        <w:rPr>
          <w:rFonts w:hint="eastAsia" w:ascii="仿宋_GB2312" w:hAnsi="仿宋_GB2312" w:eastAsia="仿宋_GB2312" w:cs="仿宋_GB2312"/>
          <w:color w:val="auto"/>
          <w:sz w:val="32"/>
          <w:szCs w:val="32"/>
        </w:rPr>
        <w:t xml:space="preserve">    </w:t>
      </w:r>
    </w:p>
    <w:p>
      <w:pPr>
        <w:ind w:firstLine="640" w:firstLineChars="200"/>
        <w:jc w:val="left"/>
        <w:rPr>
          <w:rFonts w:ascii="黑体" w:hAnsi="宋体" w:eastAsia="黑体" w:cs="宋体"/>
          <w:color w:val="auto"/>
          <w:kern w:val="0"/>
          <w:sz w:val="28"/>
          <w:szCs w:val="28"/>
        </w:rPr>
      </w:pPr>
      <w:r>
        <w:rPr>
          <w:rFonts w:hint="eastAsia" w:ascii="仿宋_GB2312" w:hAnsi="仿宋_GB2312" w:eastAsia="仿宋_GB2312" w:cs="仿宋_GB2312"/>
          <w:color w:val="auto"/>
          <w:sz w:val="32"/>
          <w:szCs w:val="32"/>
        </w:rPr>
        <w:t>2021年度我单位没有开展重点绩效评价的项目。</w:t>
      </w:r>
    </w:p>
    <w:p>
      <w:pPr>
        <w:widowControl/>
        <w:ind w:firstLine="560" w:firstLineChars="200"/>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numPr>
          <w:ilvl w:val="0"/>
          <w:numId w:val="2"/>
        </w:num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 xml:space="preserve"> 名词解释</w:t>
      </w: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p>
    <w:p>
      <w:pPr>
        <w:widowControl/>
        <w:spacing w:line="590" w:lineRule="exact"/>
        <w:jc w:val="left"/>
        <w:rPr>
          <w:rFonts w:ascii="黑体" w:hAnsi="黑体" w:eastAsia="黑体" w:cs="黑体"/>
          <w:color w:val="auto"/>
          <w:sz w:val="48"/>
          <w:szCs w:val="48"/>
        </w:rPr>
      </w:pPr>
    </w:p>
    <w:p>
      <w:pPr>
        <w:widowControl/>
        <w:spacing w:line="590" w:lineRule="exact"/>
        <w:jc w:val="left"/>
        <w:rPr>
          <w:rFonts w:ascii="黑体" w:hAnsi="黑体" w:eastAsia="黑体" w:cs="黑体"/>
          <w:color w:val="auto"/>
          <w:sz w:val="48"/>
          <w:szCs w:val="48"/>
        </w:rPr>
      </w:pPr>
    </w:p>
    <w:p>
      <w:pPr>
        <w:widowControl/>
        <w:spacing w:line="590" w:lineRule="exact"/>
        <w:jc w:val="left"/>
        <w:rPr>
          <w:rFonts w:ascii="黑体" w:hAnsi="黑体" w:eastAsia="黑体" w:cs="黑体"/>
          <w:color w:val="auto"/>
          <w:sz w:val="48"/>
          <w:szCs w:val="48"/>
        </w:rPr>
      </w:pPr>
    </w:p>
    <w:p>
      <w:pPr>
        <w:widowControl/>
        <w:spacing w:line="590" w:lineRule="exact"/>
        <w:jc w:val="left"/>
        <w:rPr>
          <w:rFonts w:ascii="黑体" w:hAnsi="黑体" w:eastAsia="黑体" w:cs="黑体"/>
          <w:color w:val="auto"/>
          <w:sz w:val="48"/>
          <w:szCs w:val="48"/>
        </w:rPr>
      </w:pPr>
    </w:p>
    <w:p>
      <w:pPr>
        <w:widowControl/>
        <w:spacing w:line="590" w:lineRule="exact"/>
        <w:jc w:val="left"/>
        <w:rPr>
          <w:rFonts w:ascii="黑体" w:hAnsi="黑体" w:eastAsia="黑体" w:cs="黑体"/>
          <w:color w:val="auto"/>
          <w:sz w:val="48"/>
          <w:szCs w:val="48"/>
        </w:rPr>
      </w:pPr>
    </w:p>
    <w:p>
      <w:pPr>
        <w:widowControl/>
        <w:spacing w:line="590" w:lineRule="exact"/>
        <w:jc w:val="left"/>
        <w:rPr>
          <w:rFonts w:ascii="黑体" w:hAnsi="黑体" w:eastAsia="黑体" w:cs="黑体"/>
          <w:color w:val="auto"/>
          <w:sz w:val="48"/>
          <w:szCs w:val="48"/>
        </w:rPr>
      </w:pPr>
    </w:p>
    <w:p>
      <w:pPr>
        <w:widowControl/>
        <w:spacing w:line="590" w:lineRule="exact"/>
        <w:jc w:val="left"/>
        <w:rPr>
          <w:rFonts w:ascii="黑体" w:hAnsi="黑体" w:eastAsia="黑体" w:cs="黑体"/>
          <w:color w:val="auto"/>
          <w:sz w:val="48"/>
          <w:szCs w:val="48"/>
        </w:rPr>
      </w:pPr>
    </w:p>
    <w:p>
      <w:pPr>
        <w:widowControl/>
        <w:spacing w:line="590" w:lineRule="exact"/>
        <w:ind w:firstLine="960" w:firstLineChars="200"/>
        <w:jc w:val="left"/>
        <w:rPr>
          <w:rFonts w:ascii="黑体" w:hAnsi="黑体" w:eastAsia="黑体" w:cs="黑体"/>
          <w:color w:val="auto"/>
          <w:sz w:val="48"/>
          <w:szCs w:val="48"/>
        </w:rPr>
      </w:pP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p>
      <w:pPr>
        <w:jc w:val="left"/>
        <w:rPr>
          <w:color w:val="auto"/>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1905"/>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8415" b="18415"/>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3" name="文本框 7"/>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4x6DGAQAAiwMAAA4AAABkcnMvZTJvRG9jLnhtbK1TS44TMRDdI80d&#10;LO+JO/OBoZXOiFE0CAkB0gwHcNx22pJ/cjnpzgXgBqzYsOdcOQdldycDw2YWbNzlqvKreq+qFzeD&#10;NWQnI2jvGjqfVZRIJ3yr3aahXx7uXl5TAom7lhvvZEP3EujN8uzFog+1PPedN62MBEEc1H1oaJdS&#10;qBkD0UnLYeaDdBhUPlqe8Bo3rI28R3Rr2HlVvWK9j22IXkgA9K7GIJ0Q43MAvVJayJUXWytdGlGj&#10;NDwhJeh0ALos3SolRfqkFMhETEORaSonFkF7nU+2XPB6E3notJha4M9p4Qkny7XDoieoFU+cbKP+&#10;B8pqET14lWbCWzYSKYogi3n1RJv7jgdZuKDUEE6iw/+DFR93nyPRbUMvKHHc4sAP378dfvw6/PxK&#10;Xmd5+gA1Zt0HzEvDrR9waY5+QGdmPaho8xf5EIyjuPuTuHJIRORHb6qrCiMCQ/OL+eXlVUZhj49D&#10;hPROekuy0dCIsyuS8t0HSGPqMSXXcv5OG1PmZ9xfDsTMHpY7HzvMVhrWw0Rn7ds9sulx7A11uOWU&#10;mPcOVc0bcjTi0VhPRq4B4e02YeHST0YdoaZiOKPCaNqnvAR/3kvW4z+0/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pFLs0AAAAAMBAAAPAAAAAAAAAAEAIAAAACIAAABkcnMvZG93bnJldi54bWxQ&#10;SwECFAAUAAAACACHTuJAnzjHoMYBAACLAwAADgAAAAAAAAABACAAAAAfAQAAZHJzL2Uyb0RvYy54&#10;bWxQSwUGAAAAAAYABgBZAQAAV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4A66C"/>
    <w:multiLevelType w:val="singleLevel"/>
    <w:tmpl w:val="8304A66C"/>
    <w:lvl w:ilvl="0" w:tentative="0">
      <w:start w:val="4"/>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3482"/>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0B41"/>
    <w:rsid w:val="00281114"/>
    <w:rsid w:val="00282C7F"/>
    <w:rsid w:val="00287811"/>
    <w:rsid w:val="00292B4B"/>
    <w:rsid w:val="002A6352"/>
    <w:rsid w:val="002B3F94"/>
    <w:rsid w:val="002C171D"/>
    <w:rsid w:val="002E6A86"/>
    <w:rsid w:val="00301C67"/>
    <w:rsid w:val="00304D04"/>
    <w:rsid w:val="00305B88"/>
    <w:rsid w:val="00315FEB"/>
    <w:rsid w:val="00351E2D"/>
    <w:rsid w:val="003B55B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561B"/>
    <w:rsid w:val="007879ED"/>
    <w:rsid w:val="007A48A3"/>
    <w:rsid w:val="007C029F"/>
    <w:rsid w:val="007C7F49"/>
    <w:rsid w:val="007D039A"/>
    <w:rsid w:val="007D2A21"/>
    <w:rsid w:val="00843461"/>
    <w:rsid w:val="008651E7"/>
    <w:rsid w:val="00872946"/>
    <w:rsid w:val="00873A53"/>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557C2"/>
    <w:rsid w:val="00C60609"/>
    <w:rsid w:val="00C95CC1"/>
    <w:rsid w:val="00CA3F44"/>
    <w:rsid w:val="00CB03ED"/>
    <w:rsid w:val="00CE0BFE"/>
    <w:rsid w:val="00CE212D"/>
    <w:rsid w:val="00CE4B38"/>
    <w:rsid w:val="00D04855"/>
    <w:rsid w:val="00D1321A"/>
    <w:rsid w:val="00D30ADF"/>
    <w:rsid w:val="00D33CF8"/>
    <w:rsid w:val="00D43962"/>
    <w:rsid w:val="00D6315E"/>
    <w:rsid w:val="00D652C2"/>
    <w:rsid w:val="00D74EE2"/>
    <w:rsid w:val="00D83E19"/>
    <w:rsid w:val="00D86CAD"/>
    <w:rsid w:val="00DA00C9"/>
    <w:rsid w:val="00DB200E"/>
    <w:rsid w:val="00DB65F5"/>
    <w:rsid w:val="00E01C3E"/>
    <w:rsid w:val="00E13099"/>
    <w:rsid w:val="00E4339F"/>
    <w:rsid w:val="00E60B05"/>
    <w:rsid w:val="00E629EA"/>
    <w:rsid w:val="00E64C10"/>
    <w:rsid w:val="00E6777C"/>
    <w:rsid w:val="00E85E75"/>
    <w:rsid w:val="00EB05A3"/>
    <w:rsid w:val="00ED38B7"/>
    <w:rsid w:val="00EE051D"/>
    <w:rsid w:val="00F0131A"/>
    <w:rsid w:val="00F14C17"/>
    <w:rsid w:val="00F17041"/>
    <w:rsid w:val="00F218CF"/>
    <w:rsid w:val="00F44937"/>
    <w:rsid w:val="00F61A47"/>
    <w:rsid w:val="00F84422"/>
    <w:rsid w:val="00F95455"/>
    <w:rsid w:val="00FA574D"/>
    <w:rsid w:val="00FC2588"/>
    <w:rsid w:val="00FC3271"/>
    <w:rsid w:val="00FE7AD9"/>
    <w:rsid w:val="01322275"/>
    <w:rsid w:val="01611341"/>
    <w:rsid w:val="01DC6F05"/>
    <w:rsid w:val="02A3489A"/>
    <w:rsid w:val="02CA138D"/>
    <w:rsid w:val="033646FC"/>
    <w:rsid w:val="03C75F80"/>
    <w:rsid w:val="0478364D"/>
    <w:rsid w:val="053D4C0D"/>
    <w:rsid w:val="0557532E"/>
    <w:rsid w:val="055A2712"/>
    <w:rsid w:val="05744DB9"/>
    <w:rsid w:val="06476B0D"/>
    <w:rsid w:val="07092433"/>
    <w:rsid w:val="0799329C"/>
    <w:rsid w:val="08397436"/>
    <w:rsid w:val="086F16A7"/>
    <w:rsid w:val="0A07375B"/>
    <w:rsid w:val="0A0F7225"/>
    <w:rsid w:val="0A2B7D82"/>
    <w:rsid w:val="0A717628"/>
    <w:rsid w:val="0ADC40E9"/>
    <w:rsid w:val="0AE607F4"/>
    <w:rsid w:val="0B386127"/>
    <w:rsid w:val="0B451598"/>
    <w:rsid w:val="0B642849"/>
    <w:rsid w:val="0BEC73F4"/>
    <w:rsid w:val="0C392698"/>
    <w:rsid w:val="0D4D20FB"/>
    <w:rsid w:val="10BD36F6"/>
    <w:rsid w:val="111415DC"/>
    <w:rsid w:val="11BF0649"/>
    <w:rsid w:val="123E3E08"/>
    <w:rsid w:val="12D2270F"/>
    <w:rsid w:val="133212F4"/>
    <w:rsid w:val="13D22E22"/>
    <w:rsid w:val="14198575"/>
    <w:rsid w:val="148B7398"/>
    <w:rsid w:val="150D6BDC"/>
    <w:rsid w:val="161C2DFF"/>
    <w:rsid w:val="16373578"/>
    <w:rsid w:val="16D3336B"/>
    <w:rsid w:val="17200028"/>
    <w:rsid w:val="17806C36"/>
    <w:rsid w:val="17A74F62"/>
    <w:rsid w:val="18455C50"/>
    <w:rsid w:val="18A47774"/>
    <w:rsid w:val="19454C0D"/>
    <w:rsid w:val="1A8D28EB"/>
    <w:rsid w:val="1A9F2D78"/>
    <w:rsid w:val="1B0760D8"/>
    <w:rsid w:val="1B2E6FD8"/>
    <w:rsid w:val="1B877D21"/>
    <w:rsid w:val="1B9F0E35"/>
    <w:rsid w:val="1C4319A9"/>
    <w:rsid w:val="1DE3565D"/>
    <w:rsid w:val="1E443B4B"/>
    <w:rsid w:val="1E994F4A"/>
    <w:rsid w:val="1EAF0224"/>
    <w:rsid w:val="1F2230A4"/>
    <w:rsid w:val="20210932"/>
    <w:rsid w:val="202448E0"/>
    <w:rsid w:val="20F614FE"/>
    <w:rsid w:val="21302EEA"/>
    <w:rsid w:val="22376FB5"/>
    <w:rsid w:val="227BC17F"/>
    <w:rsid w:val="22D63FE5"/>
    <w:rsid w:val="23E152D7"/>
    <w:rsid w:val="23EE2489"/>
    <w:rsid w:val="255D43C8"/>
    <w:rsid w:val="26714EF8"/>
    <w:rsid w:val="26876BDD"/>
    <w:rsid w:val="2714632A"/>
    <w:rsid w:val="272078D6"/>
    <w:rsid w:val="27511644"/>
    <w:rsid w:val="27541E73"/>
    <w:rsid w:val="27B0539E"/>
    <w:rsid w:val="29365CF8"/>
    <w:rsid w:val="299469B3"/>
    <w:rsid w:val="2A805789"/>
    <w:rsid w:val="2ADC0D75"/>
    <w:rsid w:val="2AEF5061"/>
    <w:rsid w:val="2B4A0E52"/>
    <w:rsid w:val="2B585F6F"/>
    <w:rsid w:val="2B8523AF"/>
    <w:rsid w:val="2C975890"/>
    <w:rsid w:val="2D234BE4"/>
    <w:rsid w:val="2DEF21BB"/>
    <w:rsid w:val="2E4A2F05"/>
    <w:rsid w:val="2ECC1061"/>
    <w:rsid w:val="2FA476AD"/>
    <w:rsid w:val="303F7540"/>
    <w:rsid w:val="3046260F"/>
    <w:rsid w:val="31DD00BF"/>
    <w:rsid w:val="3293174C"/>
    <w:rsid w:val="32BB38D4"/>
    <w:rsid w:val="32C9376D"/>
    <w:rsid w:val="33780472"/>
    <w:rsid w:val="33AF0905"/>
    <w:rsid w:val="353E2C35"/>
    <w:rsid w:val="355932F4"/>
    <w:rsid w:val="35611882"/>
    <w:rsid w:val="35877ADA"/>
    <w:rsid w:val="35BDC2E3"/>
    <w:rsid w:val="35D7E731"/>
    <w:rsid w:val="36746FC3"/>
    <w:rsid w:val="368763AE"/>
    <w:rsid w:val="384F0736"/>
    <w:rsid w:val="39123798"/>
    <w:rsid w:val="395D59E7"/>
    <w:rsid w:val="39A93932"/>
    <w:rsid w:val="3A651D0B"/>
    <w:rsid w:val="3A915562"/>
    <w:rsid w:val="3B8D4765"/>
    <w:rsid w:val="3C000DBA"/>
    <w:rsid w:val="3CCF1E09"/>
    <w:rsid w:val="3DC045D3"/>
    <w:rsid w:val="3DCD8699"/>
    <w:rsid w:val="3E013087"/>
    <w:rsid w:val="3E504FFB"/>
    <w:rsid w:val="3E615CD0"/>
    <w:rsid w:val="3E9C47F6"/>
    <w:rsid w:val="3F8B0112"/>
    <w:rsid w:val="3FAA6589"/>
    <w:rsid w:val="3FAB3095"/>
    <w:rsid w:val="3FE45947"/>
    <w:rsid w:val="4009703A"/>
    <w:rsid w:val="40FC6F44"/>
    <w:rsid w:val="41242965"/>
    <w:rsid w:val="41B02646"/>
    <w:rsid w:val="425D2B3B"/>
    <w:rsid w:val="42A11B51"/>
    <w:rsid w:val="435671EA"/>
    <w:rsid w:val="440809E9"/>
    <w:rsid w:val="442407A6"/>
    <w:rsid w:val="44805EA1"/>
    <w:rsid w:val="455500F6"/>
    <w:rsid w:val="45710696"/>
    <w:rsid w:val="46142B1B"/>
    <w:rsid w:val="47E60DD0"/>
    <w:rsid w:val="48172986"/>
    <w:rsid w:val="48735039"/>
    <w:rsid w:val="48737075"/>
    <w:rsid w:val="492C684B"/>
    <w:rsid w:val="49500594"/>
    <w:rsid w:val="49E7604E"/>
    <w:rsid w:val="4A0F04F5"/>
    <w:rsid w:val="4BF67CDD"/>
    <w:rsid w:val="4D173441"/>
    <w:rsid w:val="4D603DD6"/>
    <w:rsid w:val="4EBF010F"/>
    <w:rsid w:val="4F471EB0"/>
    <w:rsid w:val="508A2F35"/>
    <w:rsid w:val="51331326"/>
    <w:rsid w:val="51740A7F"/>
    <w:rsid w:val="51A5541E"/>
    <w:rsid w:val="51C147D0"/>
    <w:rsid w:val="51C96242"/>
    <w:rsid w:val="53906AE1"/>
    <w:rsid w:val="54F46F60"/>
    <w:rsid w:val="55A37BEA"/>
    <w:rsid w:val="56362CD2"/>
    <w:rsid w:val="5784687B"/>
    <w:rsid w:val="57846959"/>
    <w:rsid w:val="578E6A87"/>
    <w:rsid w:val="58934760"/>
    <w:rsid w:val="58B90567"/>
    <w:rsid w:val="5AC2203A"/>
    <w:rsid w:val="5C2F7830"/>
    <w:rsid w:val="5CBB3334"/>
    <w:rsid w:val="5D115FAF"/>
    <w:rsid w:val="62811722"/>
    <w:rsid w:val="62E75A72"/>
    <w:rsid w:val="64571880"/>
    <w:rsid w:val="649125B6"/>
    <w:rsid w:val="652F4C1A"/>
    <w:rsid w:val="659B4CA5"/>
    <w:rsid w:val="65F77B57"/>
    <w:rsid w:val="666D37F1"/>
    <w:rsid w:val="67087D8F"/>
    <w:rsid w:val="671F687E"/>
    <w:rsid w:val="67F415F8"/>
    <w:rsid w:val="682640D1"/>
    <w:rsid w:val="684B73E5"/>
    <w:rsid w:val="6A047A2A"/>
    <w:rsid w:val="6A154C19"/>
    <w:rsid w:val="6A601403"/>
    <w:rsid w:val="6A887A95"/>
    <w:rsid w:val="6AEF07CA"/>
    <w:rsid w:val="6BA14217"/>
    <w:rsid w:val="6EFB7548"/>
    <w:rsid w:val="6F3831C3"/>
    <w:rsid w:val="6F8B71C1"/>
    <w:rsid w:val="70753482"/>
    <w:rsid w:val="707B522A"/>
    <w:rsid w:val="70BE6B67"/>
    <w:rsid w:val="716E7200"/>
    <w:rsid w:val="73194D05"/>
    <w:rsid w:val="7344516A"/>
    <w:rsid w:val="73614E0B"/>
    <w:rsid w:val="73800B82"/>
    <w:rsid w:val="73A83B0E"/>
    <w:rsid w:val="744D3EF9"/>
    <w:rsid w:val="74794411"/>
    <w:rsid w:val="75867C40"/>
    <w:rsid w:val="75B10B26"/>
    <w:rsid w:val="76432199"/>
    <w:rsid w:val="76F44829"/>
    <w:rsid w:val="77A267C0"/>
    <w:rsid w:val="78882278"/>
    <w:rsid w:val="78B118A6"/>
    <w:rsid w:val="79135044"/>
    <w:rsid w:val="79954F55"/>
    <w:rsid w:val="7A7D0F99"/>
    <w:rsid w:val="7E4A0E7C"/>
    <w:rsid w:val="7EFD449D"/>
    <w:rsid w:val="7FA7AFF4"/>
    <w:rsid w:val="D7DFCFE0"/>
    <w:rsid w:val="EFF76275"/>
    <w:rsid w:val="F6E2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7603</Words>
  <Characters>9017</Characters>
  <Lines>79</Lines>
  <Paragraphs>22</Paragraphs>
  <TotalTime>9</TotalTime>
  <ScaleCrop>false</ScaleCrop>
  <LinksUpToDate>false</LinksUpToDate>
  <CharactersWithSpaces>9253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2023-05-09T02:59:00Z</dcterms:created>
  <dc:creator>管理者</dc:creator>
  <cp:lastModifiedBy>悟の</cp:lastModifiedBy>
  <cp:lastPrinted>2023-02-21T07:14:00Z</cp:lastPrinted>
  <dcterms:modified xsi:type="dcterms:W3CDTF">2023-09-17T11:11:15Z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F40AC283731549E797AA5D816A919B4C</vt:lpwstr>
  </property>
</Properties>
</file>