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bookmarkStart w:id="0" w:name="_GoBack"/>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lang w:eastAsia="zh-CN"/>
        </w:rPr>
      </w:pPr>
      <w:r>
        <w:rPr>
          <w:rFonts w:hint="eastAsia" w:ascii="黑体" w:hAnsi="黑体" w:eastAsia="黑体" w:cs="黑体"/>
          <w:color w:val="auto"/>
          <w:sz w:val="52"/>
          <w:szCs w:val="52"/>
          <w:highlight w:val="none"/>
          <w:lang w:eastAsia="zh-CN"/>
        </w:rPr>
        <w:t>许昌市自然资源和规划局经济技术</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开发区服务中心单位</w:t>
      </w:r>
      <w:r>
        <w:rPr>
          <w:rFonts w:hint="eastAsia" w:ascii="黑体" w:hAnsi="黑体" w:eastAsia="黑体" w:cs="黑体"/>
          <w:color w:val="auto"/>
          <w:sz w:val="52"/>
          <w:szCs w:val="52"/>
          <w:highlight w:val="none"/>
        </w:rPr>
        <w:t>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ind w:left="1600" w:hanging="1600" w:hangingChars="500"/>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许昌市自然资源和规划局经济技术开发区服务中心</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lang w:eastAsia="zh-CN"/>
        </w:rPr>
        <w:t>单位</w:t>
      </w:r>
      <w:r>
        <w:rPr>
          <w:rFonts w:hint="eastAsia" w:ascii="宋体" w:hAnsi="宋体" w:cs="宋体"/>
          <w:color w:val="auto"/>
          <w:sz w:val="32"/>
          <w:szCs w:val="32"/>
          <w:highlight w:val="none"/>
        </w:rPr>
        <w:t>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rPr>
        <w:t xml:space="preserve">第一部分  </w:t>
      </w:r>
      <w:r>
        <w:rPr>
          <w:rFonts w:hint="eastAsia" w:ascii="黑体" w:hAnsi="黑体" w:eastAsia="黑体" w:cs="黑体"/>
          <w:color w:val="auto"/>
          <w:sz w:val="48"/>
          <w:szCs w:val="48"/>
          <w:highlight w:val="none"/>
          <w:lang w:eastAsia="zh-CN"/>
        </w:rPr>
        <w:t>许昌市自然资源和规划局经济技术开发区服务中心</w:t>
      </w:r>
      <w:r>
        <w:rPr>
          <w:rFonts w:hint="eastAsia" w:ascii="黑体" w:hAnsi="黑体" w:eastAsia="黑体" w:cs="黑体"/>
          <w:color w:val="auto"/>
          <w:sz w:val="48"/>
          <w:szCs w:val="48"/>
          <w:highlight w:val="none"/>
        </w:rPr>
        <w:t>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eastAsia="zh-CN"/>
        </w:rPr>
        <w:t>单位</w:t>
      </w:r>
      <w:r>
        <w:rPr>
          <w:rFonts w:hint="eastAsia" w:ascii="黑体" w:hAnsi="黑体" w:eastAsia="黑体" w:cs="黑体"/>
          <w:color w:val="auto"/>
          <w:kern w:val="0"/>
          <w:sz w:val="32"/>
          <w:szCs w:val="32"/>
          <w:highlight w:val="none"/>
        </w:rPr>
        <w:t>职责</w:t>
      </w:r>
    </w:p>
    <w:p>
      <w:pPr>
        <w:widowControl/>
        <w:ind w:firstLine="480" w:firstLineChars="150"/>
        <w:jc w:val="left"/>
        <w:outlineLvl w:val="1"/>
        <w:rPr>
          <w:rFonts w:hint="eastAsia" w:ascii="仿宋_GB2312" w:hAnsi="宋体" w:eastAsia="仿宋_GB2312" w:cs="仿宋"/>
          <w:color w:val="auto"/>
          <w:sz w:val="32"/>
          <w:szCs w:val="32"/>
          <w:highlight w:val="none"/>
        </w:rPr>
      </w:pPr>
      <w:r>
        <w:rPr>
          <w:rFonts w:hint="eastAsia" w:ascii="宋体" w:hAnsi="宋体" w:cs="仿宋"/>
          <w:color w:val="auto"/>
          <w:sz w:val="32"/>
          <w:szCs w:val="32"/>
          <w:highlight w:val="none"/>
        </w:rPr>
        <w:t>（</w:t>
      </w:r>
      <w:r>
        <w:rPr>
          <w:rFonts w:hint="eastAsia" w:ascii="仿宋_GB2312" w:hAnsi="宋体" w:eastAsia="仿宋_GB2312" w:cs="仿宋"/>
          <w:color w:val="auto"/>
          <w:sz w:val="32"/>
          <w:szCs w:val="32"/>
          <w:highlight w:val="none"/>
        </w:rPr>
        <w:t xml:space="preserve">一）负责辖区内基础测绘、地籍测绘、行政区域界限测绘和其他重大测绘项目，指导监督测绘成果、质量管理和测绘成果资料汇交、审核重要地理信息数据。                                                                          </w:t>
      </w:r>
    </w:p>
    <w:p>
      <w:pPr>
        <w:widowControl/>
        <w:ind w:firstLine="480" w:firstLineChars="150"/>
        <w:jc w:val="left"/>
        <w:outlineLvl w:val="1"/>
        <w:rPr>
          <w:rFonts w:hint="eastAsia" w:ascii="仿宋_GB2312" w:hAnsi="宋体" w:eastAsia="仿宋_GB2312" w:cs="仿宋"/>
          <w:color w:val="auto"/>
          <w:sz w:val="32"/>
          <w:szCs w:val="32"/>
          <w:highlight w:val="none"/>
        </w:rPr>
      </w:pPr>
      <w:r>
        <w:rPr>
          <w:rFonts w:hint="eastAsia" w:ascii="宋体" w:hAnsi="宋体" w:cs="仿宋"/>
          <w:color w:val="auto"/>
          <w:sz w:val="32"/>
          <w:szCs w:val="32"/>
          <w:highlight w:val="none"/>
        </w:rPr>
        <w:t>（</w:t>
      </w:r>
      <w:r>
        <w:rPr>
          <w:rFonts w:hint="eastAsia" w:ascii="仿宋_GB2312" w:hAnsi="宋体" w:eastAsia="仿宋_GB2312" w:cs="仿宋"/>
          <w:color w:val="auto"/>
          <w:sz w:val="32"/>
          <w:szCs w:val="32"/>
          <w:highlight w:val="none"/>
        </w:rPr>
        <w:t>二）负责规划区内建设项目规划方案的初审、论证及上报工作:负责辖区内详细规划、专项规划、城市设计、建设工程设计方案等初审工作，为前期研究、技术审核、初步论证等工作提供技术服务;协助分局做好规划审批工作。</w:t>
      </w:r>
    </w:p>
    <w:p>
      <w:pPr>
        <w:widowControl/>
        <w:ind w:firstLine="480" w:firstLineChars="150"/>
        <w:jc w:val="left"/>
        <w:outlineLvl w:val="1"/>
        <w:rPr>
          <w:rFonts w:hint="eastAsia" w:ascii="仿宋_GB2312" w:hAnsi="宋体" w:eastAsia="仿宋_GB2312" w:cs="仿宋"/>
          <w:color w:val="auto"/>
          <w:sz w:val="32"/>
          <w:szCs w:val="32"/>
          <w:highlight w:val="none"/>
        </w:rPr>
      </w:pPr>
      <w:r>
        <w:rPr>
          <w:rFonts w:hint="eastAsia" w:ascii="宋体" w:hAnsi="宋体" w:cs="仿宋"/>
          <w:color w:val="auto"/>
          <w:sz w:val="32"/>
          <w:szCs w:val="32"/>
          <w:highlight w:val="none"/>
        </w:rPr>
        <w:t>（</w:t>
      </w:r>
      <w:r>
        <w:rPr>
          <w:rFonts w:hint="eastAsia" w:ascii="仿宋_GB2312" w:hAnsi="宋体" w:eastAsia="仿宋_GB2312" w:cs="仿宋"/>
          <w:color w:val="auto"/>
          <w:sz w:val="32"/>
          <w:szCs w:val="32"/>
          <w:highlight w:val="none"/>
        </w:rPr>
        <w:t>三）负责对国土空间规划编制、实施管理政策进行研究，为规划管理工作提供技术保障;协助分局做好辖区内国土空间规划和建设项目日常规划管理工作。</w:t>
      </w:r>
    </w:p>
    <w:p>
      <w:pPr>
        <w:widowControl/>
        <w:ind w:firstLine="480" w:firstLineChars="150"/>
        <w:jc w:val="left"/>
        <w:outlineLvl w:val="1"/>
        <w:rPr>
          <w:rFonts w:hint="eastAsia" w:ascii="仿宋_GB2312" w:hAnsi="宋体" w:eastAsia="仿宋_GB2312" w:cs="仿宋"/>
          <w:color w:val="auto"/>
          <w:sz w:val="32"/>
          <w:szCs w:val="32"/>
          <w:highlight w:val="none"/>
        </w:rPr>
      </w:pPr>
      <w:r>
        <w:rPr>
          <w:rFonts w:hint="eastAsia" w:ascii="仿宋_GB2312" w:hAnsi="宋体" w:eastAsia="仿宋_GB2312" w:cs="仿宋"/>
          <w:color w:val="auto"/>
          <w:sz w:val="32"/>
          <w:szCs w:val="32"/>
          <w:highlight w:val="none"/>
        </w:rPr>
        <w:t>（四）负责辖区内不动产登记前期工作，承担辖区内建设项目档案管理、查询服务等工作，做好不动产权属争议、纠纷、矛盾协调处理。</w:t>
      </w:r>
    </w:p>
    <w:p>
      <w:pPr>
        <w:widowControl/>
        <w:ind w:firstLine="480" w:firstLineChars="150"/>
        <w:jc w:val="left"/>
        <w:outlineLvl w:val="1"/>
        <w:rPr>
          <w:rFonts w:hint="eastAsia" w:ascii="仿宋_GB2312" w:hAnsi="宋体" w:eastAsia="仿宋_GB2312" w:cs="仿宋"/>
          <w:color w:val="auto"/>
          <w:sz w:val="32"/>
          <w:szCs w:val="32"/>
          <w:highlight w:val="none"/>
        </w:rPr>
      </w:pPr>
      <w:r>
        <w:rPr>
          <w:rFonts w:hint="eastAsia" w:ascii="仿宋_GB2312" w:hAnsi="宋体" w:eastAsia="仿宋_GB2312" w:cs="仿宋"/>
          <w:color w:val="auto"/>
          <w:sz w:val="32"/>
          <w:szCs w:val="32"/>
          <w:highlight w:val="none"/>
        </w:rPr>
        <w:t>（五）协助分局做好辖区内自然资源基础调查、变更调查、动态监测及自然资源专项调查监测工作。</w:t>
      </w:r>
    </w:p>
    <w:p>
      <w:pPr>
        <w:widowControl/>
        <w:ind w:firstLine="480" w:firstLineChars="150"/>
        <w:jc w:val="left"/>
        <w:outlineLvl w:val="1"/>
        <w:rPr>
          <w:rFonts w:hint="eastAsia" w:ascii="仿宋_GB2312" w:hAnsi="宋体" w:eastAsia="仿宋_GB2312" w:cs="仿宋"/>
          <w:color w:val="auto"/>
          <w:sz w:val="32"/>
          <w:szCs w:val="32"/>
          <w:highlight w:val="none"/>
        </w:rPr>
      </w:pPr>
      <w:r>
        <w:rPr>
          <w:rFonts w:hint="eastAsia" w:ascii="仿宋_GB2312" w:hAnsi="宋体" w:eastAsia="仿宋_GB2312" w:cs="仿宋"/>
          <w:color w:val="auto"/>
          <w:sz w:val="32"/>
          <w:szCs w:val="32"/>
          <w:highlight w:val="none"/>
        </w:rPr>
        <w:t>（六）协助分局做好自然资源国土空间用途管制、调查监测评价、自然资源有偿使用及合理开发利用:协助分局做好辖区内土地资源开发、整理、复垦、监督管理工作;协助分局做好造林绿化工作。</w:t>
      </w:r>
    </w:p>
    <w:p>
      <w:pPr>
        <w:widowControl/>
        <w:ind w:firstLine="640" w:firstLineChars="200"/>
        <w:jc w:val="left"/>
        <w:outlineLvl w:val="1"/>
        <w:rPr>
          <w:rFonts w:hint="eastAsia" w:ascii="仿宋_GB2312" w:hAnsi="宋体" w:eastAsia="仿宋_GB2312" w:cs="仿宋"/>
          <w:color w:val="auto"/>
          <w:sz w:val="32"/>
          <w:szCs w:val="32"/>
          <w:highlight w:val="none"/>
        </w:rPr>
      </w:pPr>
      <w:r>
        <w:rPr>
          <w:rFonts w:hint="eastAsia" w:ascii="仿宋_GB2312" w:hAnsi="宋体" w:eastAsia="仿宋_GB2312" w:cs="仿宋"/>
          <w:color w:val="auto"/>
          <w:sz w:val="32"/>
          <w:szCs w:val="32"/>
          <w:highlight w:val="none"/>
        </w:rPr>
        <w:t>（七）负责辖区内耕地保护和基本农田保护工作，严格落实耕地保护及各类自然资源保护地监督管理制度，做好国土空间生态修复工作。承担辖区内自然资源巡查职责，及时发现和制止土地、矿产等自然资源违法行为，协助分局处理自然资源违法违规案件及其他事务性工作，配合分局做好自然资源信访工作。</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许昌市自然资源和规划局经济技术开发区服务中心</w:t>
      </w:r>
      <w:r>
        <w:rPr>
          <w:rFonts w:hint="eastAsia" w:eastAsia="仿宋_GB2312"/>
          <w:color w:val="auto"/>
          <w:sz w:val="32"/>
          <w:szCs w:val="32"/>
          <w:highlight w:val="none"/>
        </w:rPr>
        <w:t>内设科室</w:t>
      </w:r>
      <w:r>
        <w:rPr>
          <w:rFonts w:hint="eastAsia" w:eastAsia="仿宋_GB2312"/>
          <w:color w:val="auto"/>
          <w:sz w:val="32"/>
          <w:szCs w:val="32"/>
          <w:highlight w:val="none"/>
          <w:lang w:val="en-US" w:eastAsia="zh-CN"/>
        </w:rPr>
        <w:t>1个，包括：办公室</w:t>
      </w:r>
      <w:r>
        <w:rPr>
          <w:rFonts w:hint="eastAsia" w:ascii="仿宋_GB2312" w:hAnsi="仿宋_GB2312" w:eastAsia="仿宋_GB2312" w:cs="仿宋_GB2312"/>
          <w:color w:val="auto"/>
          <w:kern w:val="0"/>
          <w:sz w:val="32"/>
          <w:szCs w:val="32"/>
          <w:highlight w:val="none"/>
        </w:rPr>
        <w:t>。</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从决算单位构成看，许昌市自然资源和规划局经济技术开发区服务中心</w:t>
      </w:r>
      <w:r>
        <w:rPr>
          <w:rFonts w:hint="eastAsia" w:ascii="仿宋_GB2312" w:hAnsi="仿宋_GB2312" w:eastAsia="仿宋_GB2312" w:cs="仿宋_GB2312"/>
          <w:color w:val="auto"/>
          <w:kern w:val="0"/>
          <w:sz w:val="32"/>
          <w:szCs w:val="32"/>
          <w:highlight w:val="none"/>
          <w:lang w:eastAsia="zh-CN"/>
        </w:rPr>
        <w:t>单位</w:t>
      </w:r>
      <w:r>
        <w:rPr>
          <w:rFonts w:hint="eastAsia" w:ascii="仿宋_GB2312" w:hAnsi="仿宋_GB2312" w:eastAsia="仿宋_GB2312" w:cs="仿宋_GB2312"/>
          <w:color w:val="auto"/>
          <w:kern w:val="0"/>
          <w:sz w:val="32"/>
          <w:szCs w:val="32"/>
          <w:highlight w:val="none"/>
        </w:rPr>
        <w:t>决算包括：本级决算</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1个</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rPr>
        <w:t>纳入本</w:t>
      </w:r>
      <w:r>
        <w:rPr>
          <w:rFonts w:hint="eastAsia" w:ascii="仿宋_GB2312" w:hAnsi="仿宋_GB2312" w:eastAsia="仿宋_GB2312" w:cs="仿宋_GB2312"/>
          <w:color w:val="auto"/>
          <w:kern w:val="0"/>
          <w:sz w:val="32"/>
          <w:szCs w:val="32"/>
          <w:highlight w:val="none"/>
          <w:lang w:eastAsia="zh-CN"/>
        </w:rPr>
        <w:t>单位</w:t>
      </w:r>
      <w:r>
        <w:rPr>
          <w:rFonts w:hint="eastAsia" w:ascii="仿宋_GB2312" w:hAnsi="仿宋_GB2312" w:eastAsia="仿宋_GB2312" w:cs="仿宋_GB2312"/>
          <w:color w:val="auto"/>
          <w:kern w:val="0"/>
          <w:sz w:val="32"/>
          <w:szCs w:val="32"/>
          <w:highlight w:val="none"/>
        </w:rPr>
        <w:t>202</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年度部门决算编制范围的单位共1个，</w:t>
      </w:r>
      <w:r>
        <w:rPr>
          <w:rFonts w:hint="eastAsia" w:ascii="仿宋_GB2312" w:hAnsi="仿宋_GB2312" w:eastAsia="仿宋_GB2312" w:cs="仿宋_GB2312"/>
          <w:color w:val="auto"/>
          <w:kern w:val="0"/>
          <w:sz w:val="32"/>
          <w:szCs w:val="32"/>
          <w:highlight w:val="none"/>
          <w:lang w:val="en-US" w:eastAsia="zh-CN"/>
        </w:rPr>
        <w:t>具体是：</w:t>
      </w:r>
    </w:p>
    <w:p>
      <w:pPr>
        <w:widowControl/>
        <w:ind w:firstLine="640" w:firstLineChars="200"/>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r>
        <w:rPr>
          <w:rFonts w:hint="eastAsia" w:ascii="仿宋_GB2312" w:hAnsi="仿宋_GB2312" w:eastAsia="仿宋_GB2312" w:cs="仿宋_GB2312"/>
          <w:color w:val="auto"/>
          <w:kern w:val="0"/>
          <w:sz w:val="32"/>
          <w:szCs w:val="32"/>
          <w:highlight w:val="none"/>
          <w:lang w:val="en-US" w:eastAsia="zh-CN"/>
        </w:rPr>
        <w:t>许</w:t>
      </w:r>
      <w:r>
        <w:rPr>
          <w:rFonts w:hint="eastAsia" w:ascii="仿宋_GB2312" w:hAnsi="仿宋_GB2312" w:eastAsia="仿宋_GB2312" w:cs="仿宋_GB2312"/>
          <w:color w:val="auto"/>
          <w:kern w:val="0"/>
          <w:sz w:val="32"/>
          <w:szCs w:val="32"/>
          <w:highlight w:val="none"/>
        </w:rPr>
        <w:t>昌市自然资源和规划局经济技术开发区服务中心</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p>
      <w:pPr>
        <w:rPr>
          <w:rFonts w:hint="eastAsia" w:ascii="仿宋_GB2312" w:hAnsi="仿宋_GB2312" w:eastAsia="仿宋_GB2312" w:cs="仿宋_GB2312"/>
          <w:color w:val="auto"/>
          <w:sz w:val="32"/>
          <w:szCs w:val="32"/>
          <w:highlight w:val="none"/>
        </w:rPr>
      </w:pPr>
    </w:p>
    <w:tbl>
      <w:tblPr>
        <w:tblStyle w:val="5"/>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079"/>
        <w:gridCol w:w="903"/>
        <w:gridCol w:w="1202"/>
        <w:gridCol w:w="4781"/>
        <w:gridCol w:w="903"/>
        <w:gridCol w:w="12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3"/>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：许昌市自然资源和规划局经济技术开发区服务中心</w:t>
            </w: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项目</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行次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金额</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项目</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行次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栏次</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栏次</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111.58</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四、上级补助收入</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五、事业收入</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六、经营收入</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八、其他收入</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b/>
                <w:bCs/>
                <w:i w:val="0"/>
                <w:iCs w:val="0"/>
                <w:color w:val="auto"/>
                <w:sz w:val="18"/>
                <w:szCs w:val="18"/>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18"/>
                <w:szCs w:val="18"/>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18"/>
                <w:szCs w:val="18"/>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18"/>
                <w:szCs w:val="18"/>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111.58</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结余分配</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年初结转和结余</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30.24</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年末结转和结余</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61</w:t>
            </w: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总计</w:t>
            </w:r>
          </w:p>
        </w:tc>
        <w:tc>
          <w:tcPr>
            <w:tcW w:w="0" w:type="auto"/>
            <w:tcBorders>
              <w:top w:val="nil"/>
              <w:left w:val="nil"/>
              <w:bottom w:val="single" w:color="000000" w:sz="8"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141.82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总计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注：本表反映</w:t>
            </w:r>
            <w:r>
              <w:rPr>
                <w:rFonts w:hint="eastAsia" w:ascii="宋体" w:hAnsi="宋体" w:cs="宋体"/>
                <w:i w:val="0"/>
                <w:iCs w:val="0"/>
                <w:color w:val="auto"/>
                <w:kern w:val="0"/>
                <w:sz w:val="21"/>
                <w:szCs w:val="21"/>
                <w:highlight w:val="none"/>
                <w:u w:val="none"/>
                <w:lang w:val="en-US" w:eastAsia="zh-CN" w:bidi="ar"/>
              </w:rPr>
              <w:t>单位</w:t>
            </w:r>
            <w:r>
              <w:rPr>
                <w:rFonts w:hint="eastAsia" w:ascii="宋体" w:hAnsi="宋体" w:eastAsia="宋体" w:cs="宋体"/>
                <w:i w:val="0"/>
                <w:iCs w:val="0"/>
                <w:color w:val="auto"/>
                <w:kern w:val="0"/>
                <w:sz w:val="21"/>
                <w:szCs w:val="21"/>
                <w:highlight w:val="none"/>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8"/>
        <w:gridCol w:w="238"/>
        <w:gridCol w:w="1706"/>
        <w:gridCol w:w="4115"/>
        <w:gridCol w:w="1200"/>
        <w:gridCol w:w="1245"/>
        <w:gridCol w:w="1185"/>
        <w:gridCol w:w="1155"/>
        <w:gridCol w:w="855"/>
        <w:gridCol w:w="1336"/>
        <w:gridCol w:w="8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81" w:type="dxa"/>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38" w:type="dxa"/>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238"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706"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11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20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24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18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15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85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144"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742" w:type="dxa"/>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：许昌市自然资源和规划局经济技术开发区服务中心</w:t>
            </w:r>
          </w:p>
        </w:tc>
        <w:tc>
          <w:tcPr>
            <w:tcW w:w="118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15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85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144"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297"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项目</w:t>
            </w:r>
          </w:p>
        </w:tc>
        <w:tc>
          <w:tcPr>
            <w:tcW w:w="1200"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本年收入合计</w:t>
            </w:r>
          </w:p>
        </w:tc>
        <w:tc>
          <w:tcPr>
            <w:tcW w:w="1245"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财政拨款收入</w:t>
            </w:r>
          </w:p>
        </w:tc>
        <w:tc>
          <w:tcPr>
            <w:tcW w:w="1185"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上级补助收入</w:t>
            </w:r>
          </w:p>
        </w:tc>
        <w:tc>
          <w:tcPr>
            <w:tcW w:w="1155"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事业收入</w:t>
            </w:r>
          </w:p>
        </w:tc>
        <w:tc>
          <w:tcPr>
            <w:tcW w:w="855"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经营收入</w:t>
            </w:r>
          </w:p>
        </w:tc>
        <w:tc>
          <w:tcPr>
            <w:tcW w:w="1336"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附属单位上缴收入</w:t>
            </w:r>
          </w:p>
        </w:tc>
        <w:tc>
          <w:tcPr>
            <w:tcW w:w="808"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82" w:type="dxa"/>
            <w:gridSpan w:val="3"/>
            <w:vMerge w:val="restart"/>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功能分类科目编码</w:t>
            </w:r>
          </w:p>
        </w:tc>
        <w:tc>
          <w:tcPr>
            <w:tcW w:w="4115" w:type="dxa"/>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科目名称</w:t>
            </w:r>
          </w:p>
        </w:tc>
        <w:tc>
          <w:tcPr>
            <w:tcW w:w="120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24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18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15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85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336"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808"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82" w:type="dxa"/>
            <w:gridSpan w:val="3"/>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4115" w:type="dxa"/>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auto"/>
                <w:sz w:val="21"/>
                <w:szCs w:val="21"/>
                <w:highlight w:val="none"/>
                <w:u w:val="none"/>
              </w:rPr>
            </w:pPr>
          </w:p>
        </w:tc>
        <w:tc>
          <w:tcPr>
            <w:tcW w:w="120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24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18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15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85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336"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808"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82" w:type="dxa"/>
            <w:gridSpan w:val="3"/>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4115" w:type="dxa"/>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auto"/>
                <w:sz w:val="21"/>
                <w:szCs w:val="21"/>
                <w:highlight w:val="none"/>
                <w:u w:val="none"/>
              </w:rPr>
            </w:pPr>
          </w:p>
        </w:tc>
        <w:tc>
          <w:tcPr>
            <w:tcW w:w="1200"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24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18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15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85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336"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808"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297" w:type="dxa"/>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栏次</w:t>
            </w:r>
          </w:p>
        </w:tc>
        <w:tc>
          <w:tcPr>
            <w:tcW w:w="1200"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24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18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15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85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1336"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808"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297" w:type="dxa"/>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合计</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111.58</w:t>
            </w:r>
          </w:p>
        </w:tc>
        <w:tc>
          <w:tcPr>
            <w:tcW w:w="124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111.58</w:t>
            </w:r>
          </w:p>
        </w:tc>
        <w:tc>
          <w:tcPr>
            <w:tcW w:w="118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1"/>
                <w:szCs w:val="21"/>
                <w:highlight w:val="none"/>
                <w:u w:val="none"/>
              </w:rPr>
            </w:pPr>
          </w:p>
        </w:tc>
        <w:tc>
          <w:tcPr>
            <w:tcW w:w="115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1"/>
                <w:szCs w:val="21"/>
                <w:highlight w:val="none"/>
                <w:u w:val="none"/>
              </w:rPr>
            </w:pPr>
          </w:p>
        </w:tc>
        <w:tc>
          <w:tcPr>
            <w:tcW w:w="85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1"/>
                <w:szCs w:val="21"/>
                <w:highlight w:val="none"/>
                <w:u w:val="none"/>
              </w:rPr>
            </w:pPr>
          </w:p>
        </w:tc>
        <w:tc>
          <w:tcPr>
            <w:tcW w:w="133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1"/>
                <w:szCs w:val="21"/>
                <w:highlight w:val="none"/>
                <w:u w:val="none"/>
              </w:rPr>
            </w:pPr>
          </w:p>
        </w:tc>
        <w:tc>
          <w:tcPr>
            <w:tcW w:w="80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8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201</w:t>
            </w:r>
          </w:p>
        </w:tc>
        <w:tc>
          <w:tcPr>
            <w:tcW w:w="41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一般公共服务支出</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0.48</w:t>
            </w:r>
          </w:p>
        </w:tc>
        <w:tc>
          <w:tcPr>
            <w:tcW w:w="12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0.48</w:t>
            </w: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3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8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20129</w:t>
            </w:r>
          </w:p>
        </w:tc>
        <w:tc>
          <w:tcPr>
            <w:tcW w:w="41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群众团体事务</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0.48</w:t>
            </w:r>
          </w:p>
        </w:tc>
        <w:tc>
          <w:tcPr>
            <w:tcW w:w="12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0.48</w:t>
            </w: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3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8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2012906</w:t>
            </w:r>
          </w:p>
        </w:tc>
        <w:tc>
          <w:tcPr>
            <w:tcW w:w="41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工会事务</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0.48</w:t>
            </w:r>
          </w:p>
        </w:tc>
        <w:tc>
          <w:tcPr>
            <w:tcW w:w="12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0.48</w:t>
            </w: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3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8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208</w:t>
            </w:r>
          </w:p>
        </w:tc>
        <w:tc>
          <w:tcPr>
            <w:tcW w:w="41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社会保障和就业支出</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11.41</w:t>
            </w:r>
          </w:p>
        </w:tc>
        <w:tc>
          <w:tcPr>
            <w:tcW w:w="12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11.41</w:t>
            </w: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3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8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20805</w:t>
            </w:r>
          </w:p>
        </w:tc>
        <w:tc>
          <w:tcPr>
            <w:tcW w:w="41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行政事业单位养老支出</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11.41</w:t>
            </w:r>
          </w:p>
        </w:tc>
        <w:tc>
          <w:tcPr>
            <w:tcW w:w="12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11.41</w:t>
            </w: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3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8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2080501</w:t>
            </w:r>
          </w:p>
        </w:tc>
        <w:tc>
          <w:tcPr>
            <w:tcW w:w="41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行政单位离退休</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5.47</w:t>
            </w:r>
          </w:p>
        </w:tc>
        <w:tc>
          <w:tcPr>
            <w:tcW w:w="12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5.47</w:t>
            </w: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3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8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2080505</w:t>
            </w:r>
          </w:p>
        </w:tc>
        <w:tc>
          <w:tcPr>
            <w:tcW w:w="41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机关事业单位基本养老保险缴费支出</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5.94</w:t>
            </w:r>
          </w:p>
        </w:tc>
        <w:tc>
          <w:tcPr>
            <w:tcW w:w="12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5.94</w:t>
            </w: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3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8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210</w:t>
            </w:r>
          </w:p>
        </w:tc>
        <w:tc>
          <w:tcPr>
            <w:tcW w:w="41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卫生健康支出</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5.94</w:t>
            </w:r>
          </w:p>
        </w:tc>
        <w:tc>
          <w:tcPr>
            <w:tcW w:w="12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5.94</w:t>
            </w: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3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8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21011</w:t>
            </w:r>
          </w:p>
        </w:tc>
        <w:tc>
          <w:tcPr>
            <w:tcW w:w="41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行政事业单位医疗</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5.94</w:t>
            </w:r>
          </w:p>
        </w:tc>
        <w:tc>
          <w:tcPr>
            <w:tcW w:w="12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5.94</w:t>
            </w: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3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8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2101101</w:t>
            </w:r>
          </w:p>
        </w:tc>
        <w:tc>
          <w:tcPr>
            <w:tcW w:w="41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行政单位医疗</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3.05</w:t>
            </w:r>
          </w:p>
        </w:tc>
        <w:tc>
          <w:tcPr>
            <w:tcW w:w="12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3.05</w:t>
            </w: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3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8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2101103</w:t>
            </w:r>
          </w:p>
        </w:tc>
        <w:tc>
          <w:tcPr>
            <w:tcW w:w="41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公务员医疗补助</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2.89</w:t>
            </w:r>
          </w:p>
        </w:tc>
        <w:tc>
          <w:tcPr>
            <w:tcW w:w="12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2.89</w:t>
            </w: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3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8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212</w:t>
            </w:r>
          </w:p>
        </w:tc>
        <w:tc>
          <w:tcPr>
            <w:tcW w:w="41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城乡社区支出</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93.75</w:t>
            </w:r>
          </w:p>
        </w:tc>
        <w:tc>
          <w:tcPr>
            <w:tcW w:w="12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93.75</w:t>
            </w: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3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8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21201</w:t>
            </w:r>
          </w:p>
        </w:tc>
        <w:tc>
          <w:tcPr>
            <w:tcW w:w="41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城乡社区管理事务</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3.35</w:t>
            </w:r>
          </w:p>
        </w:tc>
        <w:tc>
          <w:tcPr>
            <w:tcW w:w="12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3.35</w:t>
            </w: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3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8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2120101</w:t>
            </w:r>
          </w:p>
        </w:tc>
        <w:tc>
          <w:tcPr>
            <w:tcW w:w="41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行政运行</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3.35</w:t>
            </w:r>
          </w:p>
        </w:tc>
        <w:tc>
          <w:tcPr>
            <w:tcW w:w="12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3.35</w:t>
            </w: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3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8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21202</w:t>
            </w:r>
          </w:p>
        </w:tc>
        <w:tc>
          <w:tcPr>
            <w:tcW w:w="41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城乡社区规划与管理</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90.40</w:t>
            </w:r>
          </w:p>
        </w:tc>
        <w:tc>
          <w:tcPr>
            <w:tcW w:w="12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90.40</w:t>
            </w: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3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8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2120201</w:t>
            </w:r>
          </w:p>
        </w:tc>
        <w:tc>
          <w:tcPr>
            <w:tcW w:w="41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城乡社区规划与管理</w:t>
            </w:r>
          </w:p>
        </w:tc>
        <w:tc>
          <w:tcPr>
            <w:tcW w:w="12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90.40</w:t>
            </w:r>
          </w:p>
        </w:tc>
        <w:tc>
          <w:tcPr>
            <w:tcW w:w="12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90.40</w:t>
            </w:r>
          </w:p>
        </w:tc>
        <w:tc>
          <w:tcPr>
            <w:tcW w:w="11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1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8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3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80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81" w:type="dxa"/>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注：本表反映</w:t>
            </w:r>
            <w:r>
              <w:rPr>
                <w:rFonts w:hint="eastAsia" w:ascii="宋体" w:hAnsi="宋体" w:cs="宋体"/>
                <w:i w:val="0"/>
                <w:iCs w:val="0"/>
                <w:color w:val="auto"/>
                <w:kern w:val="0"/>
                <w:sz w:val="21"/>
                <w:szCs w:val="21"/>
                <w:highlight w:val="none"/>
                <w:u w:val="none"/>
                <w:lang w:val="en-US" w:eastAsia="zh-CN" w:bidi="ar"/>
              </w:rPr>
              <w:t>单位</w:t>
            </w:r>
            <w:r>
              <w:rPr>
                <w:rFonts w:hint="eastAsia" w:ascii="宋体" w:hAnsi="宋体" w:eastAsia="宋体" w:cs="宋体"/>
                <w:i w:val="0"/>
                <w:iCs w:val="0"/>
                <w:color w:val="auto"/>
                <w:kern w:val="0"/>
                <w:sz w:val="21"/>
                <w:szCs w:val="21"/>
                <w:highlight w:val="none"/>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576" w:right="1440" w:bottom="1576" w:left="1440" w:header="720" w:footer="720" w:gutter="0"/>
          <w:pgNumType w:fmt="numberInDash"/>
          <w:cols w:space="720" w:num="1"/>
          <w:docGrid w:type="lines" w:linePitch="312" w:charSpace="0"/>
        </w:sectPr>
      </w:pPr>
    </w:p>
    <w:tbl>
      <w:tblPr>
        <w:tblStyle w:val="5"/>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7"/>
        <w:gridCol w:w="327"/>
        <w:gridCol w:w="498"/>
        <w:gridCol w:w="4571"/>
        <w:gridCol w:w="1505"/>
        <w:gridCol w:w="1482"/>
        <w:gridCol w:w="976"/>
        <w:gridCol w:w="1171"/>
        <w:gridCol w:w="1078"/>
        <w:gridCol w:w="2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81"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7" w:type="dxa"/>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327"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98"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571"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50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482"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976"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171"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224"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710" w:type="dxa"/>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：许昌市自然资源和规划局经济技术开发区服务中心</w:t>
            </w:r>
          </w:p>
        </w:tc>
        <w:tc>
          <w:tcPr>
            <w:tcW w:w="976"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171"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224"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23"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项目</w:t>
            </w:r>
          </w:p>
        </w:tc>
        <w:tc>
          <w:tcPr>
            <w:tcW w:w="1505"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本年支出合计</w:t>
            </w:r>
          </w:p>
        </w:tc>
        <w:tc>
          <w:tcPr>
            <w:tcW w:w="1482"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基本支出</w:t>
            </w:r>
          </w:p>
        </w:tc>
        <w:tc>
          <w:tcPr>
            <w:tcW w:w="976"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项目支出</w:t>
            </w:r>
          </w:p>
        </w:tc>
        <w:tc>
          <w:tcPr>
            <w:tcW w:w="1171"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上缴上级支出</w:t>
            </w:r>
          </w:p>
        </w:tc>
        <w:tc>
          <w:tcPr>
            <w:tcW w:w="1078"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经营支出</w:t>
            </w:r>
          </w:p>
        </w:tc>
        <w:tc>
          <w:tcPr>
            <w:tcW w:w="2146"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2" w:type="dxa"/>
            <w:gridSpan w:val="3"/>
            <w:vMerge w:val="restart"/>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功能分类科目编码</w:t>
            </w:r>
          </w:p>
        </w:tc>
        <w:tc>
          <w:tcPr>
            <w:tcW w:w="4571" w:type="dxa"/>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科目名称</w:t>
            </w:r>
          </w:p>
        </w:tc>
        <w:tc>
          <w:tcPr>
            <w:tcW w:w="150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482"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976"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171"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078"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2146"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2" w:type="dxa"/>
            <w:gridSpan w:val="3"/>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4571" w:type="dxa"/>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auto"/>
                <w:sz w:val="21"/>
                <w:szCs w:val="21"/>
                <w:highlight w:val="none"/>
                <w:u w:val="none"/>
              </w:rPr>
            </w:pPr>
          </w:p>
        </w:tc>
        <w:tc>
          <w:tcPr>
            <w:tcW w:w="150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482"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976"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171"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078"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2146"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2" w:type="dxa"/>
            <w:gridSpan w:val="3"/>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4571" w:type="dxa"/>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auto"/>
                <w:sz w:val="21"/>
                <w:szCs w:val="21"/>
                <w:highlight w:val="none"/>
                <w:u w:val="none"/>
              </w:rPr>
            </w:pPr>
          </w:p>
        </w:tc>
        <w:tc>
          <w:tcPr>
            <w:tcW w:w="1505"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482"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976"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171"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078"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2146"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23" w:type="dxa"/>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栏次</w:t>
            </w:r>
          </w:p>
        </w:tc>
        <w:tc>
          <w:tcPr>
            <w:tcW w:w="1505"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482"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976"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171"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078"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2146"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23" w:type="dxa"/>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合计</w:t>
            </w:r>
          </w:p>
        </w:tc>
        <w:tc>
          <w:tcPr>
            <w:tcW w:w="150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129.94</w:t>
            </w:r>
          </w:p>
        </w:tc>
        <w:tc>
          <w:tcPr>
            <w:tcW w:w="14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129.94</w:t>
            </w:r>
          </w:p>
        </w:tc>
        <w:tc>
          <w:tcPr>
            <w:tcW w:w="97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1"/>
                <w:szCs w:val="21"/>
                <w:highlight w:val="none"/>
                <w:u w:val="none"/>
              </w:rPr>
            </w:pPr>
          </w:p>
        </w:tc>
        <w:tc>
          <w:tcPr>
            <w:tcW w:w="1171"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1"/>
                <w:szCs w:val="21"/>
                <w:highlight w:val="none"/>
                <w:u w:val="none"/>
              </w:rPr>
            </w:pPr>
          </w:p>
        </w:tc>
        <w:tc>
          <w:tcPr>
            <w:tcW w:w="107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1"/>
                <w:szCs w:val="21"/>
                <w:highlight w:val="none"/>
                <w:u w:val="none"/>
              </w:rPr>
            </w:pPr>
          </w:p>
        </w:tc>
        <w:tc>
          <w:tcPr>
            <w:tcW w:w="214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201</w:t>
            </w:r>
          </w:p>
        </w:tc>
        <w:tc>
          <w:tcPr>
            <w:tcW w:w="45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一般公共服务支出</w:t>
            </w:r>
          </w:p>
        </w:tc>
        <w:tc>
          <w:tcPr>
            <w:tcW w:w="15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0.48</w:t>
            </w:r>
          </w:p>
        </w:tc>
        <w:tc>
          <w:tcPr>
            <w:tcW w:w="14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0.48</w:t>
            </w:r>
          </w:p>
        </w:tc>
        <w:tc>
          <w:tcPr>
            <w:tcW w:w="9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1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0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2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20129</w:t>
            </w:r>
          </w:p>
        </w:tc>
        <w:tc>
          <w:tcPr>
            <w:tcW w:w="45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群众团体事务</w:t>
            </w:r>
          </w:p>
        </w:tc>
        <w:tc>
          <w:tcPr>
            <w:tcW w:w="15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0.48</w:t>
            </w:r>
          </w:p>
        </w:tc>
        <w:tc>
          <w:tcPr>
            <w:tcW w:w="14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0.48</w:t>
            </w:r>
          </w:p>
        </w:tc>
        <w:tc>
          <w:tcPr>
            <w:tcW w:w="9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1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0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2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2012906</w:t>
            </w:r>
          </w:p>
        </w:tc>
        <w:tc>
          <w:tcPr>
            <w:tcW w:w="45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工会事务</w:t>
            </w:r>
          </w:p>
        </w:tc>
        <w:tc>
          <w:tcPr>
            <w:tcW w:w="15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0.48</w:t>
            </w:r>
          </w:p>
        </w:tc>
        <w:tc>
          <w:tcPr>
            <w:tcW w:w="14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0.48</w:t>
            </w:r>
          </w:p>
        </w:tc>
        <w:tc>
          <w:tcPr>
            <w:tcW w:w="9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1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0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2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208</w:t>
            </w:r>
          </w:p>
        </w:tc>
        <w:tc>
          <w:tcPr>
            <w:tcW w:w="45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社会保障和就业支出</w:t>
            </w:r>
          </w:p>
        </w:tc>
        <w:tc>
          <w:tcPr>
            <w:tcW w:w="15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11.62</w:t>
            </w:r>
          </w:p>
        </w:tc>
        <w:tc>
          <w:tcPr>
            <w:tcW w:w="14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11.62</w:t>
            </w:r>
          </w:p>
        </w:tc>
        <w:tc>
          <w:tcPr>
            <w:tcW w:w="9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1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0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2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20805</w:t>
            </w:r>
          </w:p>
        </w:tc>
        <w:tc>
          <w:tcPr>
            <w:tcW w:w="45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行政事业单位养老支出</w:t>
            </w:r>
          </w:p>
        </w:tc>
        <w:tc>
          <w:tcPr>
            <w:tcW w:w="15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11.62</w:t>
            </w:r>
          </w:p>
        </w:tc>
        <w:tc>
          <w:tcPr>
            <w:tcW w:w="14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11.62</w:t>
            </w:r>
          </w:p>
        </w:tc>
        <w:tc>
          <w:tcPr>
            <w:tcW w:w="9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1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0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2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2080501</w:t>
            </w:r>
          </w:p>
        </w:tc>
        <w:tc>
          <w:tcPr>
            <w:tcW w:w="45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行政单位离退休</w:t>
            </w:r>
          </w:p>
        </w:tc>
        <w:tc>
          <w:tcPr>
            <w:tcW w:w="15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5.47</w:t>
            </w:r>
          </w:p>
        </w:tc>
        <w:tc>
          <w:tcPr>
            <w:tcW w:w="14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5.47</w:t>
            </w:r>
          </w:p>
        </w:tc>
        <w:tc>
          <w:tcPr>
            <w:tcW w:w="9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1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0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2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2080505</w:t>
            </w:r>
          </w:p>
        </w:tc>
        <w:tc>
          <w:tcPr>
            <w:tcW w:w="45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机关事业单位基本养老保险缴费支出</w:t>
            </w:r>
          </w:p>
        </w:tc>
        <w:tc>
          <w:tcPr>
            <w:tcW w:w="15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6.15</w:t>
            </w:r>
          </w:p>
        </w:tc>
        <w:tc>
          <w:tcPr>
            <w:tcW w:w="14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6.15</w:t>
            </w:r>
          </w:p>
        </w:tc>
        <w:tc>
          <w:tcPr>
            <w:tcW w:w="9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1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0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2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210</w:t>
            </w:r>
          </w:p>
        </w:tc>
        <w:tc>
          <w:tcPr>
            <w:tcW w:w="45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卫生健康支出</w:t>
            </w:r>
          </w:p>
        </w:tc>
        <w:tc>
          <w:tcPr>
            <w:tcW w:w="15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7.71</w:t>
            </w:r>
          </w:p>
        </w:tc>
        <w:tc>
          <w:tcPr>
            <w:tcW w:w="14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7.71</w:t>
            </w:r>
          </w:p>
        </w:tc>
        <w:tc>
          <w:tcPr>
            <w:tcW w:w="9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1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0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2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21011</w:t>
            </w:r>
          </w:p>
        </w:tc>
        <w:tc>
          <w:tcPr>
            <w:tcW w:w="45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行政事业单位医疗</w:t>
            </w:r>
          </w:p>
        </w:tc>
        <w:tc>
          <w:tcPr>
            <w:tcW w:w="15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7.71</w:t>
            </w:r>
          </w:p>
        </w:tc>
        <w:tc>
          <w:tcPr>
            <w:tcW w:w="14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7.71</w:t>
            </w:r>
          </w:p>
        </w:tc>
        <w:tc>
          <w:tcPr>
            <w:tcW w:w="9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1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0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2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2101101</w:t>
            </w:r>
          </w:p>
        </w:tc>
        <w:tc>
          <w:tcPr>
            <w:tcW w:w="45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行政单位医疗</w:t>
            </w:r>
          </w:p>
        </w:tc>
        <w:tc>
          <w:tcPr>
            <w:tcW w:w="15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3.77</w:t>
            </w:r>
          </w:p>
        </w:tc>
        <w:tc>
          <w:tcPr>
            <w:tcW w:w="14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3.77</w:t>
            </w:r>
          </w:p>
        </w:tc>
        <w:tc>
          <w:tcPr>
            <w:tcW w:w="9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1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0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2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2101103</w:t>
            </w:r>
          </w:p>
        </w:tc>
        <w:tc>
          <w:tcPr>
            <w:tcW w:w="45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公务员医疗补助</w:t>
            </w:r>
          </w:p>
        </w:tc>
        <w:tc>
          <w:tcPr>
            <w:tcW w:w="15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3.93</w:t>
            </w:r>
          </w:p>
        </w:tc>
        <w:tc>
          <w:tcPr>
            <w:tcW w:w="14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3.93</w:t>
            </w:r>
          </w:p>
        </w:tc>
        <w:tc>
          <w:tcPr>
            <w:tcW w:w="9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1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0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2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212</w:t>
            </w:r>
          </w:p>
        </w:tc>
        <w:tc>
          <w:tcPr>
            <w:tcW w:w="45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城乡社区支出</w:t>
            </w:r>
          </w:p>
        </w:tc>
        <w:tc>
          <w:tcPr>
            <w:tcW w:w="15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99.18</w:t>
            </w:r>
          </w:p>
        </w:tc>
        <w:tc>
          <w:tcPr>
            <w:tcW w:w="14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99.18</w:t>
            </w:r>
          </w:p>
        </w:tc>
        <w:tc>
          <w:tcPr>
            <w:tcW w:w="9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1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0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2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21201</w:t>
            </w:r>
          </w:p>
        </w:tc>
        <w:tc>
          <w:tcPr>
            <w:tcW w:w="45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城乡社区管理事务</w:t>
            </w:r>
          </w:p>
        </w:tc>
        <w:tc>
          <w:tcPr>
            <w:tcW w:w="15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6.67</w:t>
            </w:r>
          </w:p>
        </w:tc>
        <w:tc>
          <w:tcPr>
            <w:tcW w:w="14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6.67</w:t>
            </w:r>
          </w:p>
        </w:tc>
        <w:tc>
          <w:tcPr>
            <w:tcW w:w="9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1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0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2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2120101</w:t>
            </w:r>
          </w:p>
        </w:tc>
        <w:tc>
          <w:tcPr>
            <w:tcW w:w="45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行政运行</w:t>
            </w:r>
          </w:p>
        </w:tc>
        <w:tc>
          <w:tcPr>
            <w:tcW w:w="15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6.67</w:t>
            </w:r>
          </w:p>
        </w:tc>
        <w:tc>
          <w:tcPr>
            <w:tcW w:w="14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6.67</w:t>
            </w:r>
          </w:p>
        </w:tc>
        <w:tc>
          <w:tcPr>
            <w:tcW w:w="9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1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0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2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21202</w:t>
            </w:r>
          </w:p>
        </w:tc>
        <w:tc>
          <w:tcPr>
            <w:tcW w:w="45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城乡社区规划与管理</w:t>
            </w:r>
          </w:p>
        </w:tc>
        <w:tc>
          <w:tcPr>
            <w:tcW w:w="15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92.52</w:t>
            </w:r>
          </w:p>
        </w:tc>
        <w:tc>
          <w:tcPr>
            <w:tcW w:w="14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92.52</w:t>
            </w:r>
          </w:p>
        </w:tc>
        <w:tc>
          <w:tcPr>
            <w:tcW w:w="9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1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0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2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2120201</w:t>
            </w:r>
          </w:p>
        </w:tc>
        <w:tc>
          <w:tcPr>
            <w:tcW w:w="45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城乡社区规划与管理</w:t>
            </w:r>
          </w:p>
        </w:tc>
        <w:tc>
          <w:tcPr>
            <w:tcW w:w="15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92.52</w:t>
            </w:r>
          </w:p>
        </w:tc>
        <w:tc>
          <w:tcPr>
            <w:tcW w:w="14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92.52</w:t>
            </w:r>
          </w:p>
        </w:tc>
        <w:tc>
          <w:tcPr>
            <w:tcW w:w="9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1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0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2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229</w:t>
            </w:r>
          </w:p>
        </w:tc>
        <w:tc>
          <w:tcPr>
            <w:tcW w:w="45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其他支出</w:t>
            </w:r>
          </w:p>
        </w:tc>
        <w:tc>
          <w:tcPr>
            <w:tcW w:w="15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10.95</w:t>
            </w:r>
          </w:p>
        </w:tc>
        <w:tc>
          <w:tcPr>
            <w:tcW w:w="14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10.95</w:t>
            </w:r>
          </w:p>
        </w:tc>
        <w:tc>
          <w:tcPr>
            <w:tcW w:w="9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1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0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2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22999</w:t>
            </w:r>
          </w:p>
        </w:tc>
        <w:tc>
          <w:tcPr>
            <w:tcW w:w="45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其他支出</w:t>
            </w:r>
          </w:p>
        </w:tc>
        <w:tc>
          <w:tcPr>
            <w:tcW w:w="15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10.95</w:t>
            </w:r>
          </w:p>
        </w:tc>
        <w:tc>
          <w:tcPr>
            <w:tcW w:w="14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10.95</w:t>
            </w:r>
          </w:p>
        </w:tc>
        <w:tc>
          <w:tcPr>
            <w:tcW w:w="9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1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0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2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5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2299999</w:t>
            </w:r>
          </w:p>
        </w:tc>
        <w:tc>
          <w:tcPr>
            <w:tcW w:w="45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其他支出</w:t>
            </w:r>
          </w:p>
        </w:tc>
        <w:tc>
          <w:tcPr>
            <w:tcW w:w="150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10.95</w:t>
            </w:r>
          </w:p>
        </w:tc>
        <w:tc>
          <w:tcPr>
            <w:tcW w:w="1482"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10.95</w:t>
            </w:r>
          </w:p>
        </w:tc>
        <w:tc>
          <w:tcPr>
            <w:tcW w:w="9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1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107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214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81" w:type="dxa"/>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注：本表反映</w:t>
            </w:r>
            <w:r>
              <w:rPr>
                <w:rFonts w:hint="eastAsia" w:ascii="宋体" w:hAnsi="宋体" w:cs="宋体"/>
                <w:i w:val="0"/>
                <w:iCs w:val="0"/>
                <w:color w:val="auto"/>
                <w:kern w:val="0"/>
                <w:sz w:val="21"/>
                <w:szCs w:val="21"/>
                <w:highlight w:val="none"/>
                <w:u w:val="none"/>
                <w:lang w:val="en-US" w:eastAsia="zh-CN" w:bidi="ar"/>
              </w:rPr>
              <w:t>单位</w:t>
            </w:r>
            <w:r>
              <w:rPr>
                <w:rFonts w:hint="eastAsia" w:ascii="宋体" w:hAnsi="宋体" w:eastAsia="宋体" w:cs="宋体"/>
                <w:i w:val="0"/>
                <w:iCs w:val="0"/>
                <w:color w:val="auto"/>
                <w:kern w:val="0"/>
                <w:sz w:val="21"/>
                <w:szCs w:val="21"/>
                <w:highlight w:val="none"/>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435"/>
        <w:gridCol w:w="571"/>
        <w:gridCol w:w="1070"/>
        <w:gridCol w:w="3900"/>
        <w:gridCol w:w="571"/>
        <w:gridCol w:w="970"/>
        <w:gridCol w:w="1276"/>
        <w:gridCol w:w="1010"/>
        <w:gridCol w:w="10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830"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：许昌市自然资源和规划局经济技术开发区服务中心</w:t>
            </w: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045"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行次</w:t>
            </w:r>
          </w:p>
        </w:tc>
        <w:tc>
          <w:tcPr>
            <w:tcW w:w="1020"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金额</w:t>
            </w:r>
          </w:p>
        </w:tc>
        <w:tc>
          <w:tcPr>
            <w:tcW w:w="3435"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合计</w:t>
            </w:r>
          </w:p>
        </w:tc>
        <w:tc>
          <w:tcPr>
            <w:tcW w:w="1380"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一般公共预算财政拨款</w:t>
            </w:r>
          </w:p>
        </w:tc>
        <w:tc>
          <w:tcPr>
            <w:tcW w:w="1335"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政府性基金预算财政拨款</w:t>
            </w:r>
          </w:p>
        </w:tc>
        <w:tc>
          <w:tcPr>
            <w:tcW w:w="1365"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045" w:type="dxa"/>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57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02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343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57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auto"/>
                <w:sz w:val="21"/>
                <w:szCs w:val="21"/>
                <w:highlight w:val="none"/>
                <w:u w:val="none"/>
              </w:rPr>
            </w:pPr>
          </w:p>
        </w:tc>
        <w:tc>
          <w:tcPr>
            <w:tcW w:w="138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33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36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栏次</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栏次</w:t>
            </w:r>
          </w:p>
        </w:tc>
        <w:tc>
          <w:tcPr>
            <w:tcW w:w="0" w:type="auto"/>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111.58</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0.48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0.48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三、国有资本经营财政拨款</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11.62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11.62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7.71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7.71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99.18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99.18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10.95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10.95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center"/>
              <w:rPr>
                <w:rFonts w:hint="eastAsia" w:ascii="宋体" w:hAnsi="宋体" w:eastAsia="宋体" w:cs="宋体"/>
                <w:b/>
                <w:bCs/>
                <w:i w:val="0"/>
                <w:iCs w:val="0"/>
                <w:color w:val="auto"/>
                <w:sz w:val="18"/>
                <w:szCs w:val="18"/>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18"/>
                <w:szCs w:val="18"/>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18"/>
                <w:szCs w:val="18"/>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111.58</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129.94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129.94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30.24</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11.88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11.88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30.24</w:t>
            </w:r>
          </w:p>
        </w:tc>
        <w:tc>
          <w:tcPr>
            <w:tcW w:w="0" w:type="auto"/>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总计</w:t>
            </w:r>
          </w:p>
        </w:tc>
        <w:tc>
          <w:tcPr>
            <w:tcW w:w="0" w:type="auto"/>
            <w:tcBorders>
              <w:top w:val="nil"/>
              <w:left w:val="nil"/>
              <w:bottom w:val="single" w:color="000000" w:sz="8"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141.82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总计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141.82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141.82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3830"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注：本表反映</w:t>
            </w:r>
            <w:r>
              <w:rPr>
                <w:rFonts w:hint="eastAsia" w:ascii="宋体" w:hAnsi="宋体" w:cs="宋体"/>
                <w:i w:val="0"/>
                <w:iCs w:val="0"/>
                <w:color w:val="auto"/>
                <w:kern w:val="0"/>
                <w:sz w:val="21"/>
                <w:szCs w:val="21"/>
                <w:highlight w:val="none"/>
                <w:u w:val="none"/>
                <w:lang w:val="en-US" w:eastAsia="zh-CN" w:bidi="ar"/>
              </w:rPr>
              <w:t>单位</w:t>
            </w:r>
            <w:r>
              <w:rPr>
                <w:rFonts w:hint="eastAsia" w:ascii="宋体" w:hAnsi="宋体" w:eastAsia="宋体" w:cs="宋体"/>
                <w:i w:val="0"/>
                <w:iCs w:val="0"/>
                <w:color w:val="auto"/>
                <w:kern w:val="0"/>
                <w:sz w:val="21"/>
                <w:szCs w:val="21"/>
                <w:highlight w:val="none"/>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9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8"/>
        <w:gridCol w:w="268"/>
        <w:gridCol w:w="2566"/>
        <w:gridCol w:w="3991"/>
        <w:gridCol w:w="2429"/>
        <w:gridCol w:w="2265"/>
        <w:gridCol w:w="2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92"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68" w:type="dxa"/>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268"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566"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991"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429"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447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522" w:type="dxa"/>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：许昌市自然资源和规划局经济技术开发区服务中心</w:t>
            </w:r>
          </w:p>
        </w:tc>
        <w:tc>
          <w:tcPr>
            <w:tcW w:w="447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93"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项目</w:t>
            </w:r>
          </w:p>
        </w:tc>
        <w:tc>
          <w:tcPr>
            <w:tcW w:w="6899" w:type="dxa"/>
            <w:gridSpan w:val="3"/>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2" w:type="dxa"/>
            <w:gridSpan w:val="3"/>
            <w:vMerge w:val="restart"/>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功能分类科目编码</w:t>
            </w:r>
          </w:p>
        </w:tc>
        <w:tc>
          <w:tcPr>
            <w:tcW w:w="3991" w:type="dxa"/>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科目名称</w:t>
            </w:r>
          </w:p>
        </w:tc>
        <w:tc>
          <w:tcPr>
            <w:tcW w:w="2429"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小计</w:t>
            </w:r>
          </w:p>
        </w:tc>
        <w:tc>
          <w:tcPr>
            <w:tcW w:w="2265"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基本支出</w:t>
            </w:r>
          </w:p>
        </w:tc>
        <w:tc>
          <w:tcPr>
            <w:tcW w:w="2205"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3102" w:type="dxa"/>
            <w:gridSpan w:val="3"/>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3991" w:type="dxa"/>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auto"/>
                <w:sz w:val="21"/>
                <w:szCs w:val="21"/>
                <w:highlight w:val="none"/>
                <w:u w:val="none"/>
              </w:rPr>
            </w:pPr>
          </w:p>
        </w:tc>
        <w:tc>
          <w:tcPr>
            <w:tcW w:w="2429"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226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220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2" w:type="dxa"/>
            <w:gridSpan w:val="3"/>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3991" w:type="dxa"/>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auto"/>
                <w:sz w:val="21"/>
                <w:szCs w:val="21"/>
                <w:highlight w:val="none"/>
                <w:u w:val="none"/>
              </w:rPr>
            </w:pPr>
          </w:p>
        </w:tc>
        <w:tc>
          <w:tcPr>
            <w:tcW w:w="2429"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226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220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93" w:type="dxa"/>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栏次</w:t>
            </w:r>
          </w:p>
        </w:tc>
        <w:tc>
          <w:tcPr>
            <w:tcW w:w="2429"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226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2205" w:type="dxa"/>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93" w:type="dxa"/>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合计</w:t>
            </w:r>
          </w:p>
        </w:tc>
        <w:tc>
          <w:tcPr>
            <w:tcW w:w="242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129.94</w:t>
            </w:r>
          </w:p>
        </w:tc>
        <w:tc>
          <w:tcPr>
            <w:tcW w:w="22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129.94</w:t>
            </w:r>
          </w:p>
        </w:tc>
        <w:tc>
          <w:tcPr>
            <w:tcW w:w="220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201</w:t>
            </w:r>
          </w:p>
        </w:tc>
        <w:tc>
          <w:tcPr>
            <w:tcW w:w="39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一般公共服务支出</w:t>
            </w:r>
          </w:p>
        </w:tc>
        <w:tc>
          <w:tcPr>
            <w:tcW w:w="242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0.48</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0.48</w:t>
            </w:r>
          </w:p>
        </w:tc>
        <w:tc>
          <w:tcPr>
            <w:tcW w:w="22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20129</w:t>
            </w:r>
          </w:p>
        </w:tc>
        <w:tc>
          <w:tcPr>
            <w:tcW w:w="39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群众团体事务</w:t>
            </w:r>
          </w:p>
        </w:tc>
        <w:tc>
          <w:tcPr>
            <w:tcW w:w="242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0.48</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0.48</w:t>
            </w:r>
          </w:p>
        </w:tc>
        <w:tc>
          <w:tcPr>
            <w:tcW w:w="22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2012906</w:t>
            </w:r>
          </w:p>
        </w:tc>
        <w:tc>
          <w:tcPr>
            <w:tcW w:w="39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工会事务</w:t>
            </w:r>
          </w:p>
        </w:tc>
        <w:tc>
          <w:tcPr>
            <w:tcW w:w="242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0.48</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0.48</w:t>
            </w:r>
          </w:p>
        </w:tc>
        <w:tc>
          <w:tcPr>
            <w:tcW w:w="22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208</w:t>
            </w:r>
          </w:p>
        </w:tc>
        <w:tc>
          <w:tcPr>
            <w:tcW w:w="39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社会保障和就业支出</w:t>
            </w:r>
          </w:p>
        </w:tc>
        <w:tc>
          <w:tcPr>
            <w:tcW w:w="242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11.62</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11.62</w:t>
            </w:r>
          </w:p>
        </w:tc>
        <w:tc>
          <w:tcPr>
            <w:tcW w:w="22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20805</w:t>
            </w:r>
          </w:p>
        </w:tc>
        <w:tc>
          <w:tcPr>
            <w:tcW w:w="39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行政事业单位养老支出</w:t>
            </w:r>
          </w:p>
        </w:tc>
        <w:tc>
          <w:tcPr>
            <w:tcW w:w="242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11.62</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11.62</w:t>
            </w:r>
          </w:p>
        </w:tc>
        <w:tc>
          <w:tcPr>
            <w:tcW w:w="22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2080501</w:t>
            </w:r>
          </w:p>
        </w:tc>
        <w:tc>
          <w:tcPr>
            <w:tcW w:w="39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行政单位离退休</w:t>
            </w:r>
          </w:p>
        </w:tc>
        <w:tc>
          <w:tcPr>
            <w:tcW w:w="242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5.47</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5.47</w:t>
            </w:r>
          </w:p>
        </w:tc>
        <w:tc>
          <w:tcPr>
            <w:tcW w:w="22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2080505</w:t>
            </w:r>
          </w:p>
        </w:tc>
        <w:tc>
          <w:tcPr>
            <w:tcW w:w="39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机关事业单位基本养老保险缴费支出</w:t>
            </w:r>
          </w:p>
        </w:tc>
        <w:tc>
          <w:tcPr>
            <w:tcW w:w="242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6.15</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6.15</w:t>
            </w:r>
          </w:p>
        </w:tc>
        <w:tc>
          <w:tcPr>
            <w:tcW w:w="22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210</w:t>
            </w:r>
          </w:p>
        </w:tc>
        <w:tc>
          <w:tcPr>
            <w:tcW w:w="39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卫生健康支出</w:t>
            </w:r>
          </w:p>
        </w:tc>
        <w:tc>
          <w:tcPr>
            <w:tcW w:w="242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7.71</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7.71</w:t>
            </w:r>
          </w:p>
        </w:tc>
        <w:tc>
          <w:tcPr>
            <w:tcW w:w="22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21011</w:t>
            </w:r>
          </w:p>
        </w:tc>
        <w:tc>
          <w:tcPr>
            <w:tcW w:w="39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行政事业单位医疗</w:t>
            </w:r>
          </w:p>
        </w:tc>
        <w:tc>
          <w:tcPr>
            <w:tcW w:w="242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7.71</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7.71</w:t>
            </w:r>
          </w:p>
        </w:tc>
        <w:tc>
          <w:tcPr>
            <w:tcW w:w="22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2101101</w:t>
            </w:r>
          </w:p>
        </w:tc>
        <w:tc>
          <w:tcPr>
            <w:tcW w:w="39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行政单位医疗</w:t>
            </w:r>
          </w:p>
        </w:tc>
        <w:tc>
          <w:tcPr>
            <w:tcW w:w="242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3.77</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3.77</w:t>
            </w:r>
          </w:p>
        </w:tc>
        <w:tc>
          <w:tcPr>
            <w:tcW w:w="22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2101103</w:t>
            </w:r>
          </w:p>
        </w:tc>
        <w:tc>
          <w:tcPr>
            <w:tcW w:w="39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公务员医疗补助</w:t>
            </w:r>
          </w:p>
        </w:tc>
        <w:tc>
          <w:tcPr>
            <w:tcW w:w="242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3.93</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3.93</w:t>
            </w:r>
          </w:p>
        </w:tc>
        <w:tc>
          <w:tcPr>
            <w:tcW w:w="22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212</w:t>
            </w:r>
          </w:p>
        </w:tc>
        <w:tc>
          <w:tcPr>
            <w:tcW w:w="39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城乡社区支出</w:t>
            </w:r>
          </w:p>
        </w:tc>
        <w:tc>
          <w:tcPr>
            <w:tcW w:w="242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99.18</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99.18</w:t>
            </w:r>
          </w:p>
        </w:tc>
        <w:tc>
          <w:tcPr>
            <w:tcW w:w="22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21201</w:t>
            </w:r>
          </w:p>
        </w:tc>
        <w:tc>
          <w:tcPr>
            <w:tcW w:w="39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城乡社区管理事务</w:t>
            </w:r>
          </w:p>
        </w:tc>
        <w:tc>
          <w:tcPr>
            <w:tcW w:w="242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6.67</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6.67</w:t>
            </w:r>
          </w:p>
        </w:tc>
        <w:tc>
          <w:tcPr>
            <w:tcW w:w="22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2120101</w:t>
            </w:r>
          </w:p>
        </w:tc>
        <w:tc>
          <w:tcPr>
            <w:tcW w:w="39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行政运行</w:t>
            </w:r>
          </w:p>
        </w:tc>
        <w:tc>
          <w:tcPr>
            <w:tcW w:w="242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6.67</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6.67</w:t>
            </w:r>
          </w:p>
        </w:tc>
        <w:tc>
          <w:tcPr>
            <w:tcW w:w="22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21202</w:t>
            </w:r>
          </w:p>
        </w:tc>
        <w:tc>
          <w:tcPr>
            <w:tcW w:w="39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城乡社区规划与管理</w:t>
            </w:r>
          </w:p>
        </w:tc>
        <w:tc>
          <w:tcPr>
            <w:tcW w:w="242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92.52</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92.52</w:t>
            </w:r>
          </w:p>
        </w:tc>
        <w:tc>
          <w:tcPr>
            <w:tcW w:w="22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2120201</w:t>
            </w:r>
          </w:p>
        </w:tc>
        <w:tc>
          <w:tcPr>
            <w:tcW w:w="39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城乡社区规划与管理</w:t>
            </w:r>
          </w:p>
        </w:tc>
        <w:tc>
          <w:tcPr>
            <w:tcW w:w="242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92.52</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92.52</w:t>
            </w:r>
          </w:p>
        </w:tc>
        <w:tc>
          <w:tcPr>
            <w:tcW w:w="22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229</w:t>
            </w:r>
          </w:p>
        </w:tc>
        <w:tc>
          <w:tcPr>
            <w:tcW w:w="39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其他支出</w:t>
            </w:r>
          </w:p>
        </w:tc>
        <w:tc>
          <w:tcPr>
            <w:tcW w:w="242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10.95</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10.95</w:t>
            </w:r>
          </w:p>
        </w:tc>
        <w:tc>
          <w:tcPr>
            <w:tcW w:w="22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22999</w:t>
            </w:r>
          </w:p>
        </w:tc>
        <w:tc>
          <w:tcPr>
            <w:tcW w:w="39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其他支出</w:t>
            </w:r>
          </w:p>
        </w:tc>
        <w:tc>
          <w:tcPr>
            <w:tcW w:w="242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10.95</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10.95</w:t>
            </w:r>
          </w:p>
        </w:tc>
        <w:tc>
          <w:tcPr>
            <w:tcW w:w="22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2"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2299999</w:t>
            </w:r>
          </w:p>
        </w:tc>
        <w:tc>
          <w:tcPr>
            <w:tcW w:w="39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 xml:space="preserve">  其他支出</w:t>
            </w:r>
          </w:p>
        </w:tc>
        <w:tc>
          <w:tcPr>
            <w:tcW w:w="242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10.95</w:t>
            </w:r>
          </w:p>
        </w:tc>
        <w:tc>
          <w:tcPr>
            <w:tcW w:w="226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10.95</w:t>
            </w:r>
          </w:p>
        </w:tc>
        <w:tc>
          <w:tcPr>
            <w:tcW w:w="22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92" w:type="dxa"/>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注：本表反映</w:t>
            </w:r>
            <w:r>
              <w:rPr>
                <w:rFonts w:hint="eastAsia" w:ascii="宋体" w:hAnsi="宋体" w:cs="宋体"/>
                <w:i w:val="0"/>
                <w:iCs w:val="0"/>
                <w:color w:val="auto"/>
                <w:kern w:val="0"/>
                <w:sz w:val="21"/>
                <w:szCs w:val="21"/>
                <w:highlight w:val="none"/>
                <w:u w:val="none"/>
                <w:lang w:val="en-US" w:eastAsia="zh-CN" w:bidi="ar"/>
              </w:rPr>
              <w:t>单位</w:t>
            </w:r>
            <w:r>
              <w:rPr>
                <w:rFonts w:hint="eastAsia" w:ascii="宋体" w:hAnsi="宋体" w:eastAsia="宋体" w:cs="宋体"/>
                <w:i w:val="0"/>
                <w:iCs w:val="0"/>
                <w:color w:val="auto"/>
                <w:kern w:val="0"/>
                <w:sz w:val="21"/>
                <w:szCs w:val="21"/>
                <w:highlight w:val="none"/>
                <w:u w:val="none"/>
                <w:lang w:val="en-US" w:eastAsia="zh-CN" w:bidi="ar"/>
              </w:rPr>
              <w:t>本年度一般公共预算财政拨款支出情况。本表金额转换为万元时，因四舍五入可能存在尾差。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17"/>
        <w:gridCol w:w="3216"/>
        <w:gridCol w:w="816"/>
        <w:gridCol w:w="717"/>
        <w:gridCol w:w="2216"/>
        <w:gridCol w:w="717"/>
        <w:gridCol w:w="717"/>
        <w:gridCol w:w="4016"/>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845"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一般公共预算财政拨款基本支出决算</w:t>
            </w:r>
            <w:r>
              <w:rPr>
                <w:rFonts w:hint="eastAsia" w:ascii="宋体" w:hAnsi="宋体" w:cs="宋体"/>
                <w:i w:val="0"/>
                <w:iCs w:val="0"/>
                <w:color w:val="auto"/>
                <w:kern w:val="0"/>
                <w:sz w:val="30"/>
                <w:szCs w:val="30"/>
                <w:highlight w:val="none"/>
                <w:u w:val="none"/>
                <w:lang w:val="en-US" w:eastAsia="zh-CN" w:bidi="ar"/>
              </w:rPr>
              <w:t>明细</w:t>
            </w:r>
            <w:r>
              <w:rPr>
                <w:rFonts w:hint="eastAsia" w:ascii="宋体" w:hAnsi="宋体" w:eastAsia="宋体" w:cs="宋体"/>
                <w:i w:val="0"/>
                <w:iCs w:val="0"/>
                <w:color w:val="auto"/>
                <w:kern w:val="0"/>
                <w:sz w:val="30"/>
                <w:szCs w:val="30"/>
                <w:highlight w:val="none"/>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：许昌市自然资源和规划局经济技术开发区服务中心</w:t>
            </w: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5"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科目编码</w:t>
            </w:r>
          </w:p>
        </w:tc>
        <w:tc>
          <w:tcPr>
            <w:tcW w:w="3030"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795"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决算数</w:t>
            </w:r>
          </w:p>
        </w:tc>
        <w:tc>
          <w:tcPr>
            <w:tcW w:w="735"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科目编码</w:t>
            </w:r>
          </w:p>
        </w:tc>
        <w:tc>
          <w:tcPr>
            <w:tcW w:w="2100"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915"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决算数</w:t>
            </w:r>
          </w:p>
        </w:tc>
        <w:tc>
          <w:tcPr>
            <w:tcW w:w="735"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科目编码</w:t>
            </w:r>
          </w:p>
        </w:tc>
        <w:tc>
          <w:tcPr>
            <w:tcW w:w="3825"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975"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5" w:type="dxa"/>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303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79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73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2100"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91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73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382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c>
          <w:tcPr>
            <w:tcW w:w="975"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工资福利支出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98.88</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商品和服务支出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25.05</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307</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债务利息及费用支出</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30101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基本工资</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36.86</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30201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办公费</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4.30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30701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国内债务付息</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30102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津贴补贴</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6.37</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30202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印刷费</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30702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国外债务付息</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30103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奖金</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35.85</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30203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咨询费</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资本性支出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30106</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伙食补助费</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30204</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手续费</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31001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房屋建筑物购建</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30107</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绩效工资</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30205</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水费</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31002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办公设备购置</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30108</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6.15</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30206</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电费</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31003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专用设备购置</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30109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职业年金缴费</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30207</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邮电费</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0.02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31005</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基础设施建设</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30110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3.77</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30208</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取暖费</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31006</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大型修缮</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30111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公务员医疗补助缴费</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30209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物业管理费</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31007</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30112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0.11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30211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差旅费</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0.28</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31008</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物资储备</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30113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5.71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30212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31009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土地补偿</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30114</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医疗费</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30213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维修（护）费</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0.02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31010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安置补助</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30199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0.13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30214</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租赁费</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31011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对个人和家庭的补助</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5.47</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30215</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会议费</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31012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拆迁补偿</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30301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离休费</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30216</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培训费</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31013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公务用车购置</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30302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退休费</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5.47</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30217</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公务接待费</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31019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30303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退职（役）费</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30218</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专用材料费</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31021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30304</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抚恤金</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30224</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被装购置费</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31022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无形资产购置</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30305</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生活补助</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30225</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专用燃料费</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31099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30306</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救济费</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30226</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劳务费</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10.59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30307</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医疗费补助</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30227</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委托业务费</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39906</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赠与</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30308</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助学金</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30228</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工会经费</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0.48</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39907</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30309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奖励金</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30229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福利费</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39908</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30310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30231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39999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30311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代缴社会保险费</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30239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其他交通费用</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4.68</w:t>
            </w:r>
          </w:p>
        </w:tc>
        <w:tc>
          <w:tcPr>
            <w:tcW w:w="0" w:type="auto"/>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30399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其他对个人和家庭的补助</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30240</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税金及附加费用</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30299</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0.45</w:t>
            </w:r>
          </w:p>
        </w:tc>
        <w:tc>
          <w:tcPr>
            <w:tcW w:w="0" w:type="auto"/>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FFFFFF" w:fill="FFFFFF"/>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人员经费合计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104.35</w:t>
            </w:r>
          </w:p>
        </w:tc>
        <w:tc>
          <w:tcPr>
            <w:tcW w:w="0" w:type="auto"/>
            <w:gridSpan w:val="5"/>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公用经费合计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76"/>
        <w:gridCol w:w="1064"/>
        <w:gridCol w:w="1316"/>
        <w:gridCol w:w="1316"/>
        <w:gridCol w:w="1316"/>
        <w:gridCol w:w="1204"/>
        <w:gridCol w:w="1036"/>
        <w:gridCol w:w="1036"/>
        <w:gridCol w:w="1064"/>
        <w:gridCol w:w="1092"/>
        <w:gridCol w:w="1107"/>
        <w:gridCol w:w="1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13880"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44"/>
                <w:szCs w:val="44"/>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0" w:type="auto"/>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0" w:type="auto"/>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：许昌市自然资源和规划局经济技术开发区服务中心</w:t>
            </w: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7392" w:type="dxa"/>
            <w:gridSpan w:val="6"/>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预算数</w:t>
            </w:r>
          </w:p>
        </w:tc>
        <w:tc>
          <w:tcPr>
            <w:tcW w:w="6488" w:type="dxa"/>
            <w:gridSpan w:val="6"/>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1176"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合计</w:t>
            </w:r>
          </w:p>
        </w:tc>
        <w:tc>
          <w:tcPr>
            <w:tcW w:w="1064"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因公出国（境）费</w:t>
            </w:r>
          </w:p>
        </w:tc>
        <w:tc>
          <w:tcPr>
            <w:tcW w:w="3948"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公务用车购置及运行费</w:t>
            </w:r>
          </w:p>
        </w:tc>
        <w:tc>
          <w:tcPr>
            <w:tcW w:w="1204"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公务接待费</w:t>
            </w:r>
          </w:p>
        </w:tc>
        <w:tc>
          <w:tcPr>
            <w:tcW w:w="1036"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合计</w:t>
            </w:r>
          </w:p>
        </w:tc>
        <w:tc>
          <w:tcPr>
            <w:tcW w:w="1036"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因公出国（境）费</w:t>
            </w:r>
          </w:p>
        </w:tc>
        <w:tc>
          <w:tcPr>
            <w:tcW w:w="3263" w:type="dxa"/>
            <w:gridSpan w:val="3"/>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公务用车购置及运行费</w:t>
            </w:r>
          </w:p>
        </w:tc>
        <w:tc>
          <w:tcPr>
            <w:tcW w:w="1153"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1176" w:type="dxa"/>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064"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316"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小计</w:t>
            </w:r>
          </w:p>
        </w:tc>
        <w:tc>
          <w:tcPr>
            <w:tcW w:w="1316"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公务用车购置费</w:t>
            </w:r>
          </w:p>
        </w:tc>
        <w:tc>
          <w:tcPr>
            <w:tcW w:w="1316"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公务用车运行费</w:t>
            </w:r>
          </w:p>
        </w:tc>
        <w:tc>
          <w:tcPr>
            <w:tcW w:w="1204"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036"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036"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064"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小计</w:t>
            </w:r>
          </w:p>
        </w:tc>
        <w:tc>
          <w:tcPr>
            <w:tcW w:w="1092"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公务用车购置费</w:t>
            </w:r>
          </w:p>
        </w:tc>
        <w:tc>
          <w:tcPr>
            <w:tcW w:w="110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公务用车运行费</w:t>
            </w:r>
          </w:p>
        </w:tc>
        <w:tc>
          <w:tcPr>
            <w:tcW w:w="1153"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1176" w:type="dxa"/>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064"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316"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1316"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1316"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1204"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c>
          <w:tcPr>
            <w:tcW w:w="1036"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w:t>
            </w:r>
          </w:p>
        </w:tc>
        <w:tc>
          <w:tcPr>
            <w:tcW w:w="1036"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w:t>
            </w:r>
          </w:p>
        </w:tc>
        <w:tc>
          <w:tcPr>
            <w:tcW w:w="1064"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w:t>
            </w:r>
          </w:p>
        </w:tc>
        <w:tc>
          <w:tcPr>
            <w:tcW w:w="1092"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w:t>
            </w:r>
          </w:p>
        </w:tc>
        <w:tc>
          <w:tcPr>
            <w:tcW w:w="1107"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11</w:t>
            </w:r>
          </w:p>
        </w:tc>
        <w:tc>
          <w:tcPr>
            <w:tcW w:w="1153" w:type="dxa"/>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0" w:type="auto"/>
            <w:tcBorders>
              <w:top w:val="nil"/>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13880"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注：本表反映</w:t>
            </w:r>
            <w:r>
              <w:rPr>
                <w:rFonts w:hint="eastAsia" w:ascii="宋体" w:hAnsi="宋体" w:cs="宋体"/>
                <w:i w:val="0"/>
                <w:iCs w:val="0"/>
                <w:color w:val="auto"/>
                <w:kern w:val="0"/>
                <w:sz w:val="21"/>
                <w:szCs w:val="21"/>
                <w:highlight w:val="none"/>
                <w:u w:val="none"/>
                <w:lang w:val="en-US" w:eastAsia="zh-CN" w:bidi="ar"/>
              </w:rPr>
              <w:t>单位</w:t>
            </w:r>
            <w:r>
              <w:rPr>
                <w:rFonts w:hint="eastAsia" w:ascii="宋体" w:hAnsi="宋体" w:eastAsia="宋体" w:cs="宋体"/>
                <w:i w:val="0"/>
                <w:iCs w:val="0"/>
                <w:color w:val="auto"/>
                <w:kern w:val="0"/>
                <w:sz w:val="21"/>
                <w:szCs w:val="21"/>
                <w:highlight w:val="none"/>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lang w:eastAsia="zh-CN"/>
        </w:rPr>
      </w:pPr>
    </w:p>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说明：我</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没有预算安排的三公经费，也没有预算安排的三公支出，故本表无数据</w:t>
      </w:r>
    </w:p>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39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6"/>
        <w:gridCol w:w="366"/>
        <w:gridCol w:w="366"/>
        <w:gridCol w:w="1741"/>
        <w:gridCol w:w="1853"/>
        <w:gridCol w:w="1853"/>
        <w:gridCol w:w="1853"/>
        <w:gridCol w:w="1853"/>
        <w:gridCol w:w="1853"/>
        <w:gridCol w:w="18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 w:hRule="atLeast"/>
        </w:trPr>
        <w:tc>
          <w:tcPr>
            <w:tcW w:w="13960"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0" w:type="auto"/>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0" w:type="auto"/>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：许昌市自然资源和规划局经济技术开发区服务中心</w:t>
            </w: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项目</w:t>
            </w:r>
          </w:p>
        </w:tc>
        <w:tc>
          <w:tcPr>
            <w:tcW w:w="1821"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年初结转和结余</w:t>
            </w:r>
          </w:p>
        </w:tc>
        <w:tc>
          <w:tcPr>
            <w:tcW w:w="1821"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本年收入</w:t>
            </w:r>
          </w:p>
        </w:tc>
        <w:tc>
          <w:tcPr>
            <w:tcW w:w="5463" w:type="dxa"/>
            <w:gridSpan w:val="3"/>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本年支出</w:t>
            </w:r>
          </w:p>
        </w:tc>
        <w:tc>
          <w:tcPr>
            <w:tcW w:w="1823" w:type="dxa"/>
            <w:vMerge w:val="restart"/>
            <w:tcBorders>
              <w:top w:val="single" w:color="000000" w:sz="4" w:space="0"/>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46" w:type="dxa"/>
            <w:gridSpan w:val="3"/>
            <w:vMerge w:val="restart"/>
            <w:tcBorders>
              <w:top w:val="nil"/>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科目名称</w:t>
            </w:r>
          </w:p>
        </w:tc>
        <w:tc>
          <w:tcPr>
            <w:tcW w:w="1821"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821"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821"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小计</w:t>
            </w:r>
          </w:p>
        </w:tc>
        <w:tc>
          <w:tcPr>
            <w:tcW w:w="1821"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基本支出</w:t>
            </w:r>
          </w:p>
        </w:tc>
        <w:tc>
          <w:tcPr>
            <w:tcW w:w="1821" w:type="dxa"/>
            <w:vMerge w:val="restart"/>
            <w:tcBorders>
              <w:top w:val="nil"/>
              <w:left w:val="nil"/>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项目支出</w:t>
            </w:r>
          </w:p>
        </w:tc>
        <w:tc>
          <w:tcPr>
            <w:tcW w:w="1823"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46" w:type="dxa"/>
            <w:gridSpan w:val="3"/>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auto"/>
                <w:sz w:val="21"/>
                <w:szCs w:val="21"/>
                <w:highlight w:val="none"/>
                <w:u w:val="none"/>
              </w:rPr>
            </w:pPr>
          </w:p>
        </w:tc>
        <w:tc>
          <w:tcPr>
            <w:tcW w:w="1821"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821"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821"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821"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821"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823"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46" w:type="dxa"/>
            <w:gridSpan w:val="3"/>
            <w:vMerge w:val="continue"/>
            <w:tcBorders>
              <w:top w:val="nil"/>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0" w:type="auto"/>
            <w:vMerge w:val="continue"/>
            <w:tcBorders>
              <w:top w:val="nil"/>
              <w:left w:val="nil"/>
              <w:bottom w:val="single" w:color="000000" w:sz="4" w:space="0"/>
              <w:right w:val="single" w:color="000000" w:sz="4" w:space="0"/>
            </w:tcBorders>
            <w:shd w:val="clear" w:color="FFFFFF" w:fill="FFFFFF"/>
            <w:noWrap/>
            <w:vAlign w:val="center"/>
          </w:tcPr>
          <w:p>
            <w:pPr>
              <w:jc w:val="center"/>
              <w:rPr>
                <w:rFonts w:hint="eastAsia" w:ascii="宋体" w:hAnsi="宋体" w:eastAsia="宋体" w:cs="宋体"/>
                <w:i w:val="0"/>
                <w:iCs w:val="0"/>
                <w:color w:val="auto"/>
                <w:sz w:val="21"/>
                <w:szCs w:val="21"/>
                <w:highlight w:val="none"/>
                <w:u w:val="none"/>
              </w:rPr>
            </w:pPr>
          </w:p>
        </w:tc>
        <w:tc>
          <w:tcPr>
            <w:tcW w:w="1821"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821"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821"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821"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821" w:type="dxa"/>
            <w:vMerge w:val="continue"/>
            <w:tcBorders>
              <w:top w:val="nil"/>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c>
          <w:tcPr>
            <w:tcW w:w="1823" w:type="dxa"/>
            <w:vMerge w:val="continue"/>
            <w:tcBorders>
              <w:top w:val="single" w:color="000000" w:sz="4" w:space="0"/>
              <w:left w:val="nil"/>
              <w:bottom w:val="single" w:color="000000" w:sz="4" w:space="0"/>
              <w:right w:val="single" w:color="000000" w:sz="4" w:space="0"/>
            </w:tcBorders>
            <w:shd w:val="clear" w:color="FFFFFF" w:fill="FFFFFF"/>
            <w:noWrap w:val="0"/>
            <w:vAlign w:val="center"/>
          </w:tcPr>
          <w:p>
            <w:pPr>
              <w:jc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0" w:type="auto"/>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栏次</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4</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5</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0" w:type="auto"/>
            <w:gridSpan w:val="4"/>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1"/>
                <w:szCs w:val="21"/>
                <w:highlight w:val="none"/>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注：本表反映</w:t>
            </w:r>
            <w:r>
              <w:rPr>
                <w:rFonts w:hint="eastAsia" w:ascii="宋体" w:hAnsi="宋体" w:cs="宋体"/>
                <w:i w:val="0"/>
                <w:iCs w:val="0"/>
                <w:color w:val="auto"/>
                <w:kern w:val="0"/>
                <w:sz w:val="21"/>
                <w:szCs w:val="21"/>
                <w:highlight w:val="none"/>
                <w:u w:val="none"/>
                <w:lang w:val="en-US" w:eastAsia="zh-CN" w:bidi="ar"/>
              </w:rPr>
              <w:t>单位</w:t>
            </w:r>
            <w:r>
              <w:rPr>
                <w:rFonts w:hint="eastAsia" w:ascii="宋体" w:hAnsi="宋体" w:eastAsia="宋体" w:cs="宋体"/>
                <w:i w:val="0"/>
                <w:iCs w:val="0"/>
                <w:color w:val="auto"/>
                <w:kern w:val="0"/>
                <w:sz w:val="21"/>
                <w:szCs w:val="21"/>
                <w:highlight w:val="none"/>
                <w:u w:val="none"/>
                <w:lang w:val="en-US" w:eastAsia="zh-CN" w:bidi="ar"/>
              </w:rPr>
              <w:t>本年度政府性基金预算财政拨款收入、支出及结转和结余情况。本表金额转换为万元时，因四舍五入可能存在尾差。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说明：我</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没有政府性基金收入，也没有使用政府性基金安排的支出，故本表无数据。</w:t>
      </w:r>
    </w:p>
    <w:p>
      <w:pPr>
        <w:widowControl/>
        <w:spacing w:line="590" w:lineRule="exact"/>
        <w:jc w:val="left"/>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w:t>
      </w:r>
      <w:r>
        <w:rPr>
          <w:rFonts w:hint="eastAsia" w:ascii="仿宋_GB2312" w:hAnsi="仿宋_GB2312" w:eastAsia="仿宋_GB2312" w:cs="仿宋_GB2312"/>
          <w:color w:val="auto"/>
          <w:sz w:val="32"/>
          <w:szCs w:val="32"/>
          <w:highlight w:val="none"/>
          <w:lang w:val="en-US" w:eastAsia="zh-CN"/>
        </w:rPr>
        <w:t>141.82</w:t>
      </w:r>
      <w:r>
        <w:rPr>
          <w:rFonts w:hint="eastAsia" w:ascii="仿宋_GB2312" w:hAnsi="仿宋_GB2312" w:eastAsia="仿宋_GB2312" w:cs="仿宋_GB2312"/>
          <w:color w:val="auto"/>
          <w:sz w:val="32"/>
          <w:szCs w:val="32"/>
          <w:highlight w:val="none"/>
        </w:rPr>
        <w:t>万元。与上年度相比，收、支总计各减少</w:t>
      </w:r>
      <w:r>
        <w:rPr>
          <w:rFonts w:hint="eastAsia" w:ascii="仿宋_GB2312" w:hAnsi="仿宋_GB2312" w:eastAsia="仿宋_GB2312" w:cs="仿宋_GB2312"/>
          <w:color w:val="auto"/>
          <w:sz w:val="32"/>
          <w:szCs w:val="32"/>
          <w:highlight w:val="none"/>
          <w:lang w:val="en-US" w:eastAsia="zh-CN"/>
        </w:rPr>
        <w:t>17.57</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11.02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主要原因</w:t>
      </w:r>
      <w:r>
        <w:rPr>
          <w:rFonts w:hint="eastAsia" w:ascii="仿宋_GB2312" w:hAnsi="仿宋_GB2312" w:eastAsia="仿宋_GB2312" w:cs="仿宋_GB2312"/>
          <w:color w:val="auto"/>
          <w:sz w:val="32"/>
          <w:szCs w:val="32"/>
          <w:highlight w:val="none"/>
          <w:lang w:eastAsia="zh-CN"/>
        </w:rPr>
        <w:t>是严格执行过紧日子要求，厉行节约，压减支出</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w:t>
      </w:r>
      <w:r>
        <w:rPr>
          <w:rFonts w:hint="eastAsia" w:ascii="仿宋_GB2312" w:hAnsi="仿宋_GB2312" w:eastAsia="仿宋_GB2312" w:cs="仿宋_GB2312"/>
          <w:color w:val="auto"/>
          <w:sz w:val="32"/>
          <w:szCs w:val="32"/>
          <w:highlight w:val="none"/>
          <w:lang w:val="en-US" w:eastAsia="zh-CN"/>
        </w:rPr>
        <w:t>111</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58</w:t>
      </w:r>
      <w:r>
        <w:rPr>
          <w:rFonts w:hint="eastAsia" w:ascii="仿宋_GB2312" w:hAnsi="仿宋_GB2312" w:eastAsia="仿宋_GB2312" w:cs="仿宋_GB2312"/>
          <w:color w:val="auto"/>
          <w:sz w:val="32"/>
          <w:szCs w:val="32"/>
          <w:highlight w:val="none"/>
        </w:rPr>
        <w:t>万元，其中：财政拨款收入</w:t>
      </w:r>
      <w:r>
        <w:rPr>
          <w:rFonts w:hint="eastAsia" w:ascii="仿宋_GB2312" w:hAnsi="仿宋_GB2312" w:eastAsia="仿宋_GB2312" w:cs="仿宋_GB2312"/>
          <w:color w:val="auto"/>
          <w:sz w:val="32"/>
          <w:szCs w:val="32"/>
          <w:highlight w:val="none"/>
          <w:lang w:val="en-US" w:eastAsia="zh-CN"/>
        </w:rPr>
        <w:t>111.58</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%；上级补助收入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%；事业收入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%；经营收入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%；附属单位上缴收入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%；其他收入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w:t>
      </w:r>
      <w:r>
        <w:rPr>
          <w:rFonts w:hint="eastAsia" w:ascii="仿宋_GB2312" w:hAnsi="仿宋_GB2312" w:eastAsia="仿宋_GB2312" w:cs="仿宋_GB2312"/>
          <w:color w:val="auto"/>
          <w:sz w:val="32"/>
          <w:szCs w:val="32"/>
          <w:highlight w:val="none"/>
          <w:lang w:val="en-US" w:eastAsia="zh-CN"/>
        </w:rPr>
        <w:t>129.94</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129.94</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%；上缴上级支出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%；经营支出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%；对附属单位补助支出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w:t>
      </w:r>
      <w:r>
        <w:rPr>
          <w:rFonts w:hint="eastAsia" w:ascii="仿宋_GB2312" w:hAnsi="仿宋_GB2312" w:eastAsia="仿宋_GB2312" w:cs="仿宋_GB2312"/>
          <w:color w:val="auto"/>
          <w:sz w:val="32"/>
          <w:szCs w:val="32"/>
          <w:highlight w:val="none"/>
          <w:lang w:val="en-US" w:eastAsia="zh-CN"/>
        </w:rPr>
        <w:t>141.82</w:t>
      </w:r>
      <w:r>
        <w:rPr>
          <w:rFonts w:hint="eastAsia" w:ascii="仿宋_GB2312" w:hAnsi="仿宋_GB2312" w:eastAsia="仿宋_GB2312" w:cs="仿宋_GB2312"/>
          <w:color w:val="auto"/>
          <w:sz w:val="32"/>
          <w:szCs w:val="32"/>
          <w:highlight w:val="none"/>
        </w:rPr>
        <w:t>万元。与上年度相比，财政拨款收、支总计各减少</w:t>
      </w:r>
      <w:r>
        <w:rPr>
          <w:rFonts w:hint="eastAsia" w:ascii="仿宋_GB2312" w:hAnsi="仿宋_GB2312" w:eastAsia="仿宋_GB2312" w:cs="仿宋_GB2312"/>
          <w:color w:val="auto"/>
          <w:sz w:val="32"/>
          <w:szCs w:val="32"/>
          <w:highlight w:val="none"/>
          <w:lang w:val="en-US" w:eastAsia="zh-CN"/>
        </w:rPr>
        <w:t>17.57</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11.03</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主要原因</w:t>
      </w:r>
      <w:r>
        <w:rPr>
          <w:rFonts w:hint="eastAsia" w:ascii="仿宋_GB2312" w:hAnsi="仿宋_GB2312" w:eastAsia="仿宋_GB2312" w:cs="仿宋_GB2312"/>
          <w:color w:val="auto"/>
          <w:sz w:val="32"/>
          <w:szCs w:val="32"/>
          <w:highlight w:val="none"/>
          <w:lang w:eastAsia="zh-CN"/>
        </w:rPr>
        <w:t>是严格执行上级过紧日子要求，厉行节约，压减支出</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129.94</w:t>
      </w:r>
      <w:r>
        <w:rPr>
          <w:rFonts w:hint="eastAsia" w:ascii="仿宋_GB2312" w:hAnsi="仿宋_GB2312" w:eastAsia="仿宋_GB2312" w:cs="仿宋_GB2312"/>
          <w:color w:val="auto"/>
          <w:sz w:val="32"/>
          <w:szCs w:val="32"/>
          <w:highlight w:val="none"/>
        </w:rPr>
        <w:t>万元，占支出合计的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%。与上年度相比，一般公共预算财政拨款支出增加</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60</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%。主要原因</w:t>
      </w:r>
      <w:r>
        <w:rPr>
          <w:rFonts w:hint="eastAsia" w:ascii="仿宋_GB2312" w:hAnsi="仿宋_GB2312" w:eastAsia="仿宋_GB2312" w:cs="仿宋_GB2312"/>
          <w:color w:val="auto"/>
          <w:sz w:val="32"/>
          <w:szCs w:val="32"/>
          <w:highlight w:val="none"/>
          <w:lang w:eastAsia="zh-CN"/>
        </w:rPr>
        <w:t>人员工资福利调标，退休人员临时待遇转正式待遇</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spacing w:line="590" w:lineRule="exact"/>
        <w:ind w:firstLine="640" w:firstLineChars="200"/>
        <w:rPr>
          <w:rFonts w:hint="default" w:ascii="仿宋_GB2312" w:hAnsi="仿宋_GB2312" w:eastAsia="仿宋_GB2312" w:cs="仿宋_GB2312"/>
          <w:color w:val="auto"/>
          <w:sz w:val="32"/>
          <w:szCs w:val="32"/>
          <w:highlight w:val="none"/>
          <w:lang w:val="en-US"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129.94</w:t>
      </w:r>
      <w:r>
        <w:rPr>
          <w:rFonts w:hint="eastAsia" w:ascii="仿宋_GB2312" w:hAnsi="仿宋_GB2312" w:eastAsia="仿宋_GB2312" w:cs="仿宋_GB2312"/>
          <w:color w:val="auto"/>
          <w:sz w:val="32"/>
          <w:szCs w:val="32"/>
          <w:highlight w:val="none"/>
        </w:rPr>
        <w:t>万元，主要用于以下方面：</w:t>
      </w:r>
      <w:r>
        <w:rPr>
          <w:rFonts w:hint="eastAsia" w:ascii="仿宋_GB2312" w:hAnsi="仿宋_GB2312" w:eastAsia="仿宋_GB2312" w:cs="仿宋_GB2312"/>
          <w:color w:val="auto"/>
          <w:sz w:val="32"/>
          <w:szCs w:val="32"/>
          <w:highlight w:val="none"/>
        </w:rPr>
        <w:t>一般公共服务（</w:t>
      </w:r>
      <w:r>
        <w:rPr>
          <w:rFonts w:hint="eastAsia" w:ascii="仿宋_GB2312" w:hAnsi="仿宋_GB2312" w:eastAsia="仿宋_GB2312" w:cs="仿宋_GB2312"/>
          <w:color w:val="auto"/>
          <w:sz w:val="32"/>
          <w:szCs w:val="32"/>
          <w:highlight w:val="none"/>
          <w:lang w:eastAsia="zh-CN"/>
        </w:rPr>
        <w:t>类</w:t>
      </w:r>
      <w:r>
        <w:rPr>
          <w:rFonts w:hint="eastAsia" w:ascii="仿宋_GB2312" w:hAnsi="仿宋_GB2312" w:eastAsia="仿宋_GB2312" w:cs="仿宋_GB2312"/>
          <w:color w:val="auto"/>
          <w:sz w:val="32"/>
          <w:szCs w:val="32"/>
          <w:highlight w:val="none"/>
        </w:rPr>
        <w:t>）支出0.</w:t>
      </w:r>
      <w:r>
        <w:rPr>
          <w:rFonts w:hint="eastAsia" w:ascii="仿宋_GB2312" w:hAnsi="仿宋_GB2312" w:eastAsia="仿宋_GB2312" w:cs="仿宋_GB2312"/>
          <w:color w:val="auto"/>
          <w:sz w:val="32"/>
          <w:szCs w:val="32"/>
          <w:highlight w:val="none"/>
          <w:lang w:val="en-US" w:eastAsia="zh-CN"/>
        </w:rPr>
        <w:t>48</w:t>
      </w:r>
      <w:r>
        <w:rPr>
          <w:rFonts w:hint="eastAsia" w:ascii="仿宋_GB2312" w:hAnsi="仿宋_GB2312" w:eastAsia="仿宋_GB2312" w:cs="仿宋_GB2312"/>
          <w:color w:val="auto"/>
          <w:sz w:val="32"/>
          <w:szCs w:val="32"/>
          <w:highlight w:val="none"/>
        </w:rPr>
        <w:t>万元，占0.</w:t>
      </w:r>
      <w:r>
        <w:rPr>
          <w:rFonts w:hint="eastAsia" w:ascii="仿宋_GB2312" w:hAnsi="仿宋_GB2312" w:eastAsia="仿宋_GB2312" w:cs="仿宋_GB2312"/>
          <w:color w:val="auto"/>
          <w:sz w:val="32"/>
          <w:szCs w:val="32"/>
          <w:highlight w:val="none"/>
          <w:lang w:val="en-US" w:eastAsia="zh-CN"/>
        </w:rPr>
        <w:t>37</w:t>
      </w:r>
      <w:r>
        <w:rPr>
          <w:rFonts w:hint="eastAsia" w:ascii="仿宋_GB2312" w:hAnsi="仿宋_GB2312" w:eastAsia="仿宋_GB2312" w:cs="仿宋_GB2312"/>
          <w:color w:val="auto"/>
          <w:sz w:val="32"/>
          <w:szCs w:val="32"/>
          <w:highlight w:val="none"/>
        </w:rPr>
        <w:t>%；社会保障和就业（</w:t>
      </w:r>
      <w:r>
        <w:rPr>
          <w:rFonts w:hint="eastAsia" w:ascii="仿宋_GB2312" w:hAnsi="仿宋_GB2312" w:eastAsia="仿宋_GB2312" w:cs="仿宋_GB2312"/>
          <w:color w:val="auto"/>
          <w:sz w:val="32"/>
          <w:szCs w:val="32"/>
          <w:highlight w:val="none"/>
          <w:lang w:eastAsia="zh-CN"/>
        </w:rPr>
        <w:t>类</w:t>
      </w:r>
      <w:r>
        <w:rPr>
          <w:rFonts w:hint="eastAsia" w:ascii="仿宋_GB2312" w:hAnsi="仿宋_GB2312" w:eastAsia="仿宋_GB2312" w:cs="仿宋_GB2312"/>
          <w:color w:val="auto"/>
          <w:sz w:val="32"/>
          <w:szCs w:val="32"/>
          <w:highlight w:val="none"/>
        </w:rPr>
        <w:t>）支出</w:t>
      </w:r>
      <w:r>
        <w:rPr>
          <w:rFonts w:hint="eastAsia" w:ascii="仿宋_GB2312" w:hAnsi="仿宋_GB2312" w:eastAsia="仿宋_GB2312" w:cs="仿宋_GB2312"/>
          <w:color w:val="auto"/>
          <w:sz w:val="32"/>
          <w:szCs w:val="32"/>
          <w:highlight w:val="none"/>
          <w:lang w:val="en-US" w:eastAsia="zh-CN"/>
        </w:rPr>
        <w:t>11.62</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8.94</w:t>
      </w:r>
      <w:r>
        <w:rPr>
          <w:rFonts w:hint="eastAsia" w:ascii="仿宋_GB2312" w:hAnsi="仿宋_GB2312" w:eastAsia="仿宋_GB2312" w:cs="仿宋_GB2312"/>
          <w:color w:val="auto"/>
          <w:sz w:val="32"/>
          <w:szCs w:val="32"/>
          <w:highlight w:val="none"/>
        </w:rPr>
        <w:t>%；卫生健康（</w:t>
      </w:r>
      <w:r>
        <w:rPr>
          <w:rFonts w:hint="eastAsia" w:ascii="仿宋_GB2312" w:hAnsi="仿宋_GB2312" w:eastAsia="仿宋_GB2312" w:cs="仿宋_GB2312"/>
          <w:color w:val="auto"/>
          <w:sz w:val="32"/>
          <w:szCs w:val="32"/>
          <w:highlight w:val="none"/>
          <w:lang w:eastAsia="zh-CN"/>
        </w:rPr>
        <w:t>类</w:t>
      </w:r>
      <w:r>
        <w:rPr>
          <w:rFonts w:hint="eastAsia" w:ascii="仿宋_GB2312" w:hAnsi="仿宋_GB2312" w:eastAsia="仿宋_GB2312" w:cs="仿宋_GB2312"/>
          <w:color w:val="auto"/>
          <w:sz w:val="32"/>
          <w:szCs w:val="32"/>
          <w:highlight w:val="none"/>
        </w:rPr>
        <w:t>）支出</w:t>
      </w:r>
      <w:r>
        <w:rPr>
          <w:rFonts w:hint="eastAsia" w:ascii="仿宋_GB2312" w:hAnsi="仿宋_GB2312" w:eastAsia="仿宋_GB2312" w:cs="仿宋_GB2312"/>
          <w:color w:val="auto"/>
          <w:sz w:val="32"/>
          <w:szCs w:val="32"/>
          <w:highlight w:val="none"/>
          <w:lang w:val="en-US" w:eastAsia="zh-CN"/>
        </w:rPr>
        <w:t>7.71</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5.93</w:t>
      </w:r>
      <w:r>
        <w:rPr>
          <w:rFonts w:hint="eastAsia" w:ascii="仿宋_GB2312" w:hAnsi="仿宋_GB2312" w:eastAsia="仿宋_GB2312" w:cs="仿宋_GB2312"/>
          <w:color w:val="auto"/>
          <w:sz w:val="32"/>
          <w:szCs w:val="32"/>
          <w:highlight w:val="none"/>
        </w:rPr>
        <w:t>%；城乡社区（</w:t>
      </w:r>
      <w:r>
        <w:rPr>
          <w:rFonts w:hint="eastAsia" w:ascii="仿宋_GB2312" w:hAnsi="仿宋_GB2312" w:eastAsia="仿宋_GB2312" w:cs="仿宋_GB2312"/>
          <w:color w:val="auto"/>
          <w:sz w:val="32"/>
          <w:szCs w:val="32"/>
          <w:highlight w:val="none"/>
          <w:lang w:eastAsia="zh-CN"/>
        </w:rPr>
        <w:t>类</w:t>
      </w:r>
      <w:r>
        <w:rPr>
          <w:rFonts w:hint="eastAsia" w:ascii="仿宋_GB2312" w:hAnsi="仿宋_GB2312" w:eastAsia="仿宋_GB2312" w:cs="仿宋_GB2312"/>
          <w:color w:val="auto"/>
          <w:sz w:val="32"/>
          <w:szCs w:val="32"/>
          <w:highlight w:val="none"/>
        </w:rPr>
        <w:t>）支出</w:t>
      </w:r>
      <w:r>
        <w:rPr>
          <w:rFonts w:hint="eastAsia" w:ascii="仿宋_GB2312" w:hAnsi="仿宋_GB2312" w:eastAsia="仿宋_GB2312" w:cs="仿宋_GB2312"/>
          <w:color w:val="auto"/>
          <w:sz w:val="32"/>
          <w:szCs w:val="32"/>
          <w:highlight w:val="none"/>
          <w:lang w:val="en-US" w:eastAsia="zh-CN"/>
        </w:rPr>
        <w:t>99.18</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76.33</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其他（类）支出10.95万元，占8.43%。</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109.03</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129.94</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119.18</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rPr>
        <w:t>一般公共服务支出（类）群众团体事务（款）工会事务（项）</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0.48</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0.48</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w:t>
      </w:r>
      <w:r>
        <w:rPr>
          <w:rFonts w:hint="eastAsia" w:ascii="仿宋_GB2312" w:hAnsi="仿宋_GB2312" w:eastAsia="仿宋_GB2312" w:cs="仿宋_GB2312"/>
          <w:color w:val="auto"/>
          <w:sz w:val="32"/>
          <w:szCs w:val="32"/>
          <w:highlight w:val="none"/>
          <w:lang w:eastAsia="zh-CN"/>
        </w:rPr>
        <w:t>不</w:t>
      </w:r>
      <w:r>
        <w:rPr>
          <w:rFonts w:hint="eastAsia" w:ascii="仿宋_GB2312" w:hAnsi="仿宋_GB2312" w:eastAsia="仿宋_GB2312" w:cs="仿宋_GB2312"/>
          <w:color w:val="auto"/>
          <w:sz w:val="32"/>
          <w:szCs w:val="32"/>
          <w:highlight w:val="none"/>
        </w:rPr>
        <w:t>存在差异</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w:t>
      </w:r>
      <w:r>
        <w:rPr>
          <w:rFonts w:hint="eastAsia" w:ascii="仿宋_GB2312" w:hAnsi="仿宋_GB2312" w:eastAsia="仿宋_GB2312" w:cs="仿宋_GB2312"/>
          <w:b/>
          <w:bCs/>
          <w:color w:val="auto"/>
          <w:sz w:val="32"/>
          <w:szCs w:val="32"/>
          <w:highlight w:val="none"/>
        </w:rPr>
        <w:t>社会保障和就业支出（类）行政事业单位养老支出（款）行政单位离退休（项）</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2.36</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5.47</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rPr>
        <w:t>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231.78</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补发</w:t>
      </w:r>
      <w:r>
        <w:rPr>
          <w:rFonts w:hint="eastAsia" w:ascii="仿宋_GB2312" w:hAnsi="仿宋_GB2312" w:eastAsia="仿宋_GB2312" w:cs="仿宋_GB2312"/>
          <w:color w:val="auto"/>
          <w:sz w:val="32"/>
          <w:szCs w:val="32"/>
          <w:highlight w:val="none"/>
          <w:lang w:val="en-US" w:eastAsia="zh-CN"/>
        </w:rPr>
        <w:t>2020-2021年</w:t>
      </w:r>
      <w:r>
        <w:rPr>
          <w:rFonts w:hint="eastAsia" w:ascii="仿宋_GB2312" w:hAnsi="仿宋_GB2312" w:eastAsia="仿宋_GB2312" w:cs="仿宋_GB2312"/>
          <w:color w:val="auto"/>
          <w:sz w:val="32"/>
          <w:szCs w:val="32"/>
          <w:highlight w:val="none"/>
          <w:lang w:eastAsia="zh-CN"/>
        </w:rPr>
        <w:t>退休人员临时待遇转为正式待遇差额</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3．社会保障和就业</w:t>
      </w:r>
      <w:r>
        <w:rPr>
          <w:rFonts w:hint="eastAsia" w:ascii="仿宋_GB2312" w:hAnsi="仿宋_GB2312" w:eastAsia="仿宋_GB2312" w:cs="仿宋_GB2312"/>
          <w:b/>
          <w:bCs/>
          <w:color w:val="auto"/>
          <w:sz w:val="32"/>
          <w:szCs w:val="32"/>
          <w:highlight w:val="none"/>
          <w:lang w:eastAsia="zh-CN"/>
        </w:rPr>
        <w:t>支出</w:t>
      </w:r>
      <w:r>
        <w:rPr>
          <w:rFonts w:hint="eastAsia" w:ascii="仿宋_GB2312" w:hAnsi="仿宋_GB2312" w:eastAsia="仿宋_GB2312" w:cs="仿宋_GB2312"/>
          <w:b/>
          <w:bCs/>
          <w:color w:val="auto"/>
          <w:sz w:val="32"/>
          <w:szCs w:val="32"/>
          <w:highlight w:val="none"/>
        </w:rPr>
        <w:t>（类）行政事业单位养老支出（款）机关事业单位基本养老保险缴费</w:t>
      </w:r>
      <w:r>
        <w:rPr>
          <w:rFonts w:hint="eastAsia" w:ascii="仿宋_GB2312" w:hAnsi="仿宋_GB2312" w:eastAsia="仿宋_GB2312" w:cs="仿宋_GB2312"/>
          <w:b/>
          <w:bCs/>
          <w:color w:val="auto"/>
          <w:sz w:val="32"/>
          <w:szCs w:val="32"/>
          <w:highlight w:val="none"/>
          <w:lang w:eastAsia="zh-CN"/>
        </w:rPr>
        <w:t>支出</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5.94</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6.15</w:t>
      </w:r>
      <w:r>
        <w:rPr>
          <w:rFonts w:hint="eastAsia" w:ascii="仿宋_GB2312" w:hAnsi="仿宋_GB2312" w:eastAsia="仿宋_GB2312" w:cs="仿宋_GB2312"/>
          <w:color w:val="auto"/>
          <w:sz w:val="32"/>
          <w:szCs w:val="32"/>
          <w:highlight w:val="none"/>
        </w:rPr>
        <w:t>万元，完成年初预算的</w:t>
      </w:r>
      <w:r>
        <w:rPr>
          <w:rFonts w:hint="eastAsia" w:ascii="仿宋_GB2312" w:hAnsi="仿宋_GB2312" w:eastAsia="仿宋_GB2312" w:cs="仿宋_GB2312"/>
          <w:color w:val="auto"/>
          <w:sz w:val="32"/>
          <w:szCs w:val="32"/>
          <w:highlight w:val="none"/>
          <w:lang w:val="en-US" w:eastAsia="zh-CN"/>
        </w:rPr>
        <w:t>103.54</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决算数与年初预算数存在差异原因是</w:t>
      </w:r>
      <w:r>
        <w:rPr>
          <w:rFonts w:hint="eastAsia" w:ascii="仿宋_GB2312" w:hAnsi="仿宋_GB2312" w:eastAsia="仿宋_GB2312" w:cs="仿宋_GB2312"/>
          <w:color w:val="auto"/>
          <w:sz w:val="32"/>
          <w:szCs w:val="32"/>
          <w:highlight w:val="none"/>
          <w:lang w:eastAsia="zh-CN"/>
        </w:rPr>
        <w:t>人员工资调标，</w:t>
      </w:r>
      <w:r>
        <w:rPr>
          <w:rFonts w:hint="eastAsia" w:ascii="仿宋_GB2312" w:hAnsi="仿宋_GB2312" w:eastAsia="仿宋_GB2312" w:cs="仿宋_GB2312"/>
          <w:color w:val="auto"/>
          <w:sz w:val="32"/>
          <w:szCs w:val="32"/>
          <w:highlight w:val="none"/>
        </w:rPr>
        <w:t>基本养老保险缴费单位部分比例增加。</w:t>
      </w:r>
    </w:p>
    <w:p>
      <w:pPr>
        <w:widowControl/>
        <w:spacing w:line="590" w:lineRule="exact"/>
        <w:ind w:firstLine="643"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4．卫生健康</w:t>
      </w:r>
      <w:r>
        <w:rPr>
          <w:rFonts w:hint="eastAsia" w:ascii="仿宋_GB2312" w:hAnsi="仿宋_GB2312" w:eastAsia="仿宋_GB2312" w:cs="仿宋_GB2312"/>
          <w:b/>
          <w:bCs/>
          <w:color w:val="auto"/>
          <w:sz w:val="32"/>
          <w:szCs w:val="32"/>
          <w:highlight w:val="none"/>
          <w:lang w:eastAsia="zh-CN"/>
        </w:rPr>
        <w:t>支出</w:t>
      </w:r>
      <w:r>
        <w:rPr>
          <w:rFonts w:hint="eastAsia" w:ascii="仿宋_GB2312" w:hAnsi="仿宋_GB2312" w:eastAsia="仿宋_GB2312" w:cs="仿宋_GB2312"/>
          <w:b/>
          <w:bCs/>
          <w:color w:val="auto"/>
          <w:sz w:val="32"/>
          <w:szCs w:val="32"/>
          <w:highlight w:val="none"/>
        </w:rPr>
        <w:t>（类）行政事业单位医疗（款）行政单位医疗（项）。</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3.10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3.77</w:t>
      </w:r>
      <w:r>
        <w:rPr>
          <w:rFonts w:hint="eastAsia" w:ascii="仿宋_GB2312" w:hAnsi="仿宋_GB2312" w:eastAsia="仿宋_GB2312" w:cs="仿宋_GB2312"/>
          <w:color w:val="auto"/>
          <w:sz w:val="32"/>
          <w:szCs w:val="32"/>
          <w:highlight w:val="none"/>
        </w:rPr>
        <w:t>万元，完成年初预算的</w:t>
      </w:r>
      <w:r>
        <w:rPr>
          <w:rFonts w:hint="eastAsia" w:ascii="仿宋_GB2312" w:hAnsi="仿宋_GB2312" w:eastAsia="仿宋_GB2312" w:cs="仿宋_GB2312"/>
          <w:color w:val="auto"/>
          <w:sz w:val="32"/>
          <w:szCs w:val="32"/>
          <w:highlight w:val="none"/>
          <w:lang w:val="en-US" w:eastAsia="zh-CN"/>
        </w:rPr>
        <w:t>121.61</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决算数与年初预算数存在差异原因是</w:t>
      </w:r>
      <w:r>
        <w:rPr>
          <w:rFonts w:hint="eastAsia" w:ascii="仿宋_GB2312" w:hAnsi="仿宋_GB2312" w:eastAsia="仿宋_GB2312" w:cs="仿宋_GB2312"/>
          <w:color w:val="auto"/>
          <w:sz w:val="32"/>
          <w:szCs w:val="32"/>
          <w:highlight w:val="none"/>
          <w:lang w:eastAsia="zh-CN"/>
        </w:rPr>
        <w:t>医疗</w:t>
      </w:r>
      <w:r>
        <w:rPr>
          <w:rFonts w:hint="eastAsia" w:ascii="仿宋_GB2312" w:hAnsi="仿宋_GB2312" w:eastAsia="仿宋_GB2312" w:cs="仿宋_GB2312"/>
          <w:color w:val="auto"/>
          <w:sz w:val="32"/>
          <w:szCs w:val="32"/>
          <w:highlight w:val="none"/>
        </w:rPr>
        <w:t>保险缴费单位部分比例增加</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使用</w:t>
      </w:r>
      <w:r>
        <w:rPr>
          <w:rFonts w:hint="eastAsia" w:ascii="仿宋_GB2312" w:hAnsi="仿宋_GB2312" w:eastAsia="仿宋_GB2312" w:cs="仿宋_GB2312"/>
          <w:color w:val="auto"/>
          <w:sz w:val="32"/>
          <w:szCs w:val="32"/>
          <w:highlight w:val="none"/>
          <w:lang w:eastAsia="zh-CN"/>
        </w:rPr>
        <w:t>上年</w:t>
      </w:r>
      <w:r>
        <w:rPr>
          <w:rFonts w:hint="eastAsia" w:ascii="仿宋_GB2312" w:hAnsi="仿宋_GB2312" w:eastAsia="仿宋_GB2312" w:cs="仿宋_GB2312"/>
          <w:color w:val="auto"/>
          <w:sz w:val="32"/>
          <w:szCs w:val="32"/>
          <w:highlight w:val="none"/>
        </w:rPr>
        <w:t>结转结余资金安排支出</w:t>
      </w:r>
      <w:r>
        <w:rPr>
          <w:rFonts w:hint="eastAsia" w:ascii="仿宋_GB2312" w:hAnsi="仿宋_GB2312" w:eastAsia="仿宋_GB2312" w:cs="仿宋_GB2312"/>
          <w:color w:val="auto"/>
          <w:sz w:val="32"/>
          <w:szCs w:val="32"/>
          <w:highlight w:val="none"/>
          <w:lang w:eastAsia="zh-CN"/>
        </w:rPr>
        <w:t>。</w:t>
      </w:r>
    </w:p>
    <w:p>
      <w:pPr>
        <w:widowControl/>
        <w:spacing w:line="590" w:lineRule="exact"/>
        <w:ind w:firstLine="643"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5．卫生健康</w:t>
      </w:r>
      <w:r>
        <w:rPr>
          <w:rFonts w:hint="eastAsia" w:ascii="仿宋_GB2312" w:hAnsi="仿宋_GB2312" w:eastAsia="仿宋_GB2312" w:cs="仿宋_GB2312"/>
          <w:b/>
          <w:bCs/>
          <w:color w:val="auto"/>
          <w:sz w:val="32"/>
          <w:szCs w:val="32"/>
          <w:highlight w:val="none"/>
          <w:lang w:eastAsia="zh-CN"/>
        </w:rPr>
        <w:t>支出</w:t>
      </w:r>
      <w:r>
        <w:rPr>
          <w:rFonts w:hint="eastAsia" w:ascii="仿宋_GB2312" w:hAnsi="仿宋_GB2312" w:eastAsia="仿宋_GB2312" w:cs="仿宋_GB2312"/>
          <w:b/>
          <w:bCs/>
          <w:color w:val="auto"/>
          <w:sz w:val="32"/>
          <w:szCs w:val="32"/>
          <w:highlight w:val="none"/>
        </w:rPr>
        <w:t>（类）行政事业单位医疗（款）公务员医疗补助（项）。</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2.95</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3.93</w:t>
      </w:r>
      <w:r>
        <w:rPr>
          <w:rFonts w:hint="eastAsia" w:ascii="仿宋_GB2312" w:hAnsi="仿宋_GB2312" w:eastAsia="仿宋_GB2312" w:cs="仿宋_GB2312"/>
          <w:color w:val="auto"/>
          <w:sz w:val="32"/>
          <w:szCs w:val="32"/>
          <w:highlight w:val="none"/>
        </w:rPr>
        <w:t>万元，完成年初预算的</w:t>
      </w:r>
      <w:r>
        <w:rPr>
          <w:rFonts w:hint="eastAsia" w:ascii="仿宋_GB2312" w:hAnsi="仿宋_GB2312" w:eastAsia="仿宋_GB2312" w:cs="仿宋_GB2312"/>
          <w:color w:val="auto"/>
          <w:sz w:val="32"/>
          <w:szCs w:val="32"/>
          <w:highlight w:val="none"/>
          <w:lang w:val="en-US" w:eastAsia="zh-CN"/>
        </w:rPr>
        <w:t>133.22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决算数与年初预算数存在差异原因是单位部分比例增加</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使用</w:t>
      </w:r>
      <w:r>
        <w:rPr>
          <w:rFonts w:hint="eastAsia" w:ascii="仿宋_GB2312" w:hAnsi="仿宋_GB2312" w:eastAsia="仿宋_GB2312" w:cs="仿宋_GB2312"/>
          <w:color w:val="auto"/>
          <w:sz w:val="32"/>
          <w:szCs w:val="32"/>
          <w:highlight w:val="none"/>
          <w:lang w:eastAsia="zh-CN"/>
        </w:rPr>
        <w:t>上年</w:t>
      </w:r>
      <w:r>
        <w:rPr>
          <w:rFonts w:hint="eastAsia" w:ascii="仿宋_GB2312" w:hAnsi="仿宋_GB2312" w:eastAsia="仿宋_GB2312" w:cs="仿宋_GB2312"/>
          <w:color w:val="auto"/>
          <w:sz w:val="32"/>
          <w:szCs w:val="32"/>
          <w:highlight w:val="none"/>
        </w:rPr>
        <w:t>结转结余资金安排支出</w:t>
      </w:r>
      <w:r>
        <w:rPr>
          <w:rFonts w:hint="eastAsia" w:ascii="仿宋_GB2312" w:hAnsi="仿宋_GB2312" w:eastAsia="仿宋_GB2312" w:cs="仿宋_GB2312"/>
          <w:color w:val="auto"/>
          <w:sz w:val="32"/>
          <w:szCs w:val="32"/>
          <w:highlight w:val="none"/>
          <w:lang w:eastAsia="zh-CN"/>
        </w:rPr>
        <w:t>。</w:t>
      </w:r>
    </w:p>
    <w:p>
      <w:pPr>
        <w:widowControl/>
        <w:spacing w:line="590" w:lineRule="exact"/>
        <w:ind w:firstLine="643"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6．城乡社区</w:t>
      </w:r>
      <w:r>
        <w:rPr>
          <w:rFonts w:hint="eastAsia" w:ascii="仿宋_GB2312" w:hAnsi="仿宋_GB2312" w:eastAsia="仿宋_GB2312" w:cs="仿宋_GB2312"/>
          <w:b/>
          <w:bCs/>
          <w:color w:val="auto"/>
          <w:sz w:val="32"/>
          <w:szCs w:val="32"/>
          <w:highlight w:val="none"/>
          <w:lang w:eastAsia="zh-CN"/>
        </w:rPr>
        <w:t>支出</w:t>
      </w:r>
      <w:r>
        <w:rPr>
          <w:rFonts w:hint="eastAsia" w:ascii="仿宋_GB2312" w:hAnsi="仿宋_GB2312" w:eastAsia="仿宋_GB2312" w:cs="仿宋_GB2312"/>
          <w:b/>
          <w:bCs/>
          <w:color w:val="auto"/>
          <w:sz w:val="32"/>
          <w:szCs w:val="32"/>
          <w:highlight w:val="none"/>
        </w:rPr>
        <w:t>（类）城乡社区管理事务（款）行政运行（项）。</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rPr>
        <w:t>初预算为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6.67</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rPr>
        <w:t>，决算数与年初预算数存在差异原</w:t>
      </w:r>
      <w:r>
        <w:rPr>
          <w:rFonts w:hint="eastAsia" w:ascii="仿宋_GB2312" w:hAnsi="仿宋_GB2312" w:eastAsia="仿宋_GB2312" w:cs="仿宋_GB2312"/>
          <w:color w:val="auto"/>
          <w:sz w:val="32"/>
          <w:szCs w:val="32"/>
          <w:highlight w:val="none"/>
          <w:lang w:eastAsia="zh-CN"/>
        </w:rPr>
        <w:t>因是使用</w:t>
      </w:r>
      <w:r>
        <w:rPr>
          <w:rFonts w:hint="eastAsia" w:ascii="仿宋_GB2312" w:hAnsi="仿宋_GB2312" w:eastAsia="仿宋_GB2312" w:cs="仿宋_GB2312"/>
          <w:color w:val="auto"/>
          <w:sz w:val="32"/>
          <w:szCs w:val="32"/>
          <w:highlight w:val="none"/>
          <w:lang w:eastAsia="zh-CN"/>
        </w:rPr>
        <w:t>上年</w:t>
      </w:r>
      <w:r>
        <w:rPr>
          <w:rFonts w:hint="eastAsia" w:ascii="仿宋_GB2312" w:hAnsi="仿宋_GB2312" w:eastAsia="仿宋_GB2312" w:cs="仿宋_GB2312"/>
          <w:color w:val="auto"/>
          <w:sz w:val="32"/>
          <w:szCs w:val="32"/>
          <w:highlight w:val="none"/>
        </w:rPr>
        <w:t>结转结余资金安排</w:t>
      </w:r>
      <w:r>
        <w:rPr>
          <w:rFonts w:hint="eastAsia" w:ascii="仿宋_GB2312" w:hAnsi="仿宋_GB2312" w:eastAsia="仿宋_GB2312" w:cs="仿宋_GB2312"/>
          <w:color w:val="auto"/>
          <w:sz w:val="32"/>
          <w:szCs w:val="32"/>
          <w:highlight w:val="none"/>
          <w:lang w:eastAsia="zh-CN"/>
        </w:rPr>
        <w:t>人员经费支出。</w:t>
      </w:r>
    </w:p>
    <w:p>
      <w:pPr>
        <w:widowControl/>
        <w:spacing w:line="59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7．城</w:t>
      </w:r>
      <w:r>
        <w:rPr>
          <w:rFonts w:hint="eastAsia" w:ascii="仿宋_GB2312" w:hAnsi="仿宋_GB2312" w:eastAsia="仿宋_GB2312" w:cs="仿宋_GB2312"/>
          <w:b/>
          <w:bCs/>
          <w:color w:val="auto"/>
          <w:sz w:val="32"/>
          <w:szCs w:val="32"/>
          <w:highlight w:val="none"/>
        </w:rPr>
        <w:t>乡社区</w:t>
      </w:r>
      <w:r>
        <w:rPr>
          <w:rFonts w:hint="eastAsia" w:ascii="仿宋_GB2312" w:hAnsi="仿宋_GB2312" w:eastAsia="仿宋_GB2312" w:cs="仿宋_GB2312"/>
          <w:b/>
          <w:bCs/>
          <w:color w:val="auto"/>
          <w:sz w:val="32"/>
          <w:szCs w:val="32"/>
          <w:highlight w:val="none"/>
          <w:lang w:eastAsia="zh-CN"/>
        </w:rPr>
        <w:t>支出</w:t>
      </w:r>
      <w:r>
        <w:rPr>
          <w:rFonts w:hint="eastAsia" w:ascii="仿宋_GB2312" w:hAnsi="仿宋_GB2312" w:eastAsia="仿宋_GB2312" w:cs="仿宋_GB2312"/>
          <w:b/>
          <w:bCs/>
          <w:color w:val="auto"/>
          <w:sz w:val="32"/>
          <w:szCs w:val="32"/>
          <w:highlight w:val="none"/>
        </w:rPr>
        <w:t>（类）城乡社区规划与管理（款）城乡社区规划与管理（项）。</w:t>
      </w:r>
      <w:r>
        <w:rPr>
          <w:rFonts w:hint="eastAsia" w:ascii="仿宋_GB2312" w:hAnsi="仿宋_GB2312" w:eastAsia="仿宋_GB2312" w:cs="仿宋_GB2312"/>
          <w:color w:val="auto"/>
          <w:sz w:val="32"/>
          <w:szCs w:val="32"/>
          <w:highlight w:val="none"/>
        </w:rPr>
        <w:t>年初预算为9</w:t>
      </w:r>
      <w:r>
        <w:rPr>
          <w:rFonts w:hint="eastAsia" w:ascii="仿宋_GB2312" w:hAnsi="仿宋_GB2312" w:eastAsia="仿宋_GB2312" w:cs="仿宋_GB2312"/>
          <w:color w:val="auto"/>
          <w:sz w:val="32"/>
          <w:szCs w:val="32"/>
          <w:highlight w:val="none"/>
          <w:lang w:val="en-US" w:eastAsia="zh-CN"/>
        </w:rPr>
        <w:t>4.2</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92.52</w:t>
      </w:r>
      <w:r>
        <w:rPr>
          <w:rFonts w:hint="eastAsia" w:ascii="仿宋_GB2312" w:hAnsi="仿宋_GB2312" w:eastAsia="仿宋_GB2312" w:cs="仿宋_GB2312"/>
          <w:color w:val="auto"/>
          <w:sz w:val="32"/>
          <w:szCs w:val="32"/>
          <w:highlight w:val="none"/>
        </w:rPr>
        <w:t>万元，完成年初预算的</w:t>
      </w:r>
      <w:r>
        <w:rPr>
          <w:rFonts w:hint="eastAsia" w:ascii="仿宋_GB2312" w:hAnsi="仿宋_GB2312" w:eastAsia="仿宋_GB2312" w:cs="仿宋_GB2312"/>
          <w:color w:val="auto"/>
          <w:sz w:val="32"/>
          <w:szCs w:val="32"/>
          <w:highlight w:val="none"/>
          <w:lang w:val="en-US" w:eastAsia="zh-CN"/>
        </w:rPr>
        <w:t>98.22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val="0"/>
          <w:bCs w:val="0"/>
          <w:color w:val="auto"/>
          <w:sz w:val="32"/>
          <w:szCs w:val="32"/>
          <w:highlight w:val="none"/>
        </w:rPr>
        <w:t>决算数与年初预算数存在差异原因是</w:t>
      </w:r>
      <w:r>
        <w:rPr>
          <w:rFonts w:hint="eastAsia" w:ascii="仿宋_GB2312" w:hAnsi="仿宋_GB2312" w:eastAsia="仿宋_GB2312" w:cs="仿宋_GB2312"/>
          <w:color w:val="auto"/>
          <w:sz w:val="32"/>
          <w:szCs w:val="32"/>
          <w:highlight w:val="none"/>
          <w:lang w:eastAsia="zh-CN"/>
        </w:rPr>
        <w:t>厉行节约，压减支出。</w:t>
      </w:r>
    </w:p>
    <w:p>
      <w:pPr>
        <w:widowControl/>
        <w:spacing w:line="590" w:lineRule="exact"/>
        <w:ind w:firstLine="643"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8</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其他支出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其他支出</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其他支出</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10.95</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rPr>
        <w:t>决算数与年初预算数存在差异原因是</w:t>
      </w:r>
      <w:r>
        <w:rPr>
          <w:rFonts w:hint="eastAsia" w:ascii="仿宋_GB2312" w:hAnsi="仿宋_GB2312" w:eastAsia="仿宋_GB2312" w:cs="仿宋_GB2312"/>
          <w:color w:val="auto"/>
          <w:sz w:val="32"/>
          <w:szCs w:val="32"/>
          <w:highlight w:val="none"/>
          <w:lang w:eastAsia="zh-CN"/>
        </w:rPr>
        <w:t>使用上年结转结余资金安排人员经费支出。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lang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w:t>
      </w:r>
      <w:r>
        <w:rPr>
          <w:rFonts w:hint="eastAsia" w:ascii="仿宋_GB2312" w:hAnsi="仿宋_GB2312" w:eastAsia="仿宋_GB2312" w:cs="仿宋_GB2312"/>
          <w:color w:val="auto"/>
          <w:sz w:val="32"/>
          <w:szCs w:val="32"/>
          <w:highlight w:val="none"/>
          <w:lang w:val="en-US" w:eastAsia="zh-CN"/>
        </w:rPr>
        <w:t>129.94</w:t>
      </w:r>
      <w:r>
        <w:rPr>
          <w:rFonts w:hint="eastAsia" w:ascii="仿宋_GB2312" w:hAnsi="仿宋_GB2312" w:eastAsia="仿宋_GB2312" w:cs="仿宋_GB2312"/>
          <w:color w:val="auto"/>
          <w:sz w:val="32"/>
          <w:szCs w:val="32"/>
          <w:highlight w:val="none"/>
        </w:rPr>
        <w:t>万元。其中：人员经费</w:t>
      </w:r>
      <w:r>
        <w:rPr>
          <w:rFonts w:hint="eastAsia" w:ascii="仿宋_GB2312" w:hAnsi="仿宋_GB2312" w:eastAsia="仿宋_GB2312" w:cs="仿宋_GB2312"/>
          <w:color w:val="auto"/>
          <w:sz w:val="32"/>
          <w:szCs w:val="32"/>
          <w:highlight w:val="none"/>
          <w:lang w:val="en-US" w:eastAsia="zh-CN"/>
        </w:rPr>
        <w:t>104.35</w:t>
      </w:r>
      <w:r>
        <w:rPr>
          <w:rFonts w:hint="eastAsia" w:ascii="仿宋_GB2312" w:hAnsi="仿宋_GB2312" w:eastAsia="仿宋_GB2312" w:cs="仿宋_GB2312"/>
          <w:color w:val="auto"/>
          <w:sz w:val="32"/>
          <w:szCs w:val="32"/>
          <w:highlight w:val="none"/>
        </w:rPr>
        <w:t>万元，主要包括：基本工资、津贴补贴、</w:t>
      </w:r>
      <w:r>
        <w:rPr>
          <w:rFonts w:hint="eastAsia" w:ascii="仿宋_GB2312" w:hAnsi="仿宋_GB2312" w:eastAsia="仿宋_GB2312" w:cs="仿宋_GB2312"/>
          <w:color w:val="auto"/>
          <w:sz w:val="32"/>
          <w:szCs w:val="32"/>
          <w:highlight w:val="none"/>
          <w:lang w:eastAsia="zh-CN"/>
        </w:rPr>
        <w:t>奖金、</w:t>
      </w:r>
      <w:r>
        <w:rPr>
          <w:rFonts w:hint="eastAsia" w:ascii="仿宋_GB2312" w:hAnsi="仿宋_GB2312" w:eastAsia="仿宋_GB2312" w:cs="仿宋_GB2312"/>
          <w:color w:val="auto"/>
          <w:sz w:val="32"/>
          <w:szCs w:val="32"/>
          <w:highlight w:val="none"/>
        </w:rPr>
        <w:t>机关事业单位基本养老保险缴费、职工基本医疗保险缴费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公务员医疗补助缴费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其他社会保障缴费、其他工资福利支出、退休费、住房公积金；公用经费</w:t>
      </w:r>
      <w:r>
        <w:rPr>
          <w:rFonts w:hint="eastAsia" w:ascii="仿宋_GB2312" w:hAnsi="仿宋_GB2312" w:eastAsia="仿宋_GB2312" w:cs="仿宋_GB2312"/>
          <w:color w:val="auto"/>
          <w:sz w:val="32"/>
          <w:szCs w:val="32"/>
          <w:highlight w:val="none"/>
          <w:lang w:val="en-US" w:eastAsia="zh-CN"/>
        </w:rPr>
        <w:t>25.58</w:t>
      </w:r>
      <w:r>
        <w:rPr>
          <w:rFonts w:hint="eastAsia" w:ascii="仿宋_GB2312" w:hAnsi="仿宋_GB2312" w:eastAsia="仿宋_GB2312" w:cs="仿宋_GB2312"/>
          <w:color w:val="auto"/>
          <w:sz w:val="32"/>
          <w:szCs w:val="32"/>
          <w:highlight w:val="none"/>
        </w:rPr>
        <w:t>万元，主要包括：办公费、印刷费、咨询费、邮电费、差旅费、维修（护）费、劳务费、工会经费、福利费、其他交通费用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其他商品和服务支出</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w:t>
      </w:r>
      <w:r>
        <w:rPr>
          <w:rFonts w:hint="eastAsia" w:ascii="仿宋_GB2312" w:hAnsi="仿宋_GB2312" w:eastAsia="仿宋_GB2312" w:cs="仿宋_GB2312"/>
          <w:color w:val="auto"/>
          <w:sz w:val="32"/>
          <w:szCs w:val="32"/>
          <w:highlight w:val="none"/>
        </w:rPr>
        <w:t>“三公”经费支出决算数与预算数</w:t>
      </w:r>
      <w:r>
        <w:rPr>
          <w:rFonts w:hint="eastAsia" w:ascii="仿宋_GB2312" w:hAnsi="仿宋_GB2312" w:eastAsia="仿宋_GB2312" w:cs="仿宋_GB2312"/>
          <w:color w:val="auto"/>
          <w:sz w:val="32"/>
          <w:szCs w:val="32"/>
          <w:highlight w:val="none"/>
          <w:lang w:eastAsia="zh-CN"/>
        </w:rPr>
        <w:t>不存在差异。</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w:t>
      </w:r>
      <w:r>
        <w:rPr>
          <w:rFonts w:hint="eastAsia" w:ascii="楷体_GB2312" w:hAnsi="楷体_GB2312" w:eastAsia="楷体_GB2312" w:cs="楷体_GB2312"/>
          <w:b/>
          <w:bCs/>
          <w:color w:val="auto"/>
          <w:sz w:val="32"/>
          <w:szCs w:val="32"/>
          <w:highlight w:val="none"/>
        </w:rPr>
        <w:t>“三公”经费财政拨款支出决算具体情况说明。</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万元；公务用车购置及运行费支出决算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万元；公务接待费支出决算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万元。具体情况如下：</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1．因公出国（境）费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2</w:t>
      </w:r>
      <w:r>
        <w:rPr>
          <w:rFonts w:ascii="仿宋_GB2312" w:hAnsi="仿宋_GB2312" w:eastAsia="仿宋_GB2312" w:cs="仿宋_GB2312"/>
          <w:color w:val="auto"/>
          <w:sz w:val="32"/>
          <w:szCs w:val="32"/>
          <w:highlight w:val="none"/>
        </w:rPr>
        <w:t>021</w:t>
      </w:r>
      <w:r>
        <w:rPr>
          <w:rFonts w:hint="eastAsia" w:ascii="仿宋_GB2312" w:hAnsi="仿宋_GB2312" w:eastAsia="仿宋_GB2312" w:cs="仿宋_GB2312"/>
          <w:color w:val="auto"/>
          <w:sz w:val="32"/>
          <w:szCs w:val="32"/>
          <w:highlight w:val="none"/>
        </w:rPr>
        <w:t>年度</w:t>
      </w:r>
      <w:r>
        <w:rPr>
          <w:rFonts w:hint="eastAsia" w:ascii="仿宋_GB2312" w:hAnsi="仿宋_GB2312" w:eastAsia="仿宋_GB2312" w:cs="仿宋_GB2312"/>
          <w:color w:val="auto"/>
          <w:sz w:val="32"/>
          <w:szCs w:val="32"/>
          <w:highlight w:val="none"/>
        </w:rPr>
        <w:t>“三公”经费支出决算数与预算数</w:t>
      </w:r>
      <w:r>
        <w:rPr>
          <w:rFonts w:hint="eastAsia" w:ascii="仿宋_GB2312" w:hAnsi="仿宋_GB2312" w:eastAsia="仿宋_GB2312" w:cs="仿宋_GB2312"/>
          <w:color w:val="auto"/>
          <w:sz w:val="32"/>
          <w:szCs w:val="32"/>
          <w:highlight w:val="none"/>
          <w:lang w:eastAsia="zh-CN"/>
        </w:rPr>
        <w:t>不存在差异</w:t>
      </w:r>
      <w:r>
        <w:rPr>
          <w:rFonts w:hint="eastAsia" w:ascii="仿宋_GB2312" w:hAnsi="仿宋_GB2312" w:eastAsia="仿宋_GB2312" w:cs="仿宋_GB2312"/>
          <w:color w:val="auto"/>
          <w:sz w:val="32"/>
          <w:szCs w:val="32"/>
          <w:highlight w:val="none"/>
        </w:rPr>
        <w:t>。因公出国（境）团组数0个，</w:t>
      </w:r>
      <w:r>
        <w:rPr>
          <w:rFonts w:hint="eastAsia" w:ascii="仿宋_GB2312" w:hAnsi="仿宋_GB2312" w:eastAsia="仿宋_GB2312" w:cs="仿宋_GB2312"/>
          <w:color w:val="auto"/>
          <w:sz w:val="32"/>
          <w:szCs w:val="32"/>
          <w:highlight w:val="none"/>
          <w:lang w:eastAsia="zh-CN"/>
        </w:rPr>
        <w:t>累计</w:t>
      </w:r>
      <w:r>
        <w:rPr>
          <w:rFonts w:hint="eastAsia" w:ascii="仿宋_GB2312" w:hAnsi="仿宋_GB2312" w:eastAsia="仿宋_GB2312" w:cs="仿宋_GB2312"/>
          <w:color w:val="auto"/>
          <w:sz w:val="32"/>
          <w:szCs w:val="32"/>
          <w:highlight w:val="none"/>
        </w:rPr>
        <w:t>0人</w:t>
      </w:r>
      <w:r>
        <w:rPr>
          <w:rFonts w:hint="eastAsia" w:ascii="仿宋_GB2312" w:hAnsi="仿宋_GB2312" w:eastAsia="仿宋_GB2312" w:cs="仿宋_GB2312"/>
          <w:color w:val="auto"/>
          <w:sz w:val="32"/>
          <w:szCs w:val="32"/>
          <w:highlight w:val="none"/>
          <w:lang w:eastAsia="zh-CN"/>
        </w:rPr>
        <w:t>次</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2</w:t>
      </w:r>
      <w:r>
        <w:rPr>
          <w:rFonts w:ascii="仿宋_GB2312" w:hAnsi="仿宋_GB2312" w:eastAsia="仿宋_GB2312" w:cs="仿宋_GB2312"/>
          <w:color w:val="auto"/>
          <w:sz w:val="32"/>
          <w:szCs w:val="32"/>
          <w:highlight w:val="none"/>
        </w:rPr>
        <w:t>021</w:t>
      </w:r>
      <w:r>
        <w:rPr>
          <w:rFonts w:hint="eastAsia" w:ascii="仿宋_GB2312" w:hAnsi="仿宋_GB2312" w:eastAsia="仿宋_GB2312" w:cs="仿宋_GB2312"/>
          <w:color w:val="auto"/>
          <w:sz w:val="32"/>
          <w:szCs w:val="32"/>
          <w:highlight w:val="none"/>
        </w:rPr>
        <w:t>年度</w:t>
      </w:r>
      <w:r>
        <w:rPr>
          <w:rFonts w:hint="eastAsia" w:ascii="仿宋_GB2312" w:hAnsi="仿宋_GB2312" w:eastAsia="仿宋_GB2312" w:cs="仿宋_GB2312"/>
          <w:color w:val="auto"/>
          <w:sz w:val="32"/>
          <w:szCs w:val="32"/>
          <w:highlight w:val="none"/>
        </w:rPr>
        <w:t>“三公”经费支出决算数与预算数</w:t>
      </w:r>
      <w:r>
        <w:rPr>
          <w:rFonts w:hint="eastAsia" w:ascii="仿宋_GB2312" w:hAnsi="仿宋_GB2312" w:eastAsia="仿宋_GB2312" w:cs="仿宋_GB2312"/>
          <w:color w:val="auto"/>
          <w:sz w:val="32"/>
          <w:szCs w:val="32"/>
          <w:highlight w:val="none"/>
          <w:lang w:eastAsia="zh-CN"/>
        </w:rPr>
        <w:t>不存在差异</w:t>
      </w:r>
      <w:r>
        <w:rPr>
          <w:rFonts w:hint="eastAsia" w:ascii="仿宋_GB2312" w:hAnsi="仿宋_GB2312" w:eastAsia="仿宋_GB2312" w:cs="仿宋_GB2312"/>
          <w:color w:val="auto"/>
          <w:sz w:val="32"/>
          <w:szCs w:val="32"/>
          <w:highlight w:val="none"/>
        </w:rPr>
        <w:t>。其中：</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万元，购置车辆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万</w:t>
      </w:r>
      <w:r>
        <w:rPr>
          <w:rFonts w:hint="eastAsia" w:ascii="仿宋_GB2312" w:hAnsi="仿宋_GB2312" w:eastAsia="仿宋_GB2312" w:cs="仿宋_GB2312"/>
          <w:color w:val="auto"/>
          <w:sz w:val="32"/>
          <w:szCs w:val="32"/>
          <w:highlight w:val="none"/>
        </w:rPr>
        <w:t>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lang w:val="en-US" w:eastAsia="zh-CN"/>
        </w:rPr>
        <w:t>0辆</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2</w:t>
      </w:r>
      <w:r>
        <w:rPr>
          <w:rFonts w:ascii="仿宋_GB2312" w:hAnsi="仿宋_GB2312" w:eastAsia="仿宋_GB2312" w:cs="仿宋_GB2312"/>
          <w:color w:val="auto"/>
          <w:sz w:val="32"/>
          <w:szCs w:val="32"/>
          <w:highlight w:val="none"/>
        </w:rPr>
        <w:t>021</w:t>
      </w:r>
      <w:r>
        <w:rPr>
          <w:rFonts w:hint="eastAsia" w:ascii="仿宋_GB2312" w:hAnsi="仿宋_GB2312" w:eastAsia="仿宋_GB2312" w:cs="仿宋_GB2312"/>
          <w:color w:val="auto"/>
          <w:sz w:val="32"/>
          <w:szCs w:val="32"/>
          <w:highlight w:val="none"/>
        </w:rPr>
        <w:t>年度</w:t>
      </w:r>
      <w:r>
        <w:rPr>
          <w:rFonts w:hint="eastAsia" w:ascii="仿宋_GB2312" w:hAnsi="仿宋_GB2312" w:eastAsia="仿宋_GB2312" w:cs="仿宋_GB2312"/>
          <w:color w:val="auto"/>
          <w:sz w:val="32"/>
          <w:szCs w:val="32"/>
          <w:highlight w:val="none"/>
        </w:rPr>
        <w:t>“三公”经费支出决算数与预算数</w:t>
      </w:r>
      <w:r>
        <w:rPr>
          <w:rFonts w:hint="eastAsia" w:ascii="仿宋_GB2312" w:hAnsi="仿宋_GB2312" w:eastAsia="仿宋_GB2312" w:cs="仿宋_GB2312"/>
          <w:color w:val="auto"/>
          <w:sz w:val="32"/>
          <w:szCs w:val="32"/>
          <w:highlight w:val="none"/>
          <w:lang w:eastAsia="zh-CN"/>
        </w:rPr>
        <w:t>不存在差异</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b w:val="0"/>
          <w:bCs w:val="0"/>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个、来访外宾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b w:val="0"/>
          <w:bCs w:val="0"/>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lang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。不存在</w:t>
      </w:r>
      <w:r>
        <w:rPr>
          <w:rFonts w:hint="eastAsia" w:ascii="仿宋_GB2312" w:hAnsi="仿宋_GB2312" w:eastAsia="仿宋_GB2312" w:cs="仿宋_GB2312"/>
          <w:color w:val="auto"/>
          <w:sz w:val="32"/>
          <w:szCs w:val="32"/>
          <w:highlight w:val="none"/>
        </w:rPr>
        <w:t>项目年末结转和结余资金数额较大</w:t>
      </w:r>
      <w:r>
        <w:rPr>
          <w:rFonts w:hint="eastAsia" w:ascii="仿宋_GB2312" w:hAnsi="仿宋_GB2312" w:eastAsia="仿宋_GB2312" w:cs="仿宋_GB2312"/>
          <w:color w:val="auto"/>
          <w:sz w:val="32"/>
          <w:szCs w:val="32"/>
          <w:highlight w:val="none"/>
          <w:lang w:eastAsia="zh-CN"/>
        </w:rPr>
        <w:t>。情况说明：</w:t>
      </w:r>
      <w:r>
        <w:rPr>
          <w:rFonts w:hint="eastAsia" w:ascii="仿宋_GB2312" w:hAnsi="仿宋_GB2312" w:eastAsia="仿宋_GB2312" w:cs="仿宋_GB2312"/>
          <w:color w:val="auto"/>
          <w:sz w:val="32"/>
          <w:szCs w:val="32"/>
          <w:highlight w:val="none"/>
        </w:rPr>
        <w:t>我单位202</w:t>
      </w:r>
      <w:r>
        <w:rPr>
          <w:rFonts w:hint="eastAsia" w:ascii="仿宋_GB2312" w:hAnsi="仿宋_GB2312" w:eastAsia="仿宋_GB2312" w:cs="仿宋_GB2312"/>
          <w:color w:val="auto"/>
          <w:sz w:val="32"/>
          <w:szCs w:val="32"/>
          <w:highlight w:val="none"/>
          <w:lang w:val="en-US" w:eastAsia="zh-CN"/>
        </w:rPr>
        <w:t>1年</w:t>
      </w:r>
      <w:r>
        <w:rPr>
          <w:rFonts w:hint="eastAsia" w:ascii="仿宋_GB2312" w:hAnsi="仿宋_GB2312" w:eastAsia="仿宋_GB2312" w:cs="仿宋_GB2312"/>
          <w:color w:val="auto"/>
          <w:sz w:val="32"/>
          <w:szCs w:val="32"/>
          <w:highlight w:val="none"/>
        </w:rPr>
        <w:t>度没有政府性基金收入，也没有使用政府性基金安排的支出</w:t>
      </w:r>
      <w:r>
        <w:rPr>
          <w:rFonts w:hint="eastAsia" w:ascii="仿宋_GB2312" w:hAnsi="仿宋_GB2312" w:eastAsia="仿宋_GB2312" w:cs="仿宋_GB2312"/>
          <w:color w:val="auto"/>
          <w:sz w:val="32"/>
          <w:szCs w:val="32"/>
          <w:highlight w:val="none"/>
          <w:lang w:eastAsia="zh-CN"/>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lang w:val="en-US"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年度机关运行经费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12.52</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25.58</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203.34</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使用上年度区财政拨入结转结余资金安排支出。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万元，其中：授予小微企业合同金额</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辆，其中：省级领导干部用车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辆、应急保障车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辆、执法执勤用车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辆、离退休干部用车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辆、其他用车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辆；单位价值50万元以上通用设备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台（套），单位价值100万元以上专用设备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2021年我单位纳入预算绩效管理的支出总额为129.94万元，其中：基本支出129.94万元；支出项目0个，支出金额00.0万元。开展项目绩效自评项目0个，自评金额0万元；纳入重点绩效评价0个，评价金额0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良好，达到年初预期目标。二是项目绩效自评情况。我单位共有0个项目批复了绩效目标，项目金额0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基于项目预期目标的实现程度，对2021年度项目支出绩效进行自评，绩效自评平均得分为/分。其中：0个项目评价等级为“优”、0个项目评价等级为“良”、0个项目评价等级为“中”、0个项目评价等级为“差”。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0270E8"/>
    <w:rsid w:val="00020A9B"/>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354876"/>
    <w:rsid w:val="0041489C"/>
    <w:rsid w:val="0042585F"/>
    <w:rsid w:val="00425A1B"/>
    <w:rsid w:val="00445CAC"/>
    <w:rsid w:val="00472E19"/>
    <w:rsid w:val="00487869"/>
    <w:rsid w:val="004D5275"/>
    <w:rsid w:val="004F63DB"/>
    <w:rsid w:val="00505190"/>
    <w:rsid w:val="00507364"/>
    <w:rsid w:val="00546F7C"/>
    <w:rsid w:val="00556EFE"/>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00DB"/>
    <w:rsid w:val="00903F6B"/>
    <w:rsid w:val="009173F9"/>
    <w:rsid w:val="009308CB"/>
    <w:rsid w:val="00950270"/>
    <w:rsid w:val="0095544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C4150"/>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A580B"/>
    <w:rsid w:val="00FC2588"/>
    <w:rsid w:val="00FE7AD9"/>
    <w:rsid w:val="01196BF9"/>
    <w:rsid w:val="01247319"/>
    <w:rsid w:val="01322275"/>
    <w:rsid w:val="018502B5"/>
    <w:rsid w:val="018B7CF7"/>
    <w:rsid w:val="019F204C"/>
    <w:rsid w:val="01C04E49"/>
    <w:rsid w:val="01D1469A"/>
    <w:rsid w:val="01DC6F05"/>
    <w:rsid w:val="02315D47"/>
    <w:rsid w:val="023E2170"/>
    <w:rsid w:val="02493090"/>
    <w:rsid w:val="027125E7"/>
    <w:rsid w:val="02773AA0"/>
    <w:rsid w:val="02A3489A"/>
    <w:rsid w:val="02B50726"/>
    <w:rsid w:val="02CA138D"/>
    <w:rsid w:val="02D52B76"/>
    <w:rsid w:val="0312031F"/>
    <w:rsid w:val="03187F89"/>
    <w:rsid w:val="033646FC"/>
    <w:rsid w:val="03C17FF1"/>
    <w:rsid w:val="03C75F80"/>
    <w:rsid w:val="03E5328D"/>
    <w:rsid w:val="04293CF8"/>
    <w:rsid w:val="04376A14"/>
    <w:rsid w:val="044E7B1A"/>
    <w:rsid w:val="045E5103"/>
    <w:rsid w:val="0478364D"/>
    <w:rsid w:val="04F20A76"/>
    <w:rsid w:val="050E2686"/>
    <w:rsid w:val="053D4C0D"/>
    <w:rsid w:val="0557532E"/>
    <w:rsid w:val="05B22D14"/>
    <w:rsid w:val="05CA3B1E"/>
    <w:rsid w:val="05D065EC"/>
    <w:rsid w:val="05F77C59"/>
    <w:rsid w:val="06152295"/>
    <w:rsid w:val="067E5795"/>
    <w:rsid w:val="0687096C"/>
    <w:rsid w:val="06E421F4"/>
    <w:rsid w:val="07531C92"/>
    <w:rsid w:val="07863434"/>
    <w:rsid w:val="078F7797"/>
    <w:rsid w:val="07936BF5"/>
    <w:rsid w:val="0799329C"/>
    <w:rsid w:val="07996919"/>
    <w:rsid w:val="07F920A1"/>
    <w:rsid w:val="08305682"/>
    <w:rsid w:val="08397436"/>
    <w:rsid w:val="08652A86"/>
    <w:rsid w:val="086F16A7"/>
    <w:rsid w:val="08760957"/>
    <w:rsid w:val="08A92ADB"/>
    <w:rsid w:val="08DB531D"/>
    <w:rsid w:val="08FD6362"/>
    <w:rsid w:val="09227950"/>
    <w:rsid w:val="09F2225F"/>
    <w:rsid w:val="0A0A75A9"/>
    <w:rsid w:val="0A0F7225"/>
    <w:rsid w:val="0A2B7D82"/>
    <w:rsid w:val="0A410AF1"/>
    <w:rsid w:val="0A457FB8"/>
    <w:rsid w:val="0ABC4388"/>
    <w:rsid w:val="0ADC40E9"/>
    <w:rsid w:val="0ADD2F10"/>
    <w:rsid w:val="0AE607F4"/>
    <w:rsid w:val="0B226B74"/>
    <w:rsid w:val="0B386127"/>
    <w:rsid w:val="0B451598"/>
    <w:rsid w:val="0B52745A"/>
    <w:rsid w:val="0BC329CD"/>
    <w:rsid w:val="0BEC73F4"/>
    <w:rsid w:val="0C3069EC"/>
    <w:rsid w:val="0C392698"/>
    <w:rsid w:val="0C3B6140"/>
    <w:rsid w:val="0C5A60ED"/>
    <w:rsid w:val="0C8A2C23"/>
    <w:rsid w:val="0CA1672A"/>
    <w:rsid w:val="0CB67574"/>
    <w:rsid w:val="0CC31C91"/>
    <w:rsid w:val="0CEB6AEF"/>
    <w:rsid w:val="0CEB7EF6"/>
    <w:rsid w:val="0D0B5BB8"/>
    <w:rsid w:val="0D576FA9"/>
    <w:rsid w:val="0D815DD4"/>
    <w:rsid w:val="0DD26630"/>
    <w:rsid w:val="0DE31728"/>
    <w:rsid w:val="0E145478"/>
    <w:rsid w:val="0E226192"/>
    <w:rsid w:val="0E883192"/>
    <w:rsid w:val="0EAC50D3"/>
    <w:rsid w:val="0ED10695"/>
    <w:rsid w:val="0EEA1757"/>
    <w:rsid w:val="0F0F7410"/>
    <w:rsid w:val="0F694D72"/>
    <w:rsid w:val="0FB104C7"/>
    <w:rsid w:val="10172A20"/>
    <w:rsid w:val="102A2684"/>
    <w:rsid w:val="10463305"/>
    <w:rsid w:val="104B26C9"/>
    <w:rsid w:val="104E5D16"/>
    <w:rsid w:val="105826EB"/>
    <w:rsid w:val="10665124"/>
    <w:rsid w:val="10881228"/>
    <w:rsid w:val="10A06571"/>
    <w:rsid w:val="10BD36F6"/>
    <w:rsid w:val="10D54DC4"/>
    <w:rsid w:val="10F4309D"/>
    <w:rsid w:val="10F90377"/>
    <w:rsid w:val="11152D4F"/>
    <w:rsid w:val="11BF0649"/>
    <w:rsid w:val="11E22DF7"/>
    <w:rsid w:val="12080FF5"/>
    <w:rsid w:val="120D2EC5"/>
    <w:rsid w:val="123E3E08"/>
    <w:rsid w:val="12625026"/>
    <w:rsid w:val="12AA36D7"/>
    <w:rsid w:val="12C3326F"/>
    <w:rsid w:val="131B2827"/>
    <w:rsid w:val="133212F4"/>
    <w:rsid w:val="1362008B"/>
    <w:rsid w:val="137A6F60"/>
    <w:rsid w:val="13806B2E"/>
    <w:rsid w:val="13992E44"/>
    <w:rsid w:val="13C46A1B"/>
    <w:rsid w:val="13C826C3"/>
    <w:rsid w:val="13D22E22"/>
    <w:rsid w:val="140E413A"/>
    <w:rsid w:val="143C4799"/>
    <w:rsid w:val="144A4CEB"/>
    <w:rsid w:val="144C07BE"/>
    <w:rsid w:val="145F4995"/>
    <w:rsid w:val="146B50E8"/>
    <w:rsid w:val="147F48C2"/>
    <w:rsid w:val="14952165"/>
    <w:rsid w:val="149F4D92"/>
    <w:rsid w:val="14DA401C"/>
    <w:rsid w:val="14FA3973"/>
    <w:rsid w:val="150572EB"/>
    <w:rsid w:val="154A2F50"/>
    <w:rsid w:val="158F4E06"/>
    <w:rsid w:val="159EDD67"/>
    <w:rsid w:val="15A80030"/>
    <w:rsid w:val="15A85EC8"/>
    <w:rsid w:val="161C2DFF"/>
    <w:rsid w:val="161E4087"/>
    <w:rsid w:val="16373578"/>
    <w:rsid w:val="163D40E1"/>
    <w:rsid w:val="167478D2"/>
    <w:rsid w:val="168D57EA"/>
    <w:rsid w:val="169D6FB7"/>
    <w:rsid w:val="16D3336B"/>
    <w:rsid w:val="16DE2ADD"/>
    <w:rsid w:val="16F14037"/>
    <w:rsid w:val="170E313D"/>
    <w:rsid w:val="17200028"/>
    <w:rsid w:val="17806C36"/>
    <w:rsid w:val="17A74F62"/>
    <w:rsid w:val="17D207EA"/>
    <w:rsid w:val="18163B4F"/>
    <w:rsid w:val="181A4929"/>
    <w:rsid w:val="188076F1"/>
    <w:rsid w:val="1881312C"/>
    <w:rsid w:val="189C1D14"/>
    <w:rsid w:val="18A47774"/>
    <w:rsid w:val="19341F4D"/>
    <w:rsid w:val="19376CAF"/>
    <w:rsid w:val="19435140"/>
    <w:rsid w:val="195F72B2"/>
    <w:rsid w:val="196565AA"/>
    <w:rsid w:val="19707D12"/>
    <w:rsid w:val="19733047"/>
    <w:rsid w:val="199C7AF2"/>
    <w:rsid w:val="19CA465F"/>
    <w:rsid w:val="1A1104E0"/>
    <w:rsid w:val="1A134E8D"/>
    <w:rsid w:val="1A620D3B"/>
    <w:rsid w:val="1A69031C"/>
    <w:rsid w:val="1A6D2E47"/>
    <w:rsid w:val="1A705206"/>
    <w:rsid w:val="1A746067"/>
    <w:rsid w:val="1A7C5AF5"/>
    <w:rsid w:val="1A8D28EB"/>
    <w:rsid w:val="1A9F2D78"/>
    <w:rsid w:val="1AD82DAC"/>
    <w:rsid w:val="1AD87250"/>
    <w:rsid w:val="1B0911B7"/>
    <w:rsid w:val="1B0C692E"/>
    <w:rsid w:val="1B154000"/>
    <w:rsid w:val="1B2E6FD8"/>
    <w:rsid w:val="1B6A434C"/>
    <w:rsid w:val="1B877D21"/>
    <w:rsid w:val="1B8D003A"/>
    <w:rsid w:val="1BB4583A"/>
    <w:rsid w:val="1BD01C3B"/>
    <w:rsid w:val="1C4319A9"/>
    <w:rsid w:val="1CB03FE0"/>
    <w:rsid w:val="1CC17F9B"/>
    <w:rsid w:val="1CE259A1"/>
    <w:rsid w:val="1D214EDE"/>
    <w:rsid w:val="1D320CC5"/>
    <w:rsid w:val="1D347E21"/>
    <w:rsid w:val="1D37200B"/>
    <w:rsid w:val="1D547061"/>
    <w:rsid w:val="1D5C1A72"/>
    <w:rsid w:val="1D5F77B4"/>
    <w:rsid w:val="1D646B79"/>
    <w:rsid w:val="1D914E23"/>
    <w:rsid w:val="1DA33B45"/>
    <w:rsid w:val="1DA8434C"/>
    <w:rsid w:val="1DB47B00"/>
    <w:rsid w:val="1DF440ED"/>
    <w:rsid w:val="1E070414"/>
    <w:rsid w:val="1E0A5972"/>
    <w:rsid w:val="1E443B4B"/>
    <w:rsid w:val="1E787C8F"/>
    <w:rsid w:val="1E7B6870"/>
    <w:rsid w:val="1E967206"/>
    <w:rsid w:val="1E994F4A"/>
    <w:rsid w:val="1EAF0224"/>
    <w:rsid w:val="1EC92578"/>
    <w:rsid w:val="1EDA17E8"/>
    <w:rsid w:val="1F0770FC"/>
    <w:rsid w:val="1F2230A4"/>
    <w:rsid w:val="1F234F3D"/>
    <w:rsid w:val="1F3A3551"/>
    <w:rsid w:val="1F465C5F"/>
    <w:rsid w:val="1F5C044F"/>
    <w:rsid w:val="1FC41B50"/>
    <w:rsid w:val="1FCD6FF2"/>
    <w:rsid w:val="2000527E"/>
    <w:rsid w:val="20016A97"/>
    <w:rsid w:val="20210932"/>
    <w:rsid w:val="202448E0"/>
    <w:rsid w:val="20450E27"/>
    <w:rsid w:val="20484530"/>
    <w:rsid w:val="207215AC"/>
    <w:rsid w:val="2078500F"/>
    <w:rsid w:val="207C5071"/>
    <w:rsid w:val="208F03B0"/>
    <w:rsid w:val="20924AF0"/>
    <w:rsid w:val="20CF1AB6"/>
    <w:rsid w:val="20EB4B62"/>
    <w:rsid w:val="20F614FE"/>
    <w:rsid w:val="210743EB"/>
    <w:rsid w:val="2107693C"/>
    <w:rsid w:val="21302EEA"/>
    <w:rsid w:val="216B6728"/>
    <w:rsid w:val="216D67F8"/>
    <w:rsid w:val="21983295"/>
    <w:rsid w:val="21AD0AEE"/>
    <w:rsid w:val="21C65517"/>
    <w:rsid w:val="21C66054"/>
    <w:rsid w:val="21ED3F31"/>
    <w:rsid w:val="22174701"/>
    <w:rsid w:val="22376FB5"/>
    <w:rsid w:val="227E7779"/>
    <w:rsid w:val="22821AF9"/>
    <w:rsid w:val="22883309"/>
    <w:rsid w:val="22AB0E66"/>
    <w:rsid w:val="22B004A5"/>
    <w:rsid w:val="231045D3"/>
    <w:rsid w:val="231150AD"/>
    <w:rsid w:val="239D69FC"/>
    <w:rsid w:val="23C75641"/>
    <w:rsid w:val="23E152D7"/>
    <w:rsid w:val="23EE2489"/>
    <w:rsid w:val="23F30C56"/>
    <w:rsid w:val="243B4AD7"/>
    <w:rsid w:val="24444172"/>
    <w:rsid w:val="246C2EE2"/>
    <w:rsid w:val="246D1D3C"/>
    <w:rsid w:val="24AD0A4E"/>
    <w:rsid w:val="24B623B0"/>
    <w:rsid w:val="255D43C8"/>
    <w:rsid w:val="25853A0C"/>
    <w:rsid w:val="25F72C80"/>
    <w:rsid w:val="25F75610"/>
    <w:rsid w:val="262D4649"/>
    <w:rsid w:val="264B6B28"/>
    <w:rsid w:val="266B0F78"/>
    <w:rsid w:val="26714EF8"/>
    <w:rsid w:val="26876BDD"/>
    <w:rsid w:val="26AC3058"/>
    <w:rsid w:val="26C03072"/>
    <w:rsid w:val="2714632A"/>
    <w:rsid w:val="27541E73"/>
    <w:rsid w:val="278C6174"/>
    <w:rsid w:val="27962024"/>
    <w:rsid w:val="27B0539E"/>
    <w:rsid w:val="27EB411E"/>
    <w:rsid w:val="28315B47"/>
    <w:rsid w:val="28363D32"/>
    <w:rsid w:val="283B6A1A"/>
    <w:rsid w:val="28A15125"/>
    <w:rsid w:val="28B135BA"/>
    <w:rsid w:val="29184C3F"/>
    <w:rsid w:val="2936586D"/>
    <w:rsid w:val="29365CF8"/>
    <w:rsid w:val="295D54F0"/>
    <w:rsid w:val="299469B3"/>
    <w:rsid w:val="299D769A"/>
    <w:rsid w:val="2A2A3E76"/>
    <w:rsid w:val="2A5F4CBB"/>
    <w:rsid w:val="2A805789"/>
    <w:rsid w:val="2A8F6A9D"/>
    <w:rsid w:val="2AB7478C"/>
    <w:rsid w:val="2AD65A2C"/>
    <w:rsid w:val="2ADC0D75"/>
    <w:rsid w:val="2AF07C9E"/>
    <w:rsid w:val="2B1D615B"/>
    <w:rsid w:val="2B4A0E52"/>
    <w:rsid w:val="2BA271EA"/>
    <w:rsid w:val="2BE77028"/>
    <w:rsid w:val="2C0734F1"/>
    <w:rsid w:val="2C5F1CEA"/>
    <w:rsid w:val="2C820359"/>
    <w:rsid w:val="2C975890"/>
    <w:rsid w:val="2C975EED"/>
    <w:rsid w:val="2CAD22EA"/>
    <w:rsid w:val="2CC740BA"/>
    <w:rsid w:val="2D104627"/>
    <w:rsid w:val="2D256324"/>
    <w:rsid w:val="2D2F2CFF"/>
    <w:rsid w:val="2D442367"/>
    <w:rsid w:val="2D7834C2"/>
    <w:rsid w:val="2D984D48"/>
    <w:rsid w:val="2DEF21BB"/>
    <w:rsid w:val="2E382087"/>
    <w:rsid w:val="2E3D31FA"/>
    <w:rsid w:val="2E4A2F05"/>
    <w:rsid w:val="2E4E2A6E"/>
    <w:rsid w:val="2E716624"/>
    <w:rsid w:val="2EBC05C2"/>
    <w:rsid w:val="2ECC1061"/>
    <w:rsid w:val="2F7470EF"/>
    <w:rsid w:val="2F7E7F6E"/>
    <w:rsid w:val="2FA476AD"/>
    <w:rsid w:val="2FC5794B"/>
    <w:rsid w:val="30142680"/>
    <w:rsid w:val="303F7540"/>
    <w:rsid w:val="304765B2"/>
    <w:rsid w:val="308275EA"/>
    <w:rsid w:val="30853629"/>
    <w:rsid w:val="308E41E1"/>
    <w:rsid w:val="309D08C8"/>
    <w:rsid w:val="30B43D81"/>
    <w:rsid w:val="30F45F41"/>
    <w:rsid w:val="310C0F88"/>
    <w:rsid w:val="31207835"/>
    <w:rsid w:val="312608BD"/>
    <w:rsid w:val="314D19A6"/>
    <w:rsid w:val="315647AA"/>
    <w:rsid w:val="31AD68E8"/>
    <w:rsid w:val="31DD00BF"/>
    <w:rsid w:val="31EE043B"/>
    <w:rsid w:val="32002EBC"/>
    <w:rsid w:val="32543C31"/>
    <w:rsid w:val="325BD725"/>
    <w:rsid w:val="32627B50"/>
    <w:rsid w:val="32851D96"/>
    <w:rsid w:val="3293174C"/>
    <w:rsid w:val="32952D36"/>
    <w:rsid w:val="32BB38D4"/>
    <w:rsid w:val="32C9376D"/>
    <w:rsid w:val="32D12521"/>
    <w:rsid w:val="333472C1"/>
    <w:rsid w:val="3344502A"/>
    <w:rsid w:val="33761FCB"/>
    <w:rsid w:val="33780472"/>
    <w:rsid w:val="33AF0905"/>
    <w:rsid w:val="342805F1"/>
    <w:rsid w:val="344E4F98"/>
    <w:rsid w:val="347D07F4"/>
    <w:rsid w:val="34D66156"/>
    <w:rsid w:val="34FA0097"/>
    <w:rsid w:val="35042CC3"/>
    <w:rsid w:val="35257768"/>
    <w:rsid w:val="354C01C6"/>
    <w:rsid w:val="355932F4"/>
    <w:rsid w:val="35611882"/>
    <w:rsid w:val="35651183"/>
    <w:rsid w:val="356D63C3"/>
    <w:rsid w:val="35B53FBD"/>
    <w:rsid w:val="35FA59C2"/>
    <w:rsid w:val="36051C95"/>
    <w:rsid w:val="36343134"/>
    <w:rsid w:val="3667350A"/>
    <w:rsid w:val="36746FC3"/>
    <w:rsid w:val="368763AE"/>
    <w:rsid w:val="36941E25"/>
    <w:rsid w:val="37182A56"/>
    <w:rsid w:val="371F5B92"/>
    <w:rsid w:val="37C477E0"/>
    <w:rsid w:val="37C52BDE"/>
    <w:rsid w:val="38AA48D1"/>
    <w:rsid w:val="38E928FC"/>
    <w:rsid w:val="391E1E7A"/>
    <w:rsid w:val="392C4597"/>
    <w:rsid w:val="39317DFF"/>
    <w:rsid w:val="39477FBF"/>
    <w:rsid w:val="395D59E7"/>
    <w:rsid w:val="39A93932"/>
    <w:rsid w:val="39B0341A"/>
    <w:rsid w:val="39C72511"/>
    <w:rsid w:val="39D339B9"/>
    <w:rsid w:val="3A211C22"/>
    <w:rsid w:val="3A2D6818"/>
    <w:rsid w:val="3A443B62"/>
    <w:rsid w:val="3A513BB2"/>
    <w:rsid w:val="3A915562"/>
    <w:rsid w:val="3A992DBB"/>
    <w:rsid w:val="3AF13CEA"/>
    <w:rsid w:val="3B6E70E8"/>
    <w:rsid w:val="3B8D4765"/>
    <w:rsid w:val="3B994C0F"/>
    <w:rsid w:val="3B9D17E5"/>
    <w:rsid w:val="3BA66882"/>
    <w:rsid w:val="3BAE4275"/>
    <w:rsid w:val="3BB70A8F"/>
    <w:rsid w:val="3BEF1169"/>
    <w:rsid w:val="3C000DBA"/>
    <w:rsid w:val="3C065573"/>
    <w:rsid w:val="3C29300F"/>
    <w:rsid w:val="3C2B6D87"/>
    <w:rsid w:val="3C355E58"/>
    <w:rsid w:val="3CB23005"/>
    <w:rsid w:val="3CF51CEE"/>
    <w:rsid w:val="3D1D2B74"/>
    <w:rsid w:val="3D2F53F8"/>
    <w:rsid w:val="3D597DAE"/>
    <w:rsid w:val="3D942659"/>
    <w:rsid w:val="3D975706"/>
    <w:rsid w:val="3DC045D3"/>
    <w:rsid w:val="3DCD1315"/>
    <w:rsid w:val="3E504FFB"/>
    <w:rsid w:val="3E615CD0"/>
    <w:rsid w:val="3E774506"/>
    <w:rsid w:val="3E9A01F4"/>
    <w:rsid w:val="3E9C47F6"/>
    <w:rsid w:val="3F542A99"/>
    <w:rsid w:val="3F634A8A"/>
    <w:rsid w:val="3F8B0112"/>
    <w:rsid w:val="3FAB3095"/>
    <w:rsid w:val="3FCF3ECE"/>
    <w:rsid w:val="3FDF2363"/>
    <w:rsid w:val="3FE45947"/>
    <w:rsid w:val="4007373C"/>
    <w:rsid w:val="40153FD6"/>
    <w:rsid w:val="409163A5"/>
    <w:rsid w:val="40D914A8"/>
    <w:rsid w:val="40F926DA"/>
    <w:rsid w:val="41242965"/>
    <w:rsid w:val="41245CED"/>
    <w:rsid w:val="418F7DB9"/>
    <w:rsid w:val="41A30595"/>
    <w:rsid w:val="41A674D1"/>
    <w:rsid w:val="41B17D2F"/>
    <w:rsid w:val="41EB2941"/>
    <w:rsid w:val="420F4A55"/>
    <w:rsid w:val="421B6C67"/>
    <w:rsid w:val="42750D5C"/>
    <w:rsid w:val="428F2347"/>
    <w:rsid w:val="42A72EE0"/>
    <w:rsid w:val="42D97624"/>
    <w:rsid w:val="42E12896"/>
    <w:rsid w:val="42F67E7E"/>
    <w:rsid w:val="43106CD7"/>
    <w:rsid w:val="433C6C1F"/>
    <w:rsid w:val="434846C3"/>
    <w:rsid w:val="435671EA"/>
    <w:rsid w:val="440809E9"/>
    <w:rsid w:val="44171CCD"/>
    <w:rsid w:val="441822E7"/>
    <w:rsid w:val="442407A6"/>
    <w:rsid w:val="44276BC5"/>
    <w:rsid w:val="442A283A"/>
    <w:rsid w:val="44805EA1"/>
    <w:rsid w:val="44873BD2"/>
    <w:rsid w:val="44CD4E80"/>
    <w:rsid w:val="44D53D34"/>
    <w:rsid w:val="4510317B"/>
    <w:rsid w:val="455E70FC"/>
    <w:rsid w:val="45710696"/>
    <w:rsid w:val="459806DC"/>
    <w:rsid w:val="45EE77A4"/>
    <w:rsid w:val="460F4932"/>
    <w:rsid w:val="46142B1B"/>
    <w:rsid w:val="46480870"/>
    <w:rsid w:val="472B2331"/>
    <w:rsid w:val="4742291B"/>
    <w:rsid w:val="475A5CF3"/>
    <w:rsid w:val="476005D4"/>
    <w:rsid w:val="47745A86"/>
    <w:rsid w:val="47983B6C"/>
    <w:rsid w:val="47AC3472"/>
    <w:rsid w:val="47E60DD0"/>
    <w:rsid w:val="47F40975"/>
    <w:rsid w:val="48125136"/>
    <w:rsid w:val="48335955"/>
    <w:rsid w:val="48504220"/>
    <w:rsid w:val="48684BFE"/>
    <w:rsid w:val="48735039"/>
    <w:rsid w:val="48B30830"/>
    <w:rsid w:val="48DA5DBD"/>
    <w:rsid w:val="48EC5AF0"/>
    <w:rsid w:val="492C684B"/>
    <w:rsid w:val="493C25D4"/>
    <w:rsid w:val="49500594"/>
    <w:rsid w:val="49725FF6"/>
    <w:rsid w:val="499441BE"/>
    <w:rsid w:val="499671D0"/>
    <w:rsid w:val="49AF0FF8"/>
    <w:rsid w:val="49B4618F"/>
    <w:rsid w:val="49E7604E"/>
    <w:rsid w:val="49EB0B24"/>
    <w:rsid w:val="49EF1ADD"/>
    <w:rsid w:val="49F1571E"/>
    <w:rsid w:val="49F3776C"/>
    <w:rsid w:val="4A5676C5"/>
    <w:rsid w:val="4ACC632B"/>
    <w:rsid w:val="4AFC64BF"/>
    <w:rsid w:val="4B0B0204"/>
    <w:rsid w:val="4B38326F"/>
    <w:rsid w:val="4B3C4B0D"/>
    <w:rsid w:val="4BA17066"/>
    <w:rsid w:val="4BF67CDD"/>
    <w:rsid w:val="4C0373D9"/>
    <w:rsid w:val="4C0575F5"/>
    <w:rsid w:val="4C653BF0"/>
    <w:rsid w:val="4CA67D8B"/>
    <w:rsid w:val="4CD60F91"/>
    <w:rsid w:val="4CF02398"/>
    <w:rsid w:val="4CF800F9"/>
    <w:rsid w:val="4D173441"/>
    <w:rsid w:val="4D21045F"/>
    <w:rsid w:val="4D493511"/>
    <w:rsid w:val="4D603DD6"/>
    <w:rsid w:val="4D7F7F8F"/>
    <w:rsid w:val="4D866514"/>
    <w:rsid w:val="4D9D385D"/>
    <w:rsid w:val="4DA60964"/>
    <w:rsid w:val="4DBA440F"/>
    <w:rsid w:val="4E261AA5"/>
    <w:rsid w:val="4E361CE8"/>
    <w:rsid w:val="4E4C150B"/>
    <w:rsid w:val="4E526418"/>
    <w:rsid w:val="4E9B7D9D"/>
    <w:rsid w:val="4EBF010F"/>
    <w:rsid w:val="4F1C7709"/>
    <w:rsid w:val="4F2002A2"/>
    <w:rsid w:val="4F471EB0"/>
    <w:rsid w:val="4F5166AD"/>
    <w:rsid w:val="4F697E9B"/>
    <w:rsid w:val="4F7B197C"/>
    <w:rsid w:val="4FAA6824"/>
    <w:rsid w:val="4FB5151D"/>
    <w:rsid w:val="4FD221F1"/>
    <w:rsid w:val="4FD5736B"/>
    <w:rsid w:val="4FFF435B"/>
    <w:rsid w:val="502207B5"/>
    <w:rsid w:val="50285660"/>
    <w:rsid w:val="503B2B20"/>
    <w:rsid w:val="504B75A0"/>
    <w:rsid w:val="50744D49"/>
    <w:rsid w:val="5085479A"/>
    <w:rsid w:val="50D77668"/>
    <w:rsid w:val="51271DBC"/>
    <w:rsid w:val="51331326"/>
    <w:rsid w:val="513C7AC3"/>
    <w:rsid w:val="514B1726"/>
    <w:rsid w:val="51740A7F"/>
    <w:rsid w:val="518A4604"/>
    <w:rsid w:val="518F067A"/>
    <w:rsid w:val="51A5541E"/>
    <w:rsid w:val="51C96242"/>
    <w:rsid w:val="51D2265E"/>
    <w:rsid w:val="51E43809"/>
    <w:rsid w:val="51F7178E"/>
    <w:rsid w:val="520270DE"/>
    <w:rsid w:val="520F6CA3"/>
    <w:rsid w:val="521265C8"/>
    <w:rsid w:val="524E5126"/>
    <w:rsid w:val="52880B1C"/>
    <w:rsid w:val="52B37135"/>
    <w:rsid w:val="52FB3500"/>
    <w:rsid w:val="5304270A"/>
    <w:rsid w:val="531B14AC"/>
    <w:rsid w:val="53906AE1"/>
    <w:rsid w:val="5398527D"/>
    <w:rsid w:val="53AE40CE"/>
    <w:rsid w:val="53BF452D"/>
    <w:rsid w:val="54092E5B"/>
    <w:rsid w:val="54211F62"/>
    <w:rsid w:val="54295E4B"/>
    <w:rsid w:val="54695022"/>
    <w:rsid w:val="547D3CF5"/>
    <w:rsid w:val="54A454D1"/>
    <w:rsid w:val="54F46F60"/>
    <w:rsid w:val="550F3292"/>
    <w:rsid w:val="553E5926"/>
    <w:rsid w:val="555F6133"/>
    <w:rsid w:val="55A37BEA"/>
    <w:rsid w:val="561C30F0"/>
    <w:rsid w:val="561C5C67"/>
    <w:rsid w:val="56362CD2"/>
    <w:rsid w:val="566B44F9"/>
    <w:rsid w:val="566C7008"/>
    <w:rsid w:val="567265C1"/>
    <w:rsid w:val="567693B4"/>
    <w:rsid w:val="568C4686"/>
    <w:rsid w:val="56B338B2"/>
    <w:rsid w:val="56C360E3"/>
    <w:rsid w:val="56C62F14"/>
    <w:rsid w:val="56CC2A56"/>
    <w:rsid w:val="56CC77CF"/>
    <w:rsid w:val="56CD30EC"/>
    <w:rsid w:val="575A330B"/>
    <w:rsid w:val="577C44E3"/>
    <w:rsid w:val="57806374"/>
    <w:rsid w:val="5784687B"/>
    <w:rsid w:val="57846959"/>
    <w:rsid w:val="578E6A87"/>
    <w:rsid w:val="581761E1"/>
    <w:rsid w:val="586568EA"/>
    <w:rsid w:val="58B101BD"/>
    <w:rsid w:val="58D16C3B"/>
    <w:rsid w:val="58F5454D"/>
    <w:rsid w:val="59350DEE"/>
    <w:rsid w:val="595B4CF8"/>
    <w:rsid w:val="59D46859"/>
    <w:rsid w:val="5A40026F"/>
    <w:rsid w:val="5AC2203A"/>
    <w:rsid w:val="5AF21AC8"/>
    <w:rsid w:val="5B07330D"/>
    <w:rsid w:val="5B0E555D"/>
    <w:rsid w:val="5B6B6D49"/>
    <w:rsid w:val="5B8548CF"/>
    <w:rsid w:val="5BE10DB9"/>
    <w:rsid w:val="5C484F48"/>
    <w:rsid w:val="5C606182"/>
    <w:rsid w:val="5C6F4617"/>
    <w:rsid w:val="5C877BB2"/>
    <w:rsid w:val="5CBB3334"/>
    <w:rsid w:val="5CCB2481"/>
    <w:rsid w:val="5CCE3A33"/>
    <w:rsid w:val="5CE75F47"/>
    <w:rsid w:val="5CF74D38"/>
    <w:rsid w:val="5D115FAF"/>
    <w:rsid w:val="5D1A0A26"/>
    <w:rsid w:val="5D1A6C78"/>
    <w:rsid w:val="5D7E2FBA"/>
    <w:rsid w:val="5DF148ED"/>
    <w:rsid w:val="5E3133F6"/>
    <w:rsid w:val="5E604B5F"/>
    <w:rsid w:val="5E7238E7"/>
    <w:rsid w:val="5F23506D"/>
    <w:rsid w:val="5F24793A"/>
    <w:rsid w:val="5F8B79B9"/>
    <w:rsid w:val="5F9A19AB"/>
    <w:rsid w:val="5FB96E19"/>
    <w:rsid w:val="5FCD1D80"/>
    <w:rsid w:val="5FDC6467"/>
    <w:rsid w:val="5FDF03B8"/>
    <w:rsid w:val="5FE62E42"/>
    <w:rsid w:val="5FEB0351"/>
    <w:rsid w:val="60194FC5"/>
    <w:rsid w:val="60583B57"/>
    <w:rsid w:val="608947DC"/>
    <w:rsid w:val="610417D1"/>
    <w:rsid w:val="61161505"/>
    <w:rsid w:val="611D535C"/>
    <w:rsid w:val="611F2AAF"/>
    <w:rsid w:val="61271964"/>
    <w:rsid w:val="612E30E7"/>
    <w:rsid w:val="617B65FC"/>
    <w:rsid w:val="62410803"/>
    <w:rsid w:val="6256605D"/>
    <w:rsid w:val="6267482E"/>
    <w:rsid w:val="626B3B80"/>
    <w:rsid w:val="62811722"/>
    <w:rsid w:val="62960B4F"/>
    <w:rsid w:val="62BD564A"/>
    <w:rsid w:val="62E75A72"/>
    <w:rsid w:val="63092D09"/>
    <w:rsid w:val="630930CF"/>
    <w:rsid w:val="63147CC6"/>
    <w:rsid w:val="6329640C"/>
    <w:rsid w:val="63EE0F25"/>
    <w:rsid w:val="63F60D9C"/>
    <w:rsid w:val="64052CBF"/>
    <w:rsid w:val="6410008F"/>
    <w:rsid w:val="6454481E"/>
    <w:rsid w:val="64571880"/>
    <w:rsid w:val="64730B57"/>
    <w:rsid w:val="64850477"/>
    <w:rsid w:val="649125B6"/>
    <w:rsid w:val="649304A8"/>
    <w:rsid w:val="64CC0858"/>
    <w:rsid w:val="652F4C1A"/>
    <w:rsid w:val="65442AE4"/>
    <w:rsid w:val="6589499B"/>
    <w:rsid w:val="658D448B"/>
    <w:rsid w:val="66132394"/>
    <w:rsid w:val="666D37F1"/>
    <w:rsid w:val="66805D9E"/>
    <w:rsid w:val="66B6EE65"/>
    <w:rsid w:val="66CF63DE"/>
    <w:rsid w:val="66F2049E"/>
    <w:rsid w:val="67087D8F"/>
    <w:rsid w:val="671F687E"/>
    <w:rsid w:val="672030DD"/>
    <w:rsid w:val="67262027"/>
    <w:rsid w:val="677B0314"/>
    <w:rsid w:val="67BC18E0"/>
    <w:rsid w:val="67BE708E"/>
    <w:rsid w:val="67C43A69"/>
    <w:rsid w:val="67F415F8"/>
    <w:rsid w:val="67FB5EA2"/>
    <w:rsid w:val="682640D1"/>
    <w:rsid w:val="68354966"/>
    <w:rsid w:val="684B73E5"/>
    <w:rsid w:val="68597659"/>
    <w:rsid w:val="68680898"/>
    <w:rsid w:val="68F10FC5"/>
    <w:rsid w:val="690A194F"/>
    <w:rsid w:val="694E3F32"/>
    <w:rsid w:val="69564B94"/>
    <w:rsid w:val="697B284D"/>
    <w:rsid w:val="69CA6B2A"/>
    <w:rsid w:val="69FC1BE0"/>
    <w:rsid w:val="6A047A2A"/>
    <w:rsid w:val="6A2521A3"/>
    <w:rsid w:val="6A3C1385"/>
    <w:rsid w:val="6AF503DD"/>
    <w:rsid w:val="6AFC53DE"/>
    <w:rsid w:val="6B80414A"/>
    <w:rsid w:val="6BAA566B"/>
    <w:rsid w:val="6BAA7253"/>
    <w:rsid w:val="6BAE1118"/>
    <w:rsid w:val="6BC73637"/>
    <w:rsid w:val="6C924135"/>
    <w:rsid w:val="6CAD71C1"/>
    <w:rsid w:val="6CBD2C8E"/>
    <w:rsid w:val="6CC369E5"/>
    <w:rsid w:val="6CD504C6"/>
    <w:rsid w:val="6CD670B7"/>
    <w:rsid w:val="6CFA46B4"/>
    <w:rsid w:val="6D036DE1"/>
    <w:rsid w:val="6D134E3C"/>
    <w:rsid w:val="6D4B45F8"/>
    <w:rsid w:val="6DCC18C9"/>
    <w:rsid w:val="6E0A54F1"/>
    <w:rsid w:val="6E9F6FDD"/>
    <w:rsid w:val="6EAB7730"/>
    <w:rsid w:val="6EE251B7"/>
    <w:rsid w:val="6EFB7548"/>
    <w:rsid w:val="6F3831C3"/>
    <w:rsid w:val="6F4D4C8B"/>
    <w:rsid w:val="6F4F07C2"/>
    <w:rsid w:val="6F757355"/>
    <w:rsid w:val="6F8B71C1"/>
    <w:rsid w:val="6F8F2BAE"/>
    <w:rsid w:val="6FA4737F"/>
    <w:rsid w:val="6FA56875"/>
    <w:rsid w:val="7036571F"/>
    <w:rsid w:val="70753482"/>
    <w:rsid w:val="707B522A"/>
    <w:rsid w:val="70AA3BF3"/>
    <w:rsid w:val="711A08D7"/>
    <w:rsid w:val="71267542"/>
    <w:rsid w:val="719A5A09"/>
    <w:rsid w:val="720F6228"/>
    <w:rsid w:val="721B4DBA"/>
    <w:rsid w:val="72283FE8"/>
    <w:rsid w:val="726245AA"/>
    <w:rsid w:val="72641377"/>
    <w:rsid w:val="72811A5A"/>
    <w:rsid w:val="73194D05"/>
    <w:rsid w:val="73591E51"/>
    <w:rsid w:val="73A83B0E"/>
    <w:rsid w:val="73D0517B"/>
    <w:rsid w:val="73FC295D"/>
    <w:rsid w:val="73FE0302"/>
    <w:rsid w:val="741B5358"/>
    <w:rsid w:val="744D3EF9"/>
    <w:rsid w:val="74602D6B"/>
    <w:rsid w:val="74714F78"/>
    <w:rsid w:val="74794411"/>
    <w:rsid w:val="747B7BA5"/>
    <w:rsid w:val="747E2D51"/>
    <w:rsid w:val="749F7E4E"/>
    <w:rsid w:val="74A013B9"/>
    <w:rsid w:val="757B6220"/>
    <w:rsid w:val="75867C40"/>
    <w:rsid w:val="75932CCC"/>
    <w:rsid w:val="75AD7382"/>
    <w:rsid w:val="75B10B26"/>
    <w:rsid w:val="75E23F46"/>
    <w:rsid w:val="76164029"/>
    <w:rsid w:val="76432199"/>
    <w:rsid w:val="76F44829"/>
    <w:rsid w:val="76FB87DE"/>
    <w:rsid w:val="77291B3A"/>
    <w:rsid w:val="77A267C0"/>
    <w:rsid w:val="77AF6741"/>
    <w:rsid w:val="77B7012A"/>
    <w:rsid w:val="77DA2AD5"/>
    <w:rsid w:val="77F36A2E"/>
    <w:rsid w:val="78177BE5"/>
    <w:rsid w:val="78225FB4"/>
    <w:rsid w:val="78452DE8"/>
    <w:rsid w:val="784D29F8"/>
    <w:rsid w:val="786372CE"/>
    <w:rsid w:val="78882278"/>
    <w:rsid w:val="78B118A6"/>
    <w:rsid w:val="79133E49"/>
    <w:rsid w:val="79135044"/>
    <w:rsid w:val="793F3897"/>
    <w:rsid w:val="79532E9E"/>
    <w:rsid w:val="79915775"/>
    <w:rsid w:val="79A27982"/>
    <w:rsid w:val="79D92082"/>
    <w:rsid w:val="79DA35C0"/>
    <w:rsid w:val="79EF9164"/>
    <w:rsid w:val="7A107113"/>
    <w:rsid w:val="7A51627F"/>
    <w:rsid w:val="7A717937"/>
    <w:rsid w:val="7A7D0F99"/>
    <w:rsid w:val="7A88301C"/>
    <w:rsid w:val="7AAE3C78"/>
    <w:rsid w:val="7AB4796D"/>
    <w:rsid w:val="7ACD0A2E"/>
    <w:rsid w:val="7ADC1632"/>
    <w:rsid w:val="7AEB64F5"/>
    <w:rsid w:val="7AEF4E49"/>
    <w:rsid w:val="7B0A1C83"/>
    <w:rsid w:val="7B18439F"/>
    <w:rsid w:val="7B6842E2"/>
    <w:rsid w:val="7BD55DED"/>
    <w:rsid w:val="7C0D37D8"/>
    <w:rsid w:val="7C122B9D"/>
    <w:rsid w:val="7C635AEE"/>
    <w:rsid w:val="7C8F0D74"/>
    <w:rsid w:val="7CD12A58"/>
    <w:rsid w:val="7CDE6F23"/>
    <w:rsid w:val="7D126BCC"/>
    <w:rsid w:val="7D562F5D"/>
    <w:rsid w:val="7D690EE2"/>
    <w:rsid w:val="7D876B16"/>
    <w:rsid w:val="7DBC0BA7"/>
    <w:rsid w:val="7DBF2C63"/>
    <w:rsid w:val="7DCF6370"/>
    <w:rsid w:val="7E1A3F8B"/>
    <w:rsid w:val="7E2A648C"/>
    <w:rsid w:val="7E4A0E7C"/>
    <w:rsid w:val="7E732761"/>
    <w:rsid w:val="7E7E103C"/>
    <w:rsid w:val="7EC5039A"/>
    <w:rsid w:val="7ECC6111"/>
    <w:rsid w:val="7ECF0821"/>
    <w:rsid w:val="7EDC56E4"/>
    <w:rsid w:val="7EFD449D"/>
    <w:rsid w:val="7F10538E"/>
    <w:rsid w:val="7F572FBC"/>
    <w:rsid w:val="7F947D6D"/>
    <w:rsid w:val="7F9F508F"/>
    <w:rsid w:val="7FAC155A"/>
    <w:rsid w:val="7FDB599C"/>
    <w:rsid w:val="7FF1CF37"/>
    <w:rsid w:val="CF9D0E6D"/>
    <w:rsid w:val="CFDE8091"/>
    <w:rsid w:val="F7F87E25"/>
    <w:rsid w:val="FBDD070A"/>
    <w:rsid w:val="FCDDBD2C"/>
    <w:rsid w:val="FF7F2BB4"/>
    <w:rsid w:val="FFF9E0A0"/>
    <w:rsid w:val="FFFF3EA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31</Pages>
  <Words>8595</Words>
  <Characters>10252</Characters>
  <Lines>60</Lines>
  <Paragraphs>16</Paragraphs>
  <TotalTime>4</TotalTime>
  <ScaleCrop>false</ScaleCrop>
  <LinksUpToDate>false</LinksUpToDate>
  <CharactersWithSpaces>10552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2007-11-29T19:41:00Z</dcterms:created>
  <dc:creator>管理者</dc:creator>
  <cp:lastModifiedBy>悟の</cp:lastModifiedBy>
  <cp:lastPrinted>2023-02-20T10:42:00Z</cp:lastPrinted>
  <dcterms:modified xsi:type="dcterms:W3CDTF">2023-09-17T11:12:59Z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5FD2653EEC6740788FF86F8A2C31B490</vt:lpwstr>
  </property>
</Properties>
</file>