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许昌市自然资源和规划局城乡一体化示范区分局单位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ind w:left="1600" w:hanging="1600" w:hangingChars="5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许昌市自然资源和规划局城乡一体化示范区分局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ind w:left="2400" w:hanging="2400" w:hangingChars="500"/>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第一部分</w:t>
      </w:r>
    </w:p>
    <w:p>
      <w:pPr>
        <w:widowControl/>
        <w:ind w:left="2400" w:hanging="2400" w:hangingChars="500"/>
        <w:jc w:val="left"/>
        <w:outlineLvl w:val="0"/>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lang w:eastAsia="zh-CN"/>
        </w:rPr>
        <w:t>许昌市自然资源和规划局城乡一体化</w:t>
      </w:r>
    </w:p>
    <w:p>
      <w:pPr>
        <w:widowControl/>
        <w:ind w:left="2400" w:hanging="2400" w:hangingChars="500"/>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lang w:eastAsia="zh-CN"/>
        </w:rPr>
        <w:t>示范区分局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宣传和贯彻执行中央、省、市关于自然资源工作的法律、法规、规章、条例及方针、政策。负责拟定辖区内土地利用年度计划、国土空间规划、城乡规划编制计划、林业及其生态建设发展规划，负责组织编制辖区内城市设计、控制性详细规划、重要地块修建性详细规划以及相关专项规划；承办辖区内农用地转用、征收征用报件的上报工作。组织实施示范区土地开发整理工作。负责示范区土地登记前期调查、土地确权、土地调查统计、土地纠纷调解等工作。负责辖区内土地违法、违规案件的调查处理；负责监督辖区内森林采伐限额、林（草）地征占使用，开展防火巡护、火源管理、防火设施建设，指导并监督辖区内造林绿化等工作；负责辖区内执法事项；受理群众来信、接待群众来访，为来信来访群众提供相关法律、法规和政策咨询服务；交办、转送及协调处理重要信访事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许昌市自然资源和规划局城乡一体化示范区分局内设机构4个，包括：综合办公室、空间规划和用途管制科、法规和调查监测科、自然资源开发利用和确权登记科。</w:t>
      </w:r>
    </w:p>
    <w:p>
      <w:pPr>
        <w:keepNext w:val="0"/>
        <w:keepLines w:val="0"/>
        <w:pageBreakBefore w:val="0"/>
        <w:widowControl/>
        <w:kinsoku/>
        <w:wordWrap/>
        <w:overflowPunct/>
        <w:topLinePunct w:val="0"/>
        <w:autoSpaceDE/>
        <w:autoSpaceDN/>
        <w:bidi w:val="0"/>
        <w:adjustRightInd/>
        <w:snapToGrid/>
        <w:spacing w:line="580" w:lineRule="exact"/>
        <w:ind w:firstLine="480" w:firstLineChars="150"/>
        <w:jc w:val="left"/>
        <w:textAlignment w:val="auto"/>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kern w:val="0"/>
          <w:sz w:val="32"/>
          <w:szCs w:val="32"/>
          <w:highlight w:val="none"/>
        </w:rPr>
        <w:t>从决算单位构成看，许昌市自然资源和规划局城乡一体化示范区分局</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许昌市自然资源和规划局城乡一体化示范区分局</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5" w:type="default"/>
          <w:footerReference r:id="rId6" w:type="even"/>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3"/>
        <w:gridCol w:w="755"/>
        <w:gridCol w:w="882"/>
        <w:gridCol w:w="4046"/>
        <w:gridCol w:w="755"/>
        <w:gridCol w:w="1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73"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7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8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85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73"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：许昌市自然资源和规划局城乡一体化示范区分局</w:t>
            </w:r>
          </w:p>
        </w:tc>
        <w:tc>
          <w:tcPr>
            <w:tcW w:w="7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8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4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85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6660"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5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5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70.93</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70.93</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6.33</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4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85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5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8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77.26</w:t>
            </w:r>
          </w:p>
        </w:tc>
        <w:tc>
          <w:tcPr>
            <w:tcW w:w="40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8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8"/>
        <w:gridCol w:w="243"/>
        <w:gridCol w:w="243"/>
        <w:gridCol w:w="4004"/>
        <w:gridCol w:w="1260"/>
        <w:gridCol w:w="1530"/>
        <w:gridCol w:w="1380"/>
        <w:gridCol w:w="870"/>
        <w:gridCol w:w="1035"/>
        <w:gridCol w:w="1455"/>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980"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8"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4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0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6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3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8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7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8"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：许昌市自然资源和规划局城乡一体化示范区分局</w:t>
            </w:r>
          </w:p>
        </w:tc>
        <w:tc>
          <w:tcPr>
            <w:tcW w:w="126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3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8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7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2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3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8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9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24"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00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2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0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2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0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8"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70.93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70.93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3.97</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3.97</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3.97</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3.97</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62.53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62.53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62.53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62.53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40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62.53</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62.53</w:t>
            </w: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24"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00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980"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br w:type="page"/>
      </w:r>
    </w:p>
    <w:tbl>
      <w:tblPr>
        <w:tblStyle w:val="5"/>
        <w:tblW w:w="141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8"/>
        <w:gridCol w:w="585"/>
        <w:gridCol w:w="4065"/>
        <w:gridCol w:w="1755"/>
        <w:gridCol w:w="1350"/>
        <w:gridCol w:w="1260"/>
        <w:gridCol w:w="1665"/>
        <w:gridCol w:w="1140"/>
        <w:gridCol w:w="1503"/>
        <w:gridCol w:w="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7" w:type="dxa"/>
          <w:trHeight w:val="90" w:hRule="atLeast"/>
          <w:jc w:val="center"/>
        </w:trPr>
        <w:tc>
          <w:tcPr>
            <w:tcW w:w="1398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4187"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329"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8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6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6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6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4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5307"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：许昌市自然资源和规划局城乡一体化示范区分局</w:t>
            </w:r>
          </w:p>
        </w:tc>
        <w:tc>
          <w:tcPr>
            <w:tcW w:w="17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6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6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4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0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3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2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6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710"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06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1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1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10"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0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6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710"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0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77.26</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77.26</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7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42"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0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87"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rPr>
        <w:br w:type="page"/>
      </w:r>
    </w:p>
    <w:tbl>
      <w:tblPr>
        <w:tblStyle w:val="5"/>
        <w:tblW w:w="143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17"/>
        <w:gridCol w:w="825"/>
        <w:gridCol w:w="1110"/>
        <w:gridCol w:w="3510"/>
        <w:gridCol w:w="825"/>
        <w:gridCol w:w="1245"/>
        <w:gridCol w:w="1020"/>
        <w:gridCol w:w="954"/>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434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3717"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82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1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51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2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2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5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4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5652" w:type="dxa"/>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：许昌市自然资源和规划局城乡一体化示范区分局</w:t>
            </w:r>
          </w:p>
        </w:tc>
        <w:tc>
          <w:tcPr>
            <w:tcW w:w="351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2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2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09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565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869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7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5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24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95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1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371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2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2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5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4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70.93</w:t>
            </w: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70.93</w:t>
            </w: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77.26</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77.26</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6.33</w:t>
            </w: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6.33</w:t>
            </w:r>
          </w:p>
        </w:tc>
        <w:tc>
          <w:tcPr>
            <w:tcW w:w="35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37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2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77.26</w:t>
            </w:r>
          </w:p>
        </w:tc>
        <w:tc>
          <w:tcPr>
            <w:tcW w:w="35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77.26</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77.26</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434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5"/>
        <w:gridCol w:w="325"/>
        <w:gridCol w:w="1165"/>
        <w:gridCol w:w="4380"/>
        <w:gridCol w:w="2700"/>
        <w:gridCol w:w="2520"/>
        <w:gridCol w:w="2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174"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25"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6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38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70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2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75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95"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：许昌市自然资源和规划局城乡一体化示范区分局</w:t>
            </w:r>
          </w:p>
        </w:tc>
        <w:tc>
          <w:tcPr>
            <w:tcW w:w="270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2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759"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19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979"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38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7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5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75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81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5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7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5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19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75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9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77.26</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77.26</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2120101</w:t>
            </w:r>
          </w:p>
        </w:tc>
        <w:tc>
          <w:tcPr>
            <w:tcW w:w="43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27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25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67.73</w:t>
            </w: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15"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38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5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7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174"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2"/>
        <w:gridCol w:w="2556"/>
        <w:gridCol w:w="952"/>
        <w:gridCol w:w="888"/>
        <w:gridCol w:w="1727"/>
        <w:gridCol w:w="785"/>
        <w:gridCol w:w="816"/>
        <w:gridCol w:w="4066"/>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82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982"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5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5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8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1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6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48"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5378"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：许昌市自然资源和规划局城乡一体化示范区分局</w:t>
            </w:r>
          </w:p>
        </w:tc>
        <w:tc>
          <w:tcPr>
            <w:tcW w:w="17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1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1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4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33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5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17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40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4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4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70.99</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6.27</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22.82</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0.85</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0.11</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0.03</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0.08</w:t>
            </w: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0.03</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0.39</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0.05</w:t>
            </w: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406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8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0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2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0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8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5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5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17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7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06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53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70.99</w:t>
            </w:r>
          </w:p>
        </w:tc>
        <w:tc>
          <w:tcPr>
            <w:tcW w:w="8282"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10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3820"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bottom"/>
          </w:tcPr>
          <w:p>
            <w:pPr>
              <w:rPr>
                <w:rFonts w:hint="eastAsia" w:ascii="Arial" w:hAnsi="Arial" w:eastAsia="宋体" w:cs="Arial"/>
                <w:i w:val="0"/>
                <w:iCs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：许昌市自然资源和规划局城乡一体化示范区分局</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公务用车</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说明：我单位没有预算安排的三公经费，也没有预算安排的三公支出，故本表无数据。</w:t>
      </w: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eastAsia="宋体" w:cs="宋体"/>
                <w:i w:val="0"/>
                <w:iCs w:val="0"/>
                <w:color w:val="auto"/>
                <w:kern w:val="0"/>
                <w:sz w:val="20"/>
                <w:szCs w:val="20"/>
                <w:highlight w:val="none"/>
                <w:u w:val="none"/>
                <w:lang w:val="en-US" w:eastAsia="zh-CN" w:bidi="ar"/>
              </w:rPr>
              <w:t>许昌市自然资源和规划局城乡一体化示范区分局</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金额</w:t>
            </w: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本年度政府性基金预算财政拨款收入、支出及结转和结余情况。</w:t>
            </w:r>
          </w:p>
        </w:tc>
      </w:tr>
    </w:tbl>
    <w:p>
      <w:pPr>
        <w:widowControl/>
        <w:spacing w:line="59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2021年度收、支总计均为77.26万元。与上年度相比，收、支总计各</w:t>
      </w:r>
      <w:r>
        <w:rPr>
          <w:rFonts w:hint="eastAsia" w:ascii="仿宋_GB2312" w:hAnsi="仿宋_GB2312" w:eastAsia="仿宋_GB2312" w:cs="仿宋_GB2312"/>
          <w:color w:val="auto"/>
          <w:sz w:val="32"/>
          <w:szCs w:val="32"/>
          <w:highlight w:val="none"/>
          <w:lang w:val="en-US" w:eastAsia="zh-CN"/>
        </w:rPr>
        <w:t>增加3.54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4.80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本年度人员工资增加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2021年度收入合计70.93万元，其中：财政拨款收入70.93万元，占100%；上级补助收入0万元，占0%；事业收入0万元，占0%；经营收入0万元，占0%；附属单位上缴收入0万元，占0%；其他收入0万元，占0%。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2021年度支出合计77.26万元，其中：基本支出77.26万元，占100%；项目支出0万元，占0%；上缴上级支出0万元，占0%；经营支出0万元，占0%；对附属单位补助支出0万元，占0%。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2021年度财政拨款收、支总计均为77.26万元。与上年度相比，财政拨款收、支总计各</w:t>
      </w:r>
      <w:r>
        <w:rPr>
          <w:rFonts w:hint="eastAsia" w:ascii="仿宋_GB2312" w:hAnsi="仿宋_GB2312" w:eastAsia="仿宋_GB2312" w:cs="仿宋_GB2312"/>
          <w:color w:val="auto"/>
          <w:sz w:val="32"/>
          <w:szCs w:val="32"/>
          <w:highlight w:val="none"/>
          <w:lang w:val="en-US" w:eastAsia="zh-CN"/>
        </w:rPr>
        <w:t>增加3.54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0%。主要原因是</w:t>
      </w:r>
      <w:r>
        <w:rPr>
          <w:rFonts w:hint="eastAsia" w:ascii="仿宋_GB2312" w:hAnsi="仿宋_GB2312" w:eastAsia="仿宋_GB2312" w:cs="仿宋_GB2312"/>
          <w:color w:val="auto"/>
          <w:sz w:val="32"/>
          <w:szCs w:val="32"/>
          <w:highlight w:val="none"/>
          <w:lang w:val="en-US" w:eastAsia="zh-CN"/>
        </w:rPr>
        <w:t>本年度人员工资增加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2021年度一般公共预算财政拨款支出77.26万元，占支出合计的100%。与上年度相比，一般公共预算财政拨款支出增加</w:t>
      </w:r>
      <w:r>
        <w:rPr>
          <w:rFonts w:hint="eastAsia" w:ascii="仿宋_GB2312" w:hAnsi="仿宋_GB2312" w:eastAsia="仿宋_GB2312" w:cs="仿宋_GB2312"/>
          <w:color w:val="auto"/>
          <w:sz w:val="32"/>
          <w:szCs w:val="32"/>
          <w:highlight w:val="none"/>
          <w:lang w:val="en-US" w:eastAsia="zh-CN"/>
        </w:rPr>
        <w:t>3.54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0%。主要原因是</w:t>
      </w:r>
      <w:r>
        <w:rPr>
          <w:rFonts w:hint="eastAsia" w:ascii="仿宋_GB2312" w:hAnsi="仿宋_GB2312" w:eastAsia="仿宋_GB2312" w:cs="仿宋_GB2312"/>
          <w:color w:val="auto"/>
          <w:sz w:val="32"/>
          <w:szCs w:val="32"/>
          <w:highlight w:val="none"/>
          <w:lang w:val="en-US" w:eastAsia="zh-CN"/>
        </w:rPr>
        <w:t>本年度人员工资增加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2021年度一般公共预算财政拨款支出77.26万元，主要用于以下方面：一般公共服务（类）支出</w:t>
      </w:r>
      <w:r>
        <w:rPr>
          <w:rFonts w:hint="eastAsia" w:ascii="仿宋_GB2312" w:hAnsi="仿宋_GB2312" w:eastAsia="仿宋_GB2312" w:cs="仿宋_GB2312"/>
          <w:color w:val="auto"/>
          <w:sz w:val="32"/>
          <w:szCs w:val="32"/>
          <w:highlight w:val="none"/>
          <w:lang w:val="en-US" w:eastAsia="zh-CN"/>
        </w:rPr>
        <w:t>0.39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0.50</w:t>
      </w:r>
      <w:r>
        <w:rPr>
          <w:rFonts w:hint="eastAsia" w:ascii="仿宋_GB2312" w:hAnsi="仿宋_GB2312" w:eastAsia="仿宋_GB2312" w:cs="仿宋_GB2312"/>
          <w:color w:val="auto"/>
          <w:sz w:val="32"/>
          <w:szCs w:val="32"/>
          <w:highlight w:val="none"/>
        </w:rPr>
        <w:t>%；社会保障和就业支出（类）支出</w:t>
      </w:r>
      <w:r>
        <w:rPr>
          <w:rFonts w:hint="eastAsia" w:ascii="仿宋_GB2312" w:hAnsi="仿宋_GB2312" w:eastAsia="仿宋_GB2312" w:cs="仿宋_GB2312"/>
          <w:color w:val="auto"/>
          <w:sz w:val="32"/>
          <w:szCs w:val="32"/>
          <w:highlight w:val="none"/>
          <w:lang w:val="en-US" w:eastAsia="zh-CN"/>
        </w:rPr>
        <w:t>4.80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卫生健康（类）支出4.34万元，占5.62%；城乡社区支出（类）支出67.73万元，占87.67%。</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2021年度一般公共预算财政拨款支出年初预算为85.25万元，支出决算为77.26万元，完成年初预算的90.63%。其中：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年初预算为0.39万元，支出决算为0.39万元，完成年初预算的100%。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2．社会保障和就业支出（类）行政事业单位养老支出（款）行政事业单位基本养老保险缴费支出（项）。</w:t>
      </w:r>
      <w:r>
        <w:rPr>
          <w:rFonts w:hint="eastAsia" w:ascii="仿宋_GB2312" w:hAnsi="仿宋_GB2312" w:eastAsia="仿宋_GB2312" w:cs="仿宋_GB2312"/>
          <w:color w:val="auto"/>
          <w:sz w:val="32"/>
          <w:szCs w:val="32"/>
          <w:highlight w:val="none"/>
          <w:lang w:val="en-US" w:eastAsia="zh-CN"/>
        </w:rPr>
        <w:t>年初预算为4.92万元，支出决算为4.80万元，完成年初预算的97.56%。决算数与年初预算数存在差异的主要原因是本年有人员调出</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年初预算为2.45万元，支出决算为2.21元，完成年初预算的90.20%。决算数与年初预算数存在差异的主要原因是本年有人员调出。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年初预算为2.33万元，支出决算为2.13万元，完成年初预算的91.42%。决算数与年初预算数存在差异的主要原因是本年有人员调出。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5．城乡社区支出（类）城乡社区管理事务（款）行政运行（项）。</w:t>
      </w:r>
      <w:r>
        <w:rPr>
          <w:rFonts w:hint="eastAsia" w:ascii="仿宋_GB2312" w:hAnsi="仿宋_GB2312" w:eastAsia="仿宋_GB2312" w:cs="仿宋_GB2312"/>
          <w:color w:val="auto"/>
          <w:sz w:val="32"/>
          <w:szCs w:val="32"/>
          <w:highlight w:val="none"/>
          <w:lang w:val="en-US" w:eastAsia="zh-CN"/>
        </w:rPr>
        <w:t>年初预算为75.16万元，支出决算为67.73万元，完成年初预算的90.11%。决算数与年初预算数存在差异的主要原因是本年有人员调出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2021年度一般公共预算财政拨款基本支出77.26万元。其中：人员经费70.99万元，主要包括：基本工资、津贴补贴、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 职工基本医疗保险缴费</w:t>
      </w:r>
      <w:r>
        <w:rPr>
          <w:rFonts w:hint="eastAsia" w:ascii="仿宋_GB2312" w:hAnsi="仿宋_GB2312" w:eastAsia="仿宋_GB2312" w:cs="仿宋_GB2312"/>
          <w:color w:val="auto"/>
          <w:sz w:val="32"/>
          <w:szCs w:val="32"/>
          <w:highlight w:val="none"/>
          <w:lang w:eastAsia="zh-CN"/>
        </w:rPr>
        <w:t>、公务员医疗补助缴费、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其他工资福利支出；公用经费6.27万元，主要包括：办公费、印刷费、邮电费、差旅费、培训费、工会经费、福利费、其他交通费用。</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2021年度“三公”经费财政拨款支出预算为0万元，支出决算为0万元。2021年度“三公”经费支出决算数与预算数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2021年度“三公”经费财政拨款支出决算中，因公出国（境）费支出决算0万元；公务用车购置及运行费支出决算0万元；公务接待费支出决算0万元；具体情况如下：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预算为0万元，支出决算为0万元。</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“三公”经费</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决算数与预算数不存在差异。全年因公出国（境）团组0个，累计0人次。</w:t>
      </w:r>
    </w:p>
    <w:p>
      <w:pPr>
        <w:widowControl/>
        <w:spacing w:line="590" w:lineRule="exact"/>
        <w:ind w:firstLine="643"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b w:val="0"/>
          <w:bCs w:val="0"/>
          <w:color w:val="auto"/>
          <w:sz w:val="32"/>
          <w:szCs w:val="32"/>
          <w:highlight w:val="none"/>
        </w:rPr>
        <w:t>预算为0万元，支出决算为0万元。</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“三公”经费</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b w:val="0"/>
          <w:bCs w:val="0"/>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b w:val="0"/>
          <w:bCs w:val="0"/>
          <w:color w:val="auto"/>
          <w:sz w:val="32"/>
          <w:szCs w:val="32"/>
          <w:highlight w:val="none"/>
        </w:rPr>
        <w:t>0万元，购置车辆</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万元。2021年期末，单位开支财政拨款的公务用车保有量为</w:t>
      </w:r>
      <w:r>
        <w:rPr>
          <w:rFonts w:hint="eastAsia" w:ascii="仿宋_GB2312" w:hAnsi="仿宋_GB2312" w:eastAsia="仿宋_GB2312" w:cs="仿宋_GB2312"/>
          <w:b w:val="0"/>
          <w:bCs w:val="0"/>
          <w:color w:val="auto"/>
          <w:sz w:val="32"/>
          <w:szCs w:val="32"/>
          <w:highlight w:val="none"/>
          <w:lang w:val="en-US" w:eastAsia="zh-CN"/>
        </w:rPr>
        <w:t>0辆</w:t>
      </w:r>
      <w:r>
        <w:rPr>
          <w:rFonts w:hint="eastAsia" w:ascii="仿宋_GB2312" w:hAnsi="仿宋_GB2312" w:eastAsia="仿宋_GB2312" w:cs="仿宋_GB2312"/>
          <w:b w:val="0"/>
          <w:bCs w:val="0"/>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预算为0万元，支出决算为0万元。</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“三公”经费</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2021年度政府性基金预算财政拨款支出预算为0万元，支出决算为0万元。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情况说明</w:t>
      </w:r>
      <w:r>
        <w:rPr>
          <w:rFonts w:hint="eastAsia" w:ascii="仿宋_GB2312" w:hAnsi="仿宋_GB2312" w:eastAsia="仿宋_GB2312" w:cs="仿宋_GB2312"/>
          <w:color w:val="auto"/>
          <w:sz w:val="32"/>
          <w:szCs w:val="32"/>
          <w:highlight w:val="none"/>
          <w:lang w:val="en-US" w:eastAsia="zh-CN"/>
        </w:rPr>
        <w:t>：</w:t>
      </w:r>
      <w:r>
        <w:rPr>
          <w:rFonts w:hint="eastAsia" w:eastAsia="仿宋_GB2312"/>
          <w:color w:val="auto"/>
          <w:sz w:val="32"/>
          <w:szCs w:val="32"/>
          <w:highlight w:val="none"/>
          <w:lang w:val="en-US" w:eastAsia="zh-CN"/>
        </w:rPr>
        <w:t>我单位</w:t>
      </w:r>
      <w:r>
        <w:rPr>
          <w:rFonts w:hint="eastAsia" w:ascii="仿宋_GB2312" w:hAnsi="仿宋_GB2312" w:eastAsia="仿宋_GB2312" w:cs="仿宋_GB2312"/>
          <w:color w:val="auto"/>
          <w:sz w:val="32"/>
          <w:szCs w:val="32"/>
          <w:highlight w:val="none"/>
          <w:lang w:val="en-US" w:eastAsia="zh-CN"/>
        </w:rPr>
        <w:t>2021</w:t>
      </w:r>
      <w:r>
        <w:rPr>
          <w:rFonts w:hint="eastAsia" w:eastAsia="仿宋_GB2312"/>
          <w:color w:val="auto"/>
          <w:sz w:val="32"/>
          <w:szCs w:val="32"/>
          <w:highlight w:val="none"/>
          <w:lang w:val="en-US" w:eastAsia="zh-CN"/>
        </w:rPr>
        <w:t>年度没有</w:t>
      </w:r>
      <w:r>
        <w:rPr>
          <w:rFonts w:hint="eastAsia" w:ascii="仿宋_GB2312" w:hAnsi="仿宋_GB2312" w:eastAsia="仿宋_GB2312" w:cs="仿宋_GB2312"/>
          <w:color w:val="auto"/>
          <w:sz w:val="32"/>
          <w:szCs w:val="32"/>
          <w:highlight w:val="none"/>
          <w:lang w:val="en-US" w:eastAsia="zh-CN"/>
        </w:rPr>
        <w:t>政府性基金</w:t>
      </w:r>
      <w:r>
        <w:rPr>
          <w:rFonts w:hint="eastAsia" w:eastAsia="仿宋_GB2312"/>
          <w:color w:val="auto"/>
          <w:sz w:val="32"/>
          <w:szCs w:val="32"/>
          <w:highlight w:val="none"/>
          <w:lang w:val="en-US" w:eastAsia="zh-CN"/>
        </w:rPr>
        <w:t>收入，也没有使用</w:t>
      </w:r>
      <w:r>
        <w:rPr>
          <w:rFonts w:hint="eastAsia" w:ascii="仿宋_GB2312" w:hAnsi="仿宋_GB2312" w:eastAsia="仿宋_GB2312" w:cs="仿宋_GB2312"/>
          <w:color w:val="auto"/>
          <w:sz w:val="32"/>
          <w:szCs w:val="32"/>
          <w:highlight w:val="none"/>
          <w:lang w:val="en-US" w:eastAsia="zh-CN"/>
        </w:rPr>
        <w:t>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2021年度机关运行经费</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初预算为</w:t>
      </w:r>
      <w:r>
        <w:rPr>
          <w:rFonts w:hint="eastAsia" w:ascii="仿宋_GB2312" w:hAnsi="仿宋_GB2312" w:eastAsia="仿宋_GB2312" w:cs="仿宋_GB2312"/>
          <w:color w:val="auto"/>
          <w:sz w:val="32"/>
          <w:szCs w:val="32"/>
          <w:highlight w:val="none"/>
          <w:lang w:val="en-US" w:eastAsia="zh-CN"/>
        </w:rPr>
        <w:t>10.62</w:t>
      </w:r>
      <w:r>
        <w:rPr>
          <w:rFonts w:hint="eastAsia" w:ascii="仿宋_GB2312" w:hAnsi="仿宋_GB2312" w:eastAsia="仿宋_GB2312" w:cs="仿宋_GB2312"/>
          <w:color w:val="auto"/>
          <w:sz w:val="32"/>
          <w:szCs w:val="32"/>
          <w:highlight w:val="none"/>
        </w:rPr>
        <w:t>万元，支出决算为6.27万元，完成年初预算的59.04%。</w:t>
      </w:r>
      <w:r>
        <w:rPr>
          <w:rFonts w:hint="eastAsia" w:ascii="仿宋_GB2312" w:hAnsi="仿宋_GB2312" w:eastAsia="仿宋_GB2312" w:cs="仿宋_GB2312"/>
          <w:color w:val="auto"/>
          <w:sz w:val="32"/>
          <w:szCs w:val="32"/>
          <w:highlight w:val="none"/>
          <w:lang w:val="en-US" w:eastAsia="zh-CN"/>
        </w:rPr>
        <w:t>决算数与年初预算数存在差异的主要原因是厉行节约，缩减支出。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2021年度政府采购支出总额0万元，其中：政府采购货物支出0万元、政府采购工程支出0万元、政府采购服务支出0万元。授予中小企业合同金额0万元,其中：授予小微企业合同金额0万元。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77.26万元，其中：基本支出77.26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snapToGrid w:val="0"/>
        <w:spacing w:line="600" w:lineRule="atLeas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color w:val="auto"/>
          <w:sz w:val="32"/>
          <w:szCs w:val="32"/>
          <w:highlight w:val="none"/>
        </w:rPr>
        <w:t>我单位在整体预算支出的过程中，认真遵守各项财经纪律，根据实际工作需要进行各项必要支出，严格审核相关票据及材料，坚决杜绝不必要及不规范支出，确保财政资金使用的合理合法，保障单位各项职能正常运转和各项工作正常开展。</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w:t>
      </w:r>
      <w:r>
        <w:rPr>
          <w:rFonts w:hint="eastAsia" w:ascii="楷体" w:hAnsi="楷体" w:eastAsia="楷体" w:cs="楷体"/>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073C0"/>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536448"/>
    <w:rsid w:val="0478364D"/>
    <w:rsid w:val="04E6106A"/>
    <w:rsid w:val="053D4C0D"/>
    <w:rsid w:val="0557532E"/>
    <w:rsid w:val="061F2323"/>
    <w:rsid w:val="0799329C"/>
    <w:rsid w:val="08397436"/>
    <w:rsid w:val="086F16A7"/>
    <w:rsid w:val="0A0F7225"/>
    <w:rsid w:val="0A2B7D82"/>
    <w:rsid w:val="0ADC40E9"/>
    <w:rsid w:val="0AE607F4"/>
    <w:rsid w:val="0B386127"/>
    <w:rsid w:val="0B451598"/>
    <w:rsid w:val="0BEC73F4"/>
    <w:rsid w:val="0C392698"/>
    <w:rsid w:val="0D1A3FA7"/>
    <w:rsid w:val="0DF35375"/>
    <w:rsid w:val="10BD36F6"/>
    <w:rsid w:val="11BF0649"/>
    <w:rsid w:val="123E3E08"/>
    <w:rsid w:val="133212F4"/>
    <w:rsid w:val="13806B2E"/>
    <w:rsid w:val="13871BD3"/>
    <w:rsid w:val="13D22E22"/>
    <w:rsid w:val="161C2DFF"/>
    <w:rsid w:val="16373578"/>
    <w:rsid w:val="16D3336B"/>
    <w:rsid w:val="17200028"/>
    <w:rsid w:val="17806C36"/>
    <w:rsid w:val="17A74F62"/>
    <w:rsid w:val="18A47774"/>
    <w:rsid w:val="19480CC2"/>
    <w:rsid w:val="19CE05F3"/>
    <w:rsid w:val="1A8D28EB"/>
    <w:rsid w:val="1A9F2D78"/>
    <w:rsid w:val="1B291859"/>
    <w:rsid w:val="1B2E6FD8"/>
    <w:rsid w:val="1B7635E6"/>
    <w:rsid w:val="1B877D21"/>
    <w:rsid w:val="1C4319A9"/>
    <w:rsid w:val="1D497F91"/>
    <w:rsid w:val="1E443B4B"/>
    <w:rsid w:val="1E994F4A"/>
    <w:rsid w:val="1EAF0224"/>
    <w:rsid w:val="1F063983"/>
    <w:rsid w:val="1F2230A4"/>
    <w:rsid w:val="20210932"/>
    <w:rsid w:val="202448E0"/>
    <w:rsid w:val="20F614FE"/>
    <w:rsid w:val="21302EEA"/>
    <w:rsid w:val="219A357D"/>
    <w:rsid w:val="22376FB5"/>
    <w:rsid w:val="22477195"/>
    <w:rsid w:val="22BC263E"/>
    <w:rsid w:val="23B46C5A"/>
    <w:rsid w:val="23E152D7"/>
    <w:rsid w:val="23EE2489"/>
    <w:rsid w:val="24886AD3"/>
    <w:rsid w:val="255D43C8"/>
    <w:rsid w:val="25BA4BD3"/>
    <w:rsid w:val="262B0B7B"/>
    <w:rsid w:val="26714EF8"/>
    <w:rsid w:val="26876BDD"/>
    <w:rsid w:val="2714632A"/>
    <w:rsid w:val="27541E73"/>
    <w:rsid w:val="275E2C5D"/>
    <w:rsid w:val="27B0539E"/>
    <w:rsid w:val="287F4847"/>
    <w:rsid w:val="29365CF8"/>
    <w:rsid w:val="299469B3"/>
    <w:rsid w:val="2A805789"/>
    <w:rsid w:val="2ADC0D75"/>
    <w:rsid w:val="2B4A0E52"/>
    <w:rsid w:val="2C975890"/>
    <w:rsid w:val="2DEF21BB"/>
    <w:rsid w:val="2E4A2F05"/>
    <w:rsid w:val="2ECC1061"/>
    <w:rsid w:val="2FA476AD"/>
    <w:rsid w:val="2FEFDD30"/>
    <w:rsid w:val="303F7540"/>
    <w:rsid w:val="31DD00BF"/>
    <w:rsid w:val="3293174C"/>
    <w:rsid w:val="32BB38D4"/>
    <w:rsid w:val="32C9376D"/>
    <w:rsid w:val="33664FA1"/>
    <w:rsid w:val="33780472"/>
    <w:rsid w:val="33AF0905"/>
    <w:rsid w:val="33F14ADA"/>
    <w:rsid w:val="34EB7E53"/>
    <w:rsid w:val="355932F4"/>
    <w:rsid w:val="35611882"/>
    <w:rsid w:val="358838F4"/>
    <w:rsid w:val="35F627C2"/>
    <w:rsid w:val="36746FC3"/>
    <w:rsid w:val="368763AE"/>
    <w:rsid w:val="37F3E491"/>
    <w:rsid w:val="391B4A7F"/>
    <w:rsid w:val="395D59E7"/>
    <w:rsid w:val="39A93932"/>
    <w:rsid w:val="3A915562"/>
    <w:rsid w:val="3AD77C76"/>
    <w:rsid w:val="3B8D4765"/>
    <w:rsid w:val="3C000DBA"/>
    <w:rsid w:val="3DC045D3"/>
    <w:rsid w:val="3E504FFB"/>
    <w:rsid w:val="3E615CD0"/>
    <w:rsid w:val="3E9C47F6"/>
    <w:rsid w:val="3F3173F4"/>
    <w:rsid w:val="3F8B0112"/>
    <w:rsid w:val="3FAB3095"/>
    <w:rsid w:val="3FB3156E"/>
    <w:rsid w:val="3FE45947"/>
    <w:rsid w:val="41242965"/>
    <w:rsid w:val="412B75A0"/>
    <w:rsid w:val="427C72C7"/>
    <w:rsid w:val="435671EA"/>
    <w:rsid w:val="43D24DC9"/>
    <w:rsid w:val="440809E9"/>
    <w:rsid w:val="442407A6"/>
    <w:rsid w:val="44805EA1"/>
    <w:rsid w:val="45710696"/>
    <w:rsid w:val="46142B1B"/>
    <w:rsid w:val="4642364B"/>
    <w:rsid w:val="47E60DD0"/>
    <w:rsid w:val="485656CE"/>
    <w:rsid w:val="48735039"/>
    <w:rsid w:val="48D43A0A"/>
    <w:rsid w:val="492C684B"/>
    <w:rsid w:val="49500594"/>
    <w:rsid w:val="49E7604E"/>
    <w:rsid w:val="4AAC19DB"/>
    <w:rsid w:val="4B0D0BDB"/>
    <w:rsid w:val="4B756271"/>
    <w:rsid w:val="4B912257"/>
    <w:rsid w:val="4BA46338"/>
    <w:rsid w:val="4BF67CDD"/>
    <w:rsid w:val="4D173441"/>
    <w:rsid w:val="4D317A23"/>
    <w:rsid w:val="4D603DD6"/>
    <w:rsid w:val="4DC181EB"/>
    <w:rsid w:val="4DC25072"/>
    <w:rsid w:val="4E80325F"/>
    <w:rsid w:val="4EBF010F"/>
    <w:rsid w:val="4F471EB0"/>
    <w:rsid w:val="50795EBC"/>
    <w:rsid w:val="51331326"/>
    <w:rsid w:val="51740A7F"/>
    <w:rsid w:val="51A5541E"/>
    <w:rsid w:val="51C96242"/>
    <w:rsid w:val="53906AE1"/>
    <w:rsid w:val="54C067AF"/>
    <w:rsid w:val="54F46F60"/>
    <w:rsid w:val="5500596B"/>
    <w:rsid w:val="55A37BEA"/>
    <w:rsid w:val="56362CD2"/>
    <w:rsid w:val="5784687B"/>
    <w:rsid w:val="57846959"/>
    <w:rsid w:val="578E6A87"/>
    <w:rsid w:val="57A44B39"/>
    <w:rsid w:val="59B12B6A"/>
    <w:rsid w:val="5AC2203A"/>
    <w:rsid w:val="5AC97A40"/>
    <w:rsid w:val="5B4C7158"/>
    <w:rsid w:val="5C471248"/>
    <w:rsid w:val="5C720E15"/>
    <w:rsid w:val="5CBB3334"/>
    <w:rsid w:val="5D115FAF"/>
    <w:rsid w:val="5E3B3BFB"/>
    <w:rsid w:val="5E3EFCC9"/>
    <w:rsid w:val="5FE881EB"/>
    <w:rsid w:val="62811722"/>
    <w:rsid w:val="62E75A72"/>
    <w:rsid w:val="64571880"/>
    <w:rsid w:val="649125B6"/>
    <w:rsid w:val="652F4C1A"/>
    <w:rsid w:val="65CE4860"/>
    <w:rsid w:val="666D37F1"/>
    <w:rsid w:val="67087D8F"/>
    <w:rsid w:val="671F687E"/>
    <w:rsid w:val="674D37A6"/>
    <w:rsid w:val="6794729E"/>
    <w:rsid w:val="67F415F8"/>
    <w:rsid w:val="682640D1"/>
    <w:rsid w:val="684B73E5"/>
    <w:rsid w:val="6A047A2A"/>
    <w:rsid w:val="6AF97ECD"/>
    <w:rsid w:val="6B160A7F"/>
    <w:rsid w:val="6C0728F1"/>
    <w:rsid w:val="6D34343E"/>
    <w:rsid w:val="6E4E04DC"/>
    <w:rsid w:val="6E6B18C2"/>
    <w:rsid w:val="6EFB7548"/>
    <w:rsid w:val="6F3831C3"/>
    <w:rsid w:val="6F773AB6"/>
    <w:rsid w:val="6F8B71C1"/>
    <w:rsid w:val="70753482"/>
    <w:rsid w:val="707B522A"/>
    <w:rsid w:val="70B01661"/>
    <w:rsid w:val="716D33C3"/>
    <w:rsid w:val="71D421FA"/>
    <w:rsid w:val="72181581"/>
    <w:rsid w:val="72A21A33"/>
    <w:rsid w:val="73194D05"/>
    <w:rsid w:val="73A83B0E"/>
    <w:rsid w:val="73F80533"/>
    <w:rsid w:val="744D3EF9"/>
    <w:rsid w:val="74794411"/>
    <w:rsid w:val="74DF514D"/>
    <w:rsid w:val="75867C40"/>
    <w:rsid w:val="75B10B26"/>
    <w:rsid w:val="76432199"/>
    <w:rsid w:val="767911A0"/>
    <w:rsid w:val="76F44829"/>
    <w:rsid w:val="777B4CA2"/>
    <w:rsid w:val="77A267C0"/>
    <w:rsid w:val="783A1E5C"/>
    <w:rsid w:val="78882278"/>
    <w:rsid w:val="78956BE1"/>
    <w:rsid w:val="78B118A6"/>
    <w:rsid w:val="78DF275E"/>
    <w:rsid w:val="79135044"/>
    <w:rsid w:val="7A7D0F99"/>
    <w:rsid w:val="7C417926"/>
    <w:rsid w:val="7DF98676"/>
    <w:rsid w:val="7E4A0E7C"/>
    <w:rsid w:val="7EFD449D"/>
    <w:rsid w:val="7F6FE48D"/>
    <w:rsid w:val="7F8A3392"/>
    <w:rsid w:val="9FFF4997"/>
    <w:rsid w:val="B4F794AA"/>
    <w:rsid w:val="BFFFEB5D"/>
    <w:rsid w:val="DCBDA68B"/>
    <w:rsid w:val="EDDF85D4"/>
    <w:rsid w:val="EFFFD7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7916</Words>
  <Characters>9252</Characters>
  <Lines>60</Lines>
  <Paragraphs>16</Paragraphs>
  <TotalTime>64</TotalTime>
  <ScaleCrop>false</ScaleCrop>
  <LinksUpToDate>false</LinksUpToDate>
  <CharactersWithSpaces>9466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悟の</cp:lastModifiedBy>
  <cp:lastPrinted>2023-02-16T07:58:00Z</cp:lastPrinted>
  <dcterms:modified xsi:type="dcterms:W3CDTF">2023-09-17T11:11:19Z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D44D1A4448EF4DC9B46448693D303874_13</vt:lpwstr>
  </property>
</Properties>
</file>