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许昌市第三高级中学单位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val="en-US" w:eastAsia="zh-CN"/>
        </w:rPr>
        <w:t>许昌市第三高级中学</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val="en-US"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许昌市第三高级中学</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bookmarkStart w:id="0" w:name="_GoBack"/>
      <w:bookmarkEnd w:id="0"/>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 w:hAnsi="仿宋" w:eastAsia="仿宋" w:cs="仿宋"/>
          <w:color w:val="auto"/>
          <w:sz w:val="32"/>
          <w:szCs w:val="32"/>
          <w:highlight w:val="none"/>
        </w:rPr>
        <w:t>1</w:t>
      </w:r>
      <w:r>
        <w:rPr>
          <w:rFonts w:hint="eastAsia" w:ascii="仿宋_GB2312" w:hAnsi="仿宋_GB2312" w:eastAsia="仿宋_GB2312" w:cs="仿宋_GB2312"/>
          <w:color w:val="auto"/>
          <w:kern w:val="0"/>
          <w:sz w:val="32"/>
          <w:szCs w:val="32"/>
          <w:highlight w:val="none"/>
          <w:lang w:val="en-US" w:eastAsia="zh-CN"/>
        </w:rPr>
        <w:t>、实施高中学历教育，促进基础教育发展。</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2、高中学历教育。</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3、负责按照教育主管单位发布的指导性教育计划，教学大纲，组织实施教育教学活动,完成学校各项教育教学工作。</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4、依法制定学校章程，并按照章程自主管理。制定学校教育发展规划，并抓好组织实施和落实工作。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许昌市第三高级中学单位内设机构包括7个科室，具体是办公室、党办、教务科、政教科、安全科、宣传科、总务科。</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从决算单位构成看，许昌市第三高级中学单位决算包括：本级决算。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default"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许昌市第三高级中学。</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31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4"/>
        <w:gridCol w:w="803"/>
        <w:gridCol w:w="1342"/>
        <w:gridCol w:w="4305"/>
        <w:gridCol w:w="803"/>
        <w:gridCol w:w="1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723.83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846.92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4,522.55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4,522.55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pPr w:leftFromText="180" w:rightFromText="180" w:vertAnchor="text" w:horzAnchor="page" w:tblpX="1568" w:tblpY="26"/>
        <w:tblOverlap w:val="never"/>
        <w:tblW w:w="140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
        <w:gridCol w:w="269"/>
        <w:gridCol w:w="618"/>
        <w:gridCol w:w="4363"/>
        <w:gridCol w:w="1641"/>
        <w:gridCol w:w="1641"/>
        <w:gridCol w:w="1013"/>
        <w:gridCol w:w="1222"/>
        <w:gridCol w:w="967"/>
        <w:gridCol w:w="1013"/>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9"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6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61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6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1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6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07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1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16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4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13"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6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07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64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10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122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96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101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06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36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6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36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4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1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6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4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2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1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1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3,675.63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2,951.80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3,233.18</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2,509.35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3,221.18</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2,497.35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2050204</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高中教育</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3,167.48</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2,443.66</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723.83</w:t>
            </w: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高等教育</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53.35</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53.35</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353.16</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353.16</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345.83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345.83</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189.01</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189.01</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156.82</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156.82</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6"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3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75.20</w:t>
            </w:r>
          </w:p>
        </w:tc>
        <w:tc>
          <w:tcPr>
            <w:tcW w:w="164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75.20</w:t>
            </w: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1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797"/>
        <w:gridCol w:w="1761"/>
        <w:gridCol w:w="1761"/>
        <w:gridCol w:w="1444"/>
        <w:gridCol w:w="1047"/>
        <w:gridCol w:w="1047"/>
        <w:gridCol w:w="1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1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18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50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29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8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9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8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0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4,386.24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4,229.93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156.32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3,909.41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3,897.41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高中教育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3,366.98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高等教育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101.92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体育</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168.66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168.66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7"/>
        <w:gridCol w:w="550"/>
        <w:gridCol w:w="1280"/>
        <w:gridCol w:w="3842"/>
        <w:gridCol w:w="550"/>
        <w:gridCol w:w="1198"/>
        <w:gridCol w:w="1247"/>
        <w:gridCol w:w="886"/>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5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1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7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3,159.30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3,159.30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2,951.80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684.33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684.33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3,636.13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90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422"/>
        <w:gridCol w:w="2410"/>
        <w:gridCol w:w="2745"/>
        <w:gridCol w:w="2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2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09"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241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7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91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806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422"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24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27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9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2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422"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24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09"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3,636.13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3,479.81</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2012906</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工会事务</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3,159.30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3,002.98</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普通教育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3,147.30</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3,002.98</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2050204</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高中教育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2,658.91</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2,616.86</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高等教育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c>
          <w:tcPr>
            <w:tcW w:w="27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2050299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其他普通教育支出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488.03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386.12</w:t>
            </w: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27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2059999</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其他教育支出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27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9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文化旅游体育与传媒支出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20703</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体育</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2070301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367.52</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367.52</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360.19</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360.19</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2080502</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事业单位离退休</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191.53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191.53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168.66</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168.66</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抚恤</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2080801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死亡抚恤</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卫生健康支出</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行政事业单位医疗</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2101102</w:t>
            </w:r>
          </w:p>
        </w:tc>
        <w:tc>
          <w:tcPr>
            <w:tcW w:w="44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事业单位医疗</w:t>
            </w:r>
          </w:p>
        </w:tc>
        <w:tc>
          <w:tcPr>
            <w:tcW w:w="241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27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89.43</w:t>
            </w:r>
          </w:p>
        </w:tc>
        <w:tc>
          <w:tcPr>
            <w:tcW w:w="29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3011"/>
        <w:gridCol w:w="1189"/>
        <w:gridCol w:w="780"/>
        <w:gridCol w:w="1934"/>
        <w:gridCol w:w="1051"/>
        <w:gridCol w:w="930"/>
        <w:gridCol w:w="3240"/>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4"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01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3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1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85"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118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8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934"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5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3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31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7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00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01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7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1934"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5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9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32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7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01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93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5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2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7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2,788.49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451.88</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749.37</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97.63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247.58</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876.17</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426.53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187.90</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43.12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36.57</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174.13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144.41</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0.15</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213.06</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191.53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7.33</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32.82</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9.29</w:t>
            </w: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14.09</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20.07</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93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324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1051"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0.81</w:t>
            </w: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301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011"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18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8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193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10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3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24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7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8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118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3,001.55</w:t>
            </w:r>
          </w:p>
        </w:tc>
        <w:tc>
          <w:tcPr>
            <w:tcW w:w="793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107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0"/>
        <w:gridCol w:w="1020"/>
        <w:gridCol w:w="1170"/>
        <w:gridCol w:w="1170"/>
        <w:gridCol w:w="1170"/>
        <w:gridCol w:w="1170"/>
        <w:gridCol w:w="1170"/>
        <w:gridCol w:w="1095"/>
        <w:gridCol w:w="1095"/>
        <w:gridCol w:w="1095"/>
        <w:gridCol w:w="109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55"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1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645"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51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2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4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7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9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55"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6"/>
        <w:gridCol w:w="386"/>
        <w:gridCol w:w="386"/>
        <w:gridCol w:w="1906"/>
        <w:gridCol w:w="1841"/>
        <w:gridCol w:w="1645"/>
        <w:gridCol w:w="1489"/>
        <w:gridCol w:w="1645"/>
        <w:gridCol w:w="1645"/>
        <w:gridCol w:w="1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02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：许昌市第三高级中学</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68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4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18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71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4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4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68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7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单位决算</w:t>
      </w:r>
      <w:r>
        <w:rPr>
          <w:rFonts w:hint="eastAsia" w:ascii="黑体" w:hAnsi="黑体" w:eastAsia="黑体" w:cs="黑体"/>
          <w:color w:val="auto"/>
          <w:sz w:val="48"/>
          <w:szCs w:val="48"/>
          <w:highlight w:val="none"/>
        </w:rPr>
        <w:t>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4522.55</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498.73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12.39</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年初结转和结余相比上年度增加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3675.63</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2951.80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80.31</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723.83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19.69</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4386.24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4229.93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96.44</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156.32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3.56</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3636.13</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136.44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3.62</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生均经费提标部分拨款减少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3636.13</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82.90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420.28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13.07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新进人员增加，人员费用增加</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3636.13</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一般公共服务（类）支出14.09万元，占0.39%；</w:t>
      </w:r>
      <w:r>
        <w:rPr>
          <w:rFonts w:hint="eastAsia" w:ascii="仿宋_GB2312" w:hAnsi="宋体" w:eastAsia="仿宋_GB2312" w:cs="仿宋_GB2312"/>
          <w:b w:val="0"/>
          <w:bCs w:val="0"/>
          <w:color w:val="auto"/>
          <w:sz w:val="32"/>
          <w:szCs w:val="32"/>
          <w:highlight w:val="none"/>
        </w:rPr>
        <w:t>教育（类）支出</w:t>
      </w:r>
      <w:r>
        <w:rPr>
          <w:rFonts w:hint="eastAsia" w:ascii="仿宋_GB2312" w:hAnsi="宋体" w:eastAsia="仿宋_GB2312" w:cs="仿宋_GB2312"/>
          <w:b w:val="0"/>
          <w:bCs w:val="0"/>
          <w:color w:val="auto"/>
          <w:sz w:val="32"/>
          <w:szCs w:val="32"/>
          <w:highlight w:val="none"/>
          <w:lang w:val="en-US" w:eastAsia="zh-CN"/>
        </w:rPr>
        <w:t>3159.30万元</w:t>
      </w:r>
      <w:r>
        <w:rPr>
          <w:rFonts w:hint="eastAsia" w:ascii="仿宋_GB2312" w:hAnsi="宋体" w:eastAsia="仿宋_GB2312" w:cs="仿宋_GB2312"/>
          <w:b w:val="0"/>
          <w:bCs w:val="0"/>
          <w:color w:val="auto"/>
          <w:sz w:val="32"/>
          <w:szCs w:val="32"/>
          <w:highlight w:val="none"/>
        </w:rPr>
        <w:t>，占</w:t>
      </w:r>
      <w:r>
        <w:rPr>
          <w:rFonts w:hint="eastAsia" w:ascii="仿宋_GB2312" w:hAnsi="宋体" w:eastAsia="仿宋_GB2312" w:cs="仿宋_GB2312"/>
          <w:b w:val="0"/>
          <w:bCs w:val="0"/>
          <w:color w:val="auto"/>
          <w:sz w:val="32"/>
          <w:szCs w:val="32"/>
          <w:highlight w:val="none"/>
          <w:lang w:val="en-US" w:eastAsia="zh-CN"/>
        </w:rPr>
        <w:t>86.88</w:t>
      </w:r>
      <w:r>
        <w:rPr>
          <w:rFonts w:ascii="仿宋_GB2312" w:hAnsi="宋体" w:eastAsia="仿宋_GB2312" w:cs="仿宋_GB2312"/>
          <w:b w:val="0"/>
          <w:bCs w:val="0"/>
          <w:color w:val="auto"/>
          <w:sz w:val="32"/>
          <w:szCs w:val="32"/>
          <w:highlight w:val="none"/>
        </w:rPr>
        <w:t>%</w:t>
      </w:r>
      <w:r>
        <w:rPr>
          <w:rFonts w:hint="eastAsia" w:ascii="仿宋_GB2312" w:hAnsi="宋体" w:eastAsia="仿宋_GB2312" w:cs="仿宋_GB2312"/>
          <w:b w:val="0"/>
          <w:bCs w:val="0"/>
          <w:color w:val="auto"/>
          <w:sz w:val="32"/>
          <w:szCs w:val="32"/>
          <w:highlight w:val="none"/>
        </w:rPr>
        <w:t>；文化旅游体育与传媒</w:t>
      </w:r>
      <w:r>
        <w:rPr>
          <w:rFonts w:hint="eastAsia" w:ascii="仿宋_GB2312" w:hAnsi="宋体" w:eastAsia="仿宋_GB2312" w:cs="仿宋_GB2312"/>
          <w:b w:val="0"/>
          <w:bCs w:val="0"/>
          <w:color w:val="auto"/>
          <w:sz w:val="32"/>
          <w:szCs w:val="32"/>
          <w:highlight w:val="none"/>
          <w:lang w:eastAsia="zh-CN"/>
        </w:rPr>
        <w:t>（</w:t>
      </w:r>
      <w:r>
        <w:rPr>
          <w:rFonts w:hint="eastAsia" w:ascii="仿宋_GB2312" w:hAnsi="宋体" w:eastAsia="仿宋_GB2312" w:cs="仿宋_GB2312"/>
          <w:b w:val="0"/>
          <w:bCs w:val="0"/>
          <w:color w:val="auto"/>
          <w:sz w:val="32"/>
          <w:szCs w:val="32"/>
          <w:highlight w:val="none"/>
          <w:lang w:val="en-US" w:eastAsia="zh-CN"/>
        </w:rPr>
        <w:t>类</w:t>
      </w:r>
      <w:r>
        <w:rPr>
          <w:rFonts w:hint="eastAsia" w:ascii="仿宋_GB2312" w:hAnsi="宋体" w:eastAsia="仿宋_GB2312" w:cs="仿宋_GB2312"/>
          <w:b w:val="0"/>
          <w:bCs w:val="0"/>
          <w:color w:val="auto"/>
          <w:sz w:val="32"/>
          <w:szCs w:val="32"/>
          <w:highlight w:val="none"/>
          <w:lang w:eastAsia="zh-CN"/>
        </w:rPr>
        <w:t>）</w:t>
      </w:r>
      <w:r>
        <w:rPr>
          <w:rFonts w:hint="eastAsia" w:ascii="仿宋_GB2312" w:hAnsi="宋体" w:eastAsia="仿宋_GB2312" w:cs="仿宋_GB2312"/>
          <w:b w:val="0"/>
          <w:bCs w:val="0"/>
          <w:color w:val="auto"/>
          <w:sz w:val="32"/>
          <w:szCs w:val="32"/>
          <w:highlight w:val="none"/>
          <w:lang w:val="en-US" w:eastAsia="zh-CN"/>
        </w:rPr>
        <w:t>支出5.79万元</w:t>
      </w:r>
      <w:r>
        <w:rPr>
          <w:rFonts w:hint="eastAsia" w:ascii="仿宋_GB2312" w:hAnsi="宋体" w:eastAsia="仿宋_GB2312" w:cs="仿宋_GB2312"/>
          <w:b w:val="0"/>
          <w:bCs w:val="0"/>
          <w:color w:val="auto"/>
          <w:sz w:val="32"/>
          <w:szCs w:val="32"/>
          <w:highlight w:val="none"/>
        </w:rPr>
        <w:t>，占</w:t>
      </w:r>
      <w:r>
        <w:rPr>
          <w:rFonts w:hint="eastAsia" w:ascii="仿宋_GB2312" w:hAnsi="宋体" w:eastAsia="仿宋_GB2312" w:cs="仿宋_GB2312"/>
          <w:b w:val="0"/>
          <w:bCs w:val="0"/>
          <w:color w:val="auto"/>
          <w:sz w:val="32"/>
          <w:szCs w:val="32"/>
          <w:highlight w:val="none"/>
          <w:lang w:val="en-US" w:eastAsia="zh-CN"/>
        </w:rPr>
        <w:t>0.16</w:t>
      </w:r>
      <w:r>
        <w:rPr>
          <w:rFonts w:ascii="仿宋_GB2312" w:hAnsi="宋体" w:eastAsia="仿宋_GB2312" w:cs="仿宋_GB2312"/>
          <w:b w:val="0"/>
          <w:bCs w:val="0"/>
          <w:color w:val="auto"/>
          <w:sz w:val="32"/>
          <w:szCs w:val="32"/>
          <w:highlight w:val="none"/>
        </w:rPr>
        <w:t>%</w:t>
      </w:r>
      <w:r>
        <w:rPr>
          <w:rFonts w:hint="eastAsia" w:ascii="仿宋_GB2312" w:hAnsi="宋体" w:eastAsia="仿宋_GB2312" w:cs="仿宋_GB2312"/>
          <w:b w:val="0"/>
          <w:bCs w:val="0"/>
          <w:color w:val="auto"/>
          <w:sz w:val="32"/>
          <w:szCs w:val="32"/>
          <w:highlight w:val="none"/>
          <w:lang w:val="en-US" w:eastAsia="zh-CN"/>
        </w:rPr>
        <w:t>；</w:t>
      </w:r>
      <w:r>
        <w:rPr>
          <w:rFonts w:hint="eastAsia" w:ascii="仿宋_GB2312" w:hAnsi="宋体" w:eastAsia="仿宋_GB2312" w:cs="仿宋_GB2312"/>
          <w:b w:val="0"/>
          <w:bCs w:val="0"/>
          <w:color w:val="auto"/>
          <w:sz w:val="32"/>
          <w:szCs w:val="32"/>
          <w:highlight w:val="none"/>
        </w:rPr>
        <w:t>社会保障和就业（类）支出</w:t>
      </w:r>
      <w:r>
        <w:rPr>
          <w:rFonts w:hint="eastAsia" w:ascii="仿宋_GB2312" w:hAnsi="宋体" w:eastAsia="仿宋_GB2312" w:cs="仿宋_GB2312"/>
          <w:b w:val="0"/>
          <w:bCs w:val="0"/>
          <w:color w:val="auto"/>
          <w:sz w:val="32"/>
          <w:szCs w:val="32"/>
          <w:highlight w:val="none"/>
          <w:lang w:val="en-US" w:eastAsia="zh-CN"/>
        </w:rPr>
        <w:t>367.52</w:t>
      </w:r>
      <w:r>
        <w:rPr>
          <w:rFonts w:hint="eastAsia" w:ascii="仿宋_GB2312" w:hAnsi="宋体" w:eastAsia="仿宋_GB2312" w:cs="仿宋_GB2312"/>
          <w:b w:val="0"/>
          <w:bCs w:val="0"/>
          <w:color w:val="auto"/>
          <w:sz w:val="32"/>
          <w:szCs w:val="32"/>
          <w:highlight w:val="none"/>
        </w:rPr>
        <w:t>万元，占</w:t>
      </w:r>
      <w:r>
        <w:rPr>
          <w:rFonts w:hint="eastAsia" w:ascii="仿宋_GB2312" w:hAnsi="宋体" w:eastAsia="仿宋_GB2312" w:cs="仿宋_GB2312"/>
          <w:b w:val="0"/>
          <w:bCs w:val="0"/>
          <w:color w:val="auto"/>
          <w:sz w:val="32"/>
          <w:szCs w:val="32"/>
          <w:highlight w:val="none"/>
          <w:lang w:val="en-US" w:eastAsia="zh-CN"/>
        </w:rPr>
        <w:t>10.11%</w:t>
      </w:r>
      <w:r>
        <w:rPr>
          <w:rFonts w:hint="eastAsia" w:ascii="仿宋_GB2312" w:hAnsi="宋体" w:eastAsia="仿宋_GB2312" w:cs="仿宋_GB2312"/>
          <w:b w:val="0"/>
          <w:bCs w:val="0"/>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卫生健康（类）支出89.43万元，占2.46%。</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2792.37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3636.13</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130.22</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年初预算为14.09万元，支出决算为14.09万元，完成年初预算的100.00%。决算数与年初预算数不存在差异。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2．教育支出（类）普通教育（款）高中教育（项）。</w:t>
      </w:r>
      <w:r>
        <w:rPr>
          <w:rFonts w:hint="eastAsia" w:ascii="仿宋_GB2312" w:hAnsi="仿宋_GB2312" w:eastAsia="仿宋_GB2312" w:cs="仿宋_GB2312"/>
          <w:color w:val="auto"/>
          <w:sz w:val="32"/>
          <w:szCs w:val="32"/>
          <w:highlight w:val="none"/>
          <w:lang w:val="en-US" w:eastAsia="zh-CN"/>
        </w:rPr>
        <w:t>年初预算为2303.18万元，支出决算为2658.91万元，完成年初预算的115.45%。决算数与年初预算数存在差异的主要原因是生均公用经费标准提高部分、特岗教师工资、校长职级制工资等</w:t>
      </w:r>
      <w:r>
        <w:rPr>
          <w:rFonts w:hint="eastAsia" w:ascii="仿宋_GB2312" w:hAnsi="宋体" w:eastAsia="仿宋_GB2312" w:cs="仿宋_GB2312"/>
          <w:color w:val="auto"/>
          <w:sz w:val="32"/>
          <w:szCs w:val="32"/>
          <w:highlight w:val="none"/>
        </w:rPr>
        <w:t>年初单位预算未安排。</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宋体" w:eastAsia="仿宋_GB2312" w:cs="仿宋_GB2312"/>
          <w:b/>
          <w:bCs/>
          <w:color w:val="auto"/>
          <w:sz w:val="32"/>
          <w:szCs w:val="32"/>
          <w:highlight w:val="none"/>
        </w:rPr>
        <w:t>教育支出（类）普通教育（款）</w:t>
      </w:r>
      <w:r>
        <w:rPr>
          <w:rFonts w:hint="eastAsia" w:ascii="仿宋_GB2312" w:hAnsi="宋体" w:eastAsia="仿宋_GB2312" w:cs="仿宋_GB2312"/>
          <w:b/>
          <w:bCs/>
          <w:color w:val="auto"/>
          <w:sz w:val="32"/>
          <w:szCs w:val="32"/>
          <w:highlight w:val="none"/>
          <w:lang w:val="en-US" w:eastAsia="zh-CN"/>
        </w:rPr>
        <w:t>高等教育</w:t>
      </w:r>
      <w:r>
        <w:rPr>
          <w:rFonts w:hint="eastAsia" w:ascii="仿宋_GB2312" w:hAnsi="宋体"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年初预算为0.35万元，支出决算为0.35万元，完成年初预算的100.00%。决算数与年初预算数不存在差异。</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ascii="仿宋_GB2312" w:hAnsi="宋体" w:eastAsia="仿宋_GB2312" w:cs="Times New Roman"/>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宋体" w:eastAsia="仿宋_GB2312" w:cs="仿宋_GB2312"/>
          <w:b/>
          <w:bCs/>
          <w:color w:val="auto"/>
          <w:sz w:val="32"/>
          <w:szCs w:val="32"/>
          <w:highlight w:val="none"/>
        </w:rPr>
        <w:t>教育支出（类）普通教育（款）</w:t>
      </w:r>
      <w:r>
        <w:rPr>
          <w:rFonts w:hint="eastAsia" w:ascii="仿宋_GB2312" w:hAnsi="宋体" w:eastAsia="仿宋_GB2312" w:cs="仿宋_GB2312"/>
          <w:b/>
          <w:bCs/>
          <w:color w:val="auto"/>
          <w:sz w:val="32"/>
          <w:szCs w:val="32"/>
          <w:highlight w:val="none"/>
          <w:lang w:eastAsia="zh-CN"/>
        </w:rPr>
        <w:t>其他普通教育支出</w:t>
      </w:r>
      <w:r>
        <w:rPr>
          <w:rFonts w:hint="eastAsia" w:ascii="仿宋_GB2312" w:hAnsi="宋体"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年初预算为0.00万元，支出决算为488.03万元。决算数与年初预算数存在差异的主要原因是生均公用经费标准提高部分、特岗教师工资、校长职级制工资、校园维修（护）费等</w:t>
      </w:r>
      <w:r>
        <w:rPr>
          <w:rFonts w:hint="eastAsia" w:ascii="仿宋_GB2312" w:hAnsi="宋体" w:eastAsia="仿宋_GB2312" w:cs="仿宋_GB2312"/>
          <w:color w:val="auto"/>
          <w:sz w:val="32"/>
          <w:szCs w:val="32"/>
          <w:highlight w:val="none"/>
        </w:rPr>
        <w:t>年初单位预算未安排。</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宋体" w:eastAsia="仿宋_GB2312" w:cs="仿宋_GB2312"/>
          <w:b/>
          <w:bCs/>
          <w:color w:val="auto"/>
          <w:sz w:val="32"/>
          <w:szCs w:val="32"/>
          <w:highlight w:val="none"/>
        </w:rPr>
        <w:t>教育支出（类）</w:t>
      </w:r>
      <w:r>
        <w:rPr>
          <w:rFonts w:hint="eastAsia" w:ascii="仿宋_GB2312" w:hAnsi="宋体" w:eastAsia="仿宋_GB2312" w:cs="仿宋_GB2312"/>
          <w:b/>
          <w:bCs/>
          <w:color w:val="auto"/>
          <w:sz w:val="32"/>
          <w:szCs w:val="32"/>
          <w:highlight w:val="none"/>
          <w:lang w:val="en-US" w:eastAsia="zh-CN"/>
        </w:rPr>
        <w:t>其他教育支出</w:t>
      </w:r>
      <w:r>
        <w:rPr>
          <w:rFonts w:hint="eastAsia" w:ascii="仿宋_GB2312" w:hAnsi="宋体" w:eastAsia="仿宋_GB2312" w:cs="仿宋_GB2312"/>
          <w:b/>
          <w:bCs/>
          <w:color w:val="auto"/>
          <w:sz w:val="32"/>
          <w:szCs w:val="32"/>
          <w:highlight w:val="none"/>
        </w:rPr>
        <w:t>（款）其他教育支出（项）。</w:t>
      </w:r>
      <w:r>
        <w:rPr>
          <w:rFonts w:hint="eastAsia" w:ascii="仿宋_GB2312" w:hAnsi="仿宋_GB2312" w:eastAsia="仿宋_GB2312" w:cs="仿宋_GB2312"/>
          <w:color w:val="auto"/>
          <w:sz w:val="32"/>
          <w:szCs w:val="32"/>
          <w:highlight w:val="none"/>
          <w:lang w:val="en-US" w:eastAsia="zh-CN"/>
        </w:rPr>
        <w:t>年初预算为12.00万元，支出决算为12.00万元，完成年初预算的100.00%。决算数与年初预算数不存在差异。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6．文化旅游体育与传媒支出</w:t>
      </w:r>
      <w:r>
        <w:rPr>
          <w:rFonts w:hint="eastAsia" w:ascii="仿宋_GB2312" w:hAnsi="宋体" w:eastAsia="仿宋_GB2312" w:cs="仿宋_GB2312"/>
          <w:b/>
          <w:bCs/>
          <w:color w:val="auto"/>
          <w:sz w:val="32"/>
          <w:szCs w:val="32"/>
          <w:highlight w:val="none"/>
        </w:rPr>
        <w:t>（类）体育（款）行政运行（项）。</w:t>
      </w:r>
      <w:r>
        <w:rPr>
          <w:rFonts w:hint="eastAsia" w:ascii="仿宋_GB2312" w:hAnsi="仿宋_GB2312" w:eastAsia="仿宋_GB2312" w:cs="仿宋_GB2312"/>
          <w:color w:val="auto"/>
          <w:sz w:val="32"/>
          <w:szCs w:val="32"/>
          <w:highlight w:val="none"/>
          <w:lang w:val="en-US" w:eastAsia="zh-CN"/>
        </w:rPr>
        <w:t>年初预算为5.79万元，支出决算为5.79万元，完成年初预算的100.00%。决算数与年初预算数不存在差异。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7．社会保障与就业支出（类）行政事业单位养老支出（款）事业单位离退休（项）。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年初预算为191.53万元，支出决算为191.53万元，完成年初预算的100.00%。决算数与年初预算数不存在差异。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8．社会保障与就业支出（类）行政事业单位养老支出（款）机关事业单位基本养老保险缴费支出（项）。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年初预算为168.66万元，支出决算为168.66万元，完成年初预算的100.00%。决算数与年初预算数不存在差异。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9．社会保障与就业支出（类）抚恤（款）死亡抚恤（项）。</w:t>
      </w:r>
      <w:r>
        <w:rPr>
          <w:rFonts w:hint="eastAsia" w:ascii="仿宋_GB2312" w:hAnsi="仿宋_GB2312" w:eastAsia="仿宋_GB2312" w:cs="仿宋_GB2312"/>
          <w:color w:val="auto"/>
          <w:sz w:val="32"/>
          <w:szCs w:val="32"/>
          <w:highlight w:val="none"/>
          <w:lang w:val="en-US" w:eastAsia="zh-CN"/>
        </w:rPr>
        <w:t>年初预算为7.33万元，支出决算为7.33万元，完成年初预算的100.00%。决算数与年初预算数不存在差异。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年初预算为89.43万元，支出决算为89.43万元，完成年初预算的100.00%。决算数与年初预算数不存在差异。</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3479.81</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3001.55</w:t>
      </w:r>
      <w:r>
        <w:rPr>
          <w:rFonts w:hint="eastAsia" w:ascii="仿宋_GB2312" w:hAnsi="仿宋_GB2312" w:eastAsia="仿宋_GB2312" w:cs="仿宋_GB2312"/>
          <w:color w:val="auto"/>
          <w:sz w:val="32"/>
          <w:szCs w:val="32"/>
          <w:highlight w:val="none"/>
        </w:rPr>
        <w:t>万元，主要包括：基本工资、津贴补贴、绩效工资、机关事业单位基本养老保险缴费、其他社会保障缴费、其他工资福利支出、退休费、抚恤金、生活补助、住房公积金；公用经费</w:t>
      </w:r>
      <w:r>
        <w:rPr>
          <w:rFonts w:hint="eastAsia" w:ascii="仿宋_GB2312" w:hAnsi="仿宋_GB2312" w:eastAsia="仿宋_GB2312" w:cs="仿宋_GB2312"/>
          <w:color w:val="auto"/>
          <w:sz w:val="32"/>
          <w:szCs w:val="32"/>
          <w:highlight w:val="none"/>
          <w:lang w:val="en-US" w:eastAsia="zh-CN"/>
        </w:rPr>
        <w:t>478.26</w:t>
      </w:r>
      <w:r>
        <w:rPr>
          <w:rFonts w:hint="eastAsia" w:ascii="仿宋_GB2312" w:hAnsi="仿宋_GB2312" w:eastAsia="仿宋_GB2312" w:cs="仿宋_GB2312"/>
          <w:color w:val="auto"/>
          <w:sz w:val="32"/>
          <w:szCs w:val="32"/>
          <w:highlight w:val="none"/>
        </w:rPr>
        <w:t>万元，主要包括：办公费、印刷费、咨询费、水费、电费、邮电费、物业管理费、差旅费、维修（护）费、租赁费、培训费、劳务费、工会经费、福利费、公务用车运行维护费、其他交通费用、办公设备购置、专用设备购置。</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8.52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13.62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86.21</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0.16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2.13</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13.79</w:t>
      </w:r>
      <w:r>
        <w:rPr>
          <w:rFonts w:hint="eastAsia" w:ascii="仿宋_GB2312" w:hAnsi="仿宋_GB2312" w:eastAsia="仿宋_GB2312" w:cs="仿宋_GB2312"/>
          <w:color w:val="auto"/>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差异。</w:t>
      </w:r>
      <w:r>
        <w:rPr>
          <w:rFonts w:hint="eastAsia" w:ascii="仿宋_GB2312" w:hAnsi="仿宋_GB2312" w:eastAsia="仿宋_GB2312" w:cs="仿宋_GB2312"/>
          <w:color w:val="auto"/>
          <w:sz w:val="32"/>
          <w:szCs w:val="32"/>
          <w:highlight w:val="none"/>
          <w:u w:val="none"/>
          <w:lang w:val="en-US" w:eastAsia="zh-CN"/>
        </w:rPr>
        <w:t>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val="en-US" w:eastAsia="zh-CN"/>
        </w:rPr>
        <w:t>无</w:t>
      </w:r>
      <w:r>
        <w:rPr>
          <w:rFonts w:hint="eastAsia" w:ascii="仿宋_GB2312" w:hAnsi="仿宋_GB2312" w:eastAsia="仿宋_GB2312" w:cs="仿宋_GB2312"/>
          <w:color w:val="auto"/>
          <w:sz w:val="32"/>
          <w:szCs w:val="32"/>
          <w:highlight w:val="none"/>
        </w:rPr>
        <w:t>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公务用车油修费</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0.16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2.13</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贯彻落实上级过紧日子要求，厉行节约，压减支出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0.16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学校特长生招生评委餐费</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36</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主要原因：</w:t>
      </w:r>
      <w:r>
        <w:rPr>
          <w:rFonts w:hint="eastAsia" w:ascii="仿宋" w:hAnsi="仿宋" w:eastAsia="仿宋" w:cs="仿宋"/>
          <w:color w:val="auto"/>
          <w:sz w:val="32"/>
          <w:szCs w:val="32"/>
          <w:highlight w:val="none"/>
          <w:lang w:eastAsia="zh-CN"/>
        </w:rPr>
        <w:t>我</w:t>
      </w:r>
      <w:r>
        <w:rPr>
          <w:rFonts w:hint="eastAsia" w:ascii="仿宋" w:hAnsi="仿宋" w:eastAsia="仿宋" w:cs="仿宋"/>
          <w:color w:val="auto"/>
          <w:sz w:val="32"/>
          <w:szCs w:val="32"/>
          <w:highlight w:val="none"/>
          <w:lang w:val="en-US" w:eastAsia="zh-CN"/>
        </w:rPr>
        <w:t>单位2021年度</w:t>
      </w:r>
      <w:r>
        <w:rPr>
          <w:rFonts w:hint="eastAsia" w:ascii="仿宋" w:hAnsi="仿宋" w:eastAsia="仿宋" w:cs="仿宋"/>
          <w:color w:val="auto"/>
          <w:sz w:val="32"/>
          <w:szCs w:val="32"/>
          <w:highlight w:val="none"/>
          <w:lang w:eastAsia="zh-CN"/>
        </w:rPr>
        <w:t>没有政府性基金收入，也没有使用政府性基金安排的支出。</w:t>
      </w:r>
      <w:r>
        <w:rPr>
          <w:rFonts w:hint="eastAsia" w:ascii="仿宋_GB2312" w:hAnsi="仿宋_GB2312" w:eastAsia="仿宋_GB2312" w:cs="仿宋_GB2312"/>
          <w:color w:val="auto"/>
          <w:sz w:val="32"/>
          <w:szCs w:val="32"/>
          <w:highlight w:val="none"/>
          <w:lang w:val="en-US"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val="en-US" w:eastAsia="zh-CN"/>
        </w:rPr>
        <w:t>情况</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184.13</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171.68</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12.46</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4386.24万元，其中：基本支出4229.93万元；支出项目4个，支出金额156.32万元。开展项目绩效自评项目1个，自评金额30.00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按照《许昌市财政局关于开展2021年度市级预算绩效自评工作的通知》（许财效〔2022〕1号）等文件精神，我单位对单位整体绩效目标和项目支出绩效目标进行了自评。一是单位整体绩效自评情况：</w:t>
      </w:r>
      <w:r>
        <w:rPr>
          <w:rFonts w:hint="eastAsia" w:ascii="仿宋" w:hAnsi="仿宋" w:eastAsia="仿宋" w:cs="仿宋"/>
          <w:b w:val="0"/>
          <w:bCs w:val="0"/>
          <w:color w:val="auto"/>
          <w:sz w:val="32"/>
          <w:szCs w:val="32"/>
          <w:highlight w:val="none"/>
          <w:lang w:val="en-US" w:eastAsia="zh-CN"/>
        </w:rPr>
        <w:t>本年整体绩效任务是购置教学设备，改善教学条件，保证教学运行，提高教学质量。本年度</w:t>
      </w:r>
      <w:r>
        <w:rPr>
          <w:rFonts w:hint="eastAsia" w:ascii="仿宋_GB2312" w:hAnsi="仿宋_GB2312" w:eastAsia="仿宋_GB2312" w:cs="仿宋_GB2312"/>
          <w:color w:val="auto"/>
          <w:sz w:val="32"/>
          <w:szCs w:val="32"/>
          <w:highlight w:val="none"/>
          <w:lang w:val="en-US" w:eastAsia="zh-CN"/>
        </w:rPr>
        <w:t>圆满完成了年度教育计划，自评完成率97%以上，自评得分89分，我单位根据问题进行整改，不断提高我校预算管理水平，提升财政资金使用效益。二是项目绩效自评情况。我单位共有1个项目批复了绩效目标。基于项目预期目标的实现程度，对2021年度项目支出绩效进行自评，绩效自评平均得分为89分。其中：0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AE1145"/>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1FF95D58"/>
    <w:rsid w:val="20210932"/>
    <w:rsid w:val="202448E0"/>
    <w:rsid w:val="20F614FE"/>
    <w:rsid w:val="21302EEA"/>
    <w:rsid w:val="22376FB5"/>
    <w:rsid w:val="23E152D7"/>
    <w:rsid w:val="23EE2489"/>
    <w:rsid w:val="255D43C8"/>
    <w:rsid w:val="255F231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2D1454"/>
    <w:rsid w:val="2F4F3DBC"/>
    <w:rsid w:val="2FA476AD"/>
    <w:rsid w:val="302D2AB0"/>
    <w:rsid w:val="303F7540"/>
    <w:rsid w:val="31DD00BF"/>
    <w:rsid w:val="3293174C"/>
    <w:rsid w:val="32BB38D4"/>
    <w:rsid w:val="32C9376D"/>
    <w:rsid w:val="33780472"/>
    <w:rsid w:val="33AF0905"/>
    <w:rsid w:val="355932F4"/>
    <w:rsid w:val="35611882"/>
    <w:rsid w:val="36746FC3"/>
    <w:rsid w:val="368763AE"/>
    <w:rsid w:val="395D59E7"/>
    <w:rsid w:val="39A93932"/>
    <w:rsid w:val="3A7468C9"/>
    <w:rsid w:val="3A915562"/>
    <w:rsid w:val="3B8D4765"/>
    <w:rsid w:val="3C000DBA"/>
    <w:rsid w:val="3DC045D3"/>
    <w:rsid w:val="3E504FFB"/>
    <w:rsid w:val="3E615CD0"/>
    <w:rsid w:val="3E9C47F6"/>
    <w:rsid w:val="3F8B0112"/>
    <w:rsid w:val="3FAB3095"/>
    <w:rsid w:val="3FE45947"/>
    <w:rsid w:val="3FFF7A3E"/>
    <w:rsid w:val="41242965"/>
    <w:rsid w:val="435671EA"/>
    <w:rsid w:val="440809E9"/>
    <w:rsid w:val="442407A6"/>
    <w:rsid w:val="444E7920"/>
    <w:rsid w:val="44805EA1"/>
    <w:rsid w:val="45710696"/>
    <w:rsid w:val="46142B1B"/>
    <w:rsid w:val="47E60DD0"/>
    <w:rsid w:val="48735039"/>
    <w:rsid w:val="492C684B"/>
    <w:rsid w:val="49500594"/>
    <w:rsid w:val="49C82A88"/>
    <w:rsid w:val="49E7604E"/>
    <w:rsid w:val="4A0F2424"/>
    <w:rsid w:val="4BF67CDD"/>
    <w:rsid w:val="4CAA0503"/>
    <w:rsid w:val="4D0A55BE"/>
    <w:rsid w:val="4D173441"/>
    <w:rsid w:val="4D603DD6"/>
    <w:rsid w:val="4EBF010F"/>
    <w:rsid w:val="4F471EB0"/>
    <w:rsid w:val="4FEFE04E"/>
    <w:rsid w:val="51331326"/>
    <w:rsid w:val="51740A7F"/>
    <w:rsid w:val="51A5541E"/>
    <w:rsid w:val="51C96242"/>
    <w:rsid w:val="53906AE1"/>
    <w:rsid w:val="54F46F60"/>
    <w:rsid w:val="55A37BEA"/>
    <w:rsid w:val="560B540A"/>
    <w:rsid w:val="56362CD2"/>
    <w:rsid w:val="56CE2A0E"/>
    <w:rsid w:val="5784687B"/>
    <w:rsid w:val="57846959"/>
    <w:rsid w:val="578E6A87"/>
    <w:rsid w:val="5AC2203A"/>
    <w:rsid w:val="5CBB3334"/>
    <w:rsid w:val="5D115FAF"/>
    <w:rsid w:val="62015398"/>
    <w:rsid w:val="62811722"/>
    <w:rsid w:val="62E75A72"/>
    <w:rsid w:val="63D80430"/>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1D66523"/>
    <w:rsid w:val="73194D05"/>
    <w:rsid w:val="73A83B0E"/>
    <w:rsid w:val="744D3EF9"/>
    <w:rsid w:val="74794411"/>
    <w:rsid w:val="75867C40"/>
    <w:rsid w:val="75B10B26"/>
    <w:rsid w:val="76432199"/>
    <w:rsid w:val="76F44829"/>
    <w:rsid w:val="77A267C0"/>
    <w:rsid w:val="785E75C1"/>
    <w:rsid w:val="78882278"/>
    <w:rsid w:val="78B118A6"/>
    <w:rsid w:val="79135044"/>
    <w:rsid w:val="7A7D0F99"/>
    <w:rsid w:val="7DFBA96E"/>
    <w:rsid w:val="7E11119D"/>
    <w:rsid w:val="7E4A0E7C"/>
    <w:rsid w:val="7EFD449D"/>
    <w:rsid w:val="7F7243FE"/>
    <w:rsid w:val="7FF30A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8290</Words>
  <Characters>10648</Characters>
  <Lines>60</Lines>
  <Paragraphs>16</Paragraphs>
  <TotalTime>64</TotalTime>
  <ScaleCrop>false</ScaleCrop>
  <LinksUpToDate>false</LinksUpToDate>
  <CharactersWithSpaces>10886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悟の</cp:lastModifiedBy>
  <cp:lastPrinted>2018-07-24T18:50:00Z</cp:lastPrinted>
  <dcterms:modified xsi:type="dcterms:W3CDTF">2023-09-17T11:21:46Z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A96A563BF88E4E07A76615DDF45A3522_13</vt:lpwstr>
  </property>
</Properties>
</file>