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许昌市特殊教育学校</w:t>
      </w: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许昌市特殊教育学校</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单位决算</w:t>
      </w:r>
      <w:r>
        <w:rPr>
          <w:rFonts w:hint="eastAsia" w:ascii="黑体" w:hAnsi="黑体" w:eastAsia="黑体" w:cs="黑体"/>
          <w:color w:val="auto"/>
          <w:sz w:val="32"/>
          <w:szCs w:val="32"/>
          <w:highlight w:val="none"/>
        </w:rPr>
        <w:t>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许昌市特殊教育学校概况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黑体" w:hAnsi="黑体" w:eastAsia="黑体" w:cs="黑体"/>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黑体" w:hAnsi="黑体" w:eastAsia="黑体" w:cs="黑体"/>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黑体" w:hAnsi="黑体" w:eastAsia="黑体" w:cs="黑体"/>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color w:val="auto"/>
          <w:sz w:val="32"/>
          <w:szCs w:val="32"/>
          <w:highlight w:val="none"/>
        </w:rPr>
        <w:t>职责</w:t>
      </w:r>
      <w:r>
        <w:rPr>
          <w:rFonts w:hint="eastAsia" w:ascii="黑体" w:hAnsi="黑体" w:eastAsia="黑体" w:cs="黑体"/>
          <w:bCs/>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 1、全面贯彻执行党和国家的教育方针、政策和法规，实施</w:t>
      </w:r>
      <w:r>
        <w:rPr>
          <w:rFonts w:hint="eastAsia" w:ascii="仿宋_GB2312" w:hAnsi="宋体" w:eastAsia="仿宋_GB2312" w:cs="宋体"/>
          <w:color w:val="auto"/>
          <w:kern w:val="0"/>
          <w:sz w:val="32"/>
          <w:szCs w:val="32"/>
          <w:highlight w:val="none"/>
          <w:lang w:eastAsia="zh-CN"/>
        </w:rPr>
        <w:t>特殊</w:t>
      </w:r>
      <w:r>
        <w:rPr>
          <w:rFonts w:hint="eastAsia" w:ascii="仿宋_GB2312" w:hAnsi="宋体" w:eastAsia="仿宋_GB2312" w:cs="宋体"/>
          <w:color w:val="auto"/>
          <w:kern w:val="0"/>
          <w:sz w:val="32"/>
          <w:szCs w:val="32"/>
          <w:highlight w:val="none"/>
        </w:rPr>
        <w:t>教育，促进</w:t>
      </w:r>
      <w:r>
        <w:rPr>
          <w:rFonts w:hint="eastAsia" w:ascii="仿宋_GB2312" w:hAnsi="宋体" w:eastAsia="仿宋_GB2312" w:cs="宋体"/>
          <w:color w:val="auto"/>
          <w:kern w:val="0"/>
          <w:sz w:val="32"/>
          <w:szCs w:val="32"/>
          <w:highlight w:val="none"/>
          <w:lang w:eastAsia="zh-CN"/>
        </w:rPr>
        <w:t>特殊</w:t>
      </w:r>
      <w:r>
        <w:rPr>
          <w:rFonts w:hint="eastAsia" w:ascii="仿宋_GB2312" w:hAnsi="宋体" w:eastAsia="仿宋_GB2312" w:cs="宋体"/>
          <w:color w:val="auto"/>
          <w:kern w:val="0"/>
          <w:sz w:val="32"/>
          <w:szCs w:val="32"/>
          <w:highlight w:val="none"/>
        </w:rPr>
        <w:t>教育发展。</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2、负责依法制定学校章程，并按照章程自主管理。</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3、负责制定学校教育发展规划，并抓好组织实施和落实工作。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、负责依据国家教育主管</w:t>
      </w:r>
      <w:r>
        <w:rPr>
          <w:rFonts w:hint="eastAsia" w:ascii="仿宋_GB2312" w:hAnsi="宋体" w:eastAsia="仿宋_GB2312" w:cs="宋体"/>
          <w:color w:val="auto"/>
          <w:kern w:val="0"/>
          <w:sz w:val="32"/>
          <w:szCs w:val="32"/>
          <w:highlight w:val="none"/>
          <w:lang w:eastAsia="zh-CN"/>
        </w:rPr>
        <w:t>单位</w:t>
      </w:r>
      <w:r>
        <w:rPr>
          <w:rFonts w:hint="eastAsia" w:ascii="仿宋_GB2312" w:hAnsi="宋体" w:eastAsia="仿宋_GB2312" w:cs="宋体"/>
          <w:color w:val="auto"/>
          <w:kern w:val="0"/>
          <w:sz w:val="32"/>
          <w:szCs w:val="32"/>
          <w:highlight w:val="none"/>
        </w:rPr>
        <w:t>有关教学计划、课程设置等方面的规定，决定和实施本校的教学计划，组织教学评比、集体备课，对学生进行统一考核、考试等。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rPr>
        <w:t>、负责科学管理、合理使用学校的设施和经费，并积极筹措资金，改善办学条件。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outlineLvl w:val="1"/>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二、机构设置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许昌市特殊教育学校内设机构4个，包括：办公室、教务科、总务科、安保科。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黑体" w:hAnsi="黑体" w:eastAsia="黑体" w:cs="楷体"/>
          <w:b/>
          <w:bCs/>
          <w:i w:val="0"/>
          <w:iCs w:val="0"/>
          <w:color w:val="auto"/>
          <w:kern w:val="0"/>
          <w:sz w:val="28"/>
          <w:szCs w:val="28"/>
          <w:highlight w:val="none"/>
          <w:u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从决算单位构成看，许昌市特殊教育学校单位决算包括：本级决算。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1.许昌市特殊教育学校</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4"/>
        <w:gridCol w:w="822"/>
        <w:gridCol w:w="1378"/>
        <w:gridCol w:w="4417"/>
        <w:gridCol w:w="822"/>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5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9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5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1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5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29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5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17"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2"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2567"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9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1,142.70</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1,142.70</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216.86</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1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8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5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1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0"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8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c>
          <w:tcPr>
            <w:tcW w:w="155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29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1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22"/>
        <w:gridCol w:w="222"/>
        <w:gridCol w:w="3956"/>
        <w:gridCol w:w="1103"/>
        <w:gridCol w:w="1103"/>
        <w:gridCol w:w="796"/>
        <w:gridCol w:w="846"/>
        <w:gridCol w:w="846"/>
        <w:gridCol w:w="847"/>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06"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0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0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0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50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38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3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3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3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51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06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0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0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0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8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8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8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8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1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1,142.70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1,142.70</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997.45</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997.45</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55.52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55.52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55.52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55.52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特殊教育</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934.88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934.88</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2050701</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特殊学校教育</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934.88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934.88</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教育费附加安排的支出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2050999</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其他教育费附加安排的支出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0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3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22"/>
        <w:gridCol w:w="222"/>
        <w:gridCol w:w="3956"/>
        <w:gridCol w:w="1320"/>
        <w:gridCol w:w="1457"/>
        <w:gridCol w:w="1247"/>
        <w:gridCol w:w="759"/>
        <w:gridCol w:w="759"/>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90"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9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6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9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95"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69"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0"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6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5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9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3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5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19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9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6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9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4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1,359.56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1,239.12</w:t>
            </w: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120.44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1,214.30</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120.44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特殊教育</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1,103.21</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2050701</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特殊学校教育</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2050799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其他特殊教育支出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教育费附加安排的支出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2050999</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其他教育费附加安排的支出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5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9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7"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11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5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49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2"/>
        <w:gridCol w:w="487"/>
        <w:gridCol w:w="1369"/>
        <w:gridCol w:w="3520"/>
        <w:gridCol w:w="488"/>
        <w:gridCol w:w="1097"/>
        <w:gridCol w:w="1364"/>
        <w:gridCol w:w="1047"/>
        <w:gridCol w:w="1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00"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7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9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00"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17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1"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9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59"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3240"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0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48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124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37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8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37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59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0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9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9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1,142.70</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1,214.30</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1,214.30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1,142.70</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216.86</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216.86</w:t>
            </w:r>
          </w:p>
        </w:tc>
        <w:tc>
          <w:tcPr>
            <w:tcW w:w="12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4"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c>
          <w:tcPr>
            <w:tcW w:w="124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37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c>
          <w:tcPr>
            <w:tcW w:w="4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1,359.56</w:t>
            </w:r>
          </w:p>
        </w:tc>
        <w:tc>
          <w:tcPr>
            <w:tcW w:w="3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9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7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6"/>
        <w:gridCol w:w="222"/>
        <w:gridCol w:w="222"/>
        <w:gridCol w:w="3956"/>
        <w:gridCol w:w="2246"/>
        <w:gridCol w:w="1827"/>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47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4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4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45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2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8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3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2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1,359.56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1,239.12</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1,214.3</w:t>
            </w:r>
            <w:r>
              <w:rPr>
                <w:rFonts w:hint="default" w:ascii="宋体" w:hAnsi="宋体" w:cs="宋体"/>
                <w:i w:val="0"/>
                <w:iCs w:val="0"/>
                <w:color w:val="auto"/>
                <w:kern w:val="0"/>
                <w:sz w:val="22"/>
                <w:szCs w:val="22"/>
                <w:highlight w:val="none"/>
                <w:u w:val="none"/>
                <w:lang w:val="en-US" w:eastAsia="zh-CN" w:bidi="ar"/>
              </w:rPr>
              <w:t>0</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特殊教育</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1,103.21</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特殊学校教育</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1,093.87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2050799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其他特殊教育支出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教育费附加安排的支出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其他教育费附加安排的支出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c>
          <w:tcPr>
            <w:tcW w:w="18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106.12</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18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23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7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9"/>
        <w:gridCol w:w="2321"/>
        <w:gridCol w:w="1327"/>
        <w:gridCol w:w="1073"/>
        <w:gridCol w:w="1742"/>
        <w:gridCol w:w="904"/>
        <w:gridCol w:w="1272"/>
        <w:gridCol w:w="308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401"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8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1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8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220" w:type="pct"/>
            <w:gridSpan w:val="2"/>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46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1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8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8"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3311"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81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37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61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31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44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08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6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7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61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1,087.79</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94.52</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157.70</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42.24</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292.48</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298.91</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156.82</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63.04</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7.21</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0.68</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31.37</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87.47</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0.21</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3.35</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43.08</w:t>
            </w: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11.26</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7.76</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9.47</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31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0.82</w:t>
            </w:r>
          </w:p>
        </w:tc>
        <w:tc>
          <w:tcPr>
            <w:tcW w:w="4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108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8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81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8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1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61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4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8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0"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1,130.87</w:t>
            </w:r>
          </w:p>
        </w:tc>
        <w:tc>
          <w:tcPr>
            <w:tcW w:w="2847"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1075"/>
        <w:gridCol w:w="1039"/>
        <w:gridCol w:w="801"/>
        <w:gridCol w:w="1040"/>
        <w:gridCol w:w="808"/>
        <w:gridCol w:w="1040"/>
        <w:gridCol w:w="1076"/>
        <w:gridCol w:w="1040"/>
        <w:gridCol w:w="802"/>
        <w:gridCol w:w="104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7"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7"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6"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18"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9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2402"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12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31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4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1124"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45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31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45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1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45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0.82</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0.82</w:t>
            </w:r>
          </w:p>
        </w:tc>
        <w:tc>
          <w:tcPr>
            <w:tcW w:w="31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0.82</w:t>
            </w:r>
          </w:p>
        </w:tc>
        <w:tc>
          <w:tcPr>
            <w:tcW w:w="45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8"/>
        <w:gridCol w:w="275"/>
        <w:gridCol w:w="281"/>
        <w:gridCol w:w="1369"/>
        <w:gridCol w:w="1372"/>
        <w:gridCol w:w="1372"/>
        <w:gridCol w:w="1372"/>
        <w:gridCol w:w="1372"/>
        <w:gridCol w:w="1375"/>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3" w:type="pct"/>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9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4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3"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：许昌市特殊教育学校</w:t>
            </w:r>
          </w:p>
        </w:tc>
        <w:tc>
          <w:tcPr>
            <w:tcW w:w="9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7"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3"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 w:type="pct"/>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4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48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1453"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74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8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4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8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7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4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3"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8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rPr>
        <w:t>2021年度收、支总计均</w:t>
      </w:r>
      <w:r>
        <w:rPr>
          <w:rFonts w:hint="eastAsia" w:ascii="仿宋_GB2312" w:hAnsi="仿宋_GB2312" w:eastAsia="仿宋_GB2312"/>
          <w:color w:val="auto"/>
          <w:sz w:val="32"/>
          <w:szCs w:val="24"/>
          <w:highlight w:val="none"/>
        </w:rPr>
        <w:t>为1,359.56万元。与上年度相比，收、支总计各减少17.94万元，下降1.3</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rPr>
        <w:t>%。主要原因是</w:t>
      </w:r>
      <w:r>
        <w:rPr>
          <w:rFonts w:hint="eastAsia" w:ascii="仿宋_GB2312" w:hAnsi="仿宋_GB2312" w:eastAsia="仿宋_GB2312" w:cs="仿宋_GB2312"/>
          <w:color w:val="auto"/>
          <w:sz w:val="32"/>
          <w:szCs w:val="32"/>
          <w:highlight w:val="none"/>
          <w:lang w:val="en-US" w:eastAsia="zh-CN"/>
        </w:rPr>
        <w:t>年末结余财政经费由财政收回，年末结转经费减少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rPr>
        <w:t>2021年度收入合计1,142.7</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万元，其中：财政拨款收入1,142.7</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万元，占100%；上级补助收入0万元，占0%；事业收入0万元，占0%；经营收入0万元，占0%；附属单位上缴收入0万元，占0%；其他收入0万元，占0%。</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黑体" w:hAnsi="黑体" w:eastAsia="黑体"/>
          <w:color w:val="auto"/>
          <w:sz w:val="32"/>
          <w:szCs w:val="24"/>
          <w:highlight w:val="none"/>
          <w:lang w:val="en-US"/>
        </w:rPr>
        <w:t>三、支出决算情况说明</w:t>
      </w:r>
    </w:p>
    <w:p>
      <w:pPr>
        <w:widowControl/>
        <w:spacing w:line="590" w:lineRule="exact"/>
        <w:ind w:firstLine="640" w:firstLineChars="200"/>
        <w:outlineLvl w:val="1"/>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2021年度支出合计1,359.56万元，其中：基本支出1,239.12万元，占91.14%；项目支出120.44万元，占8.86%；上缴上级支出0万元，占0%；经营支出0万元，占0%；对附属单位补助支出0万元，占0%。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2021年度财政拨款收、支总计均为1,359.56万元。与上年度相比，财政拨款收、支总计各减少17.94万元，下降1.</w:t>
      </w:r>
      <w:r>
        <w:rPr>
          <w:rFonts w:hint="eastAsia" w:ascii="仿宋_GB2312" w:hAnsi="仿宋_GB2312" w:eastAsia="仿宋_GB2312"/>
          <w:color w:val="auto"/>
          <w:sz w:val="32"/>
          <w:szCs w:val="24"/>
          <w:highlight w:val="none"/>
          <w:lang w:val="en-US"/>
        </w:rPr>
        <w:t>3</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年末结余财政经费由财政收回，年末结转经费减少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 xml:space="preserve"> 2021年度一般公共预算财政拨款支出1,359.56万元，占支出合计的100%。与上年度相比，一般公共预算财政拨款支出增加204.7万元，增长17.73%。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年初结余经费于本年度支付</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rPr>
        <w:t>1,359.5</w:t>
      </w:r>
      <w:r>
        <w:rPr>
          <w:rFonts w:hint="eastAsia" w:ascii="仿宋_GB2312" w:hAnsi="仿宋_GB2312" w:eastAsia="仿宋_GB2312"/>
          <w:color w:val="auto"/>
          <w:sz w:val="32"/>
          <w:szCs w:val="24"/>
          <w:highlight w:val="none"/>
          <w:lang w:val="en-US" w:eastAsia="zh-CN"/>
        </w:rPr>
        <w:t>6</w:t>
      </w:r>
      <w:r>
        <w:rPr>
          <w:rFonts w:hint="eastAsia" w:ascii="仿宋_GB2312" w:hAnsi="仿宋_GB2312" w:eastAsia="仿宋_GB2312" w:cs="仿宋_GB2312"/>
          <w:color w:val="auto"/>
          <w:sz w:val="32"/>
          <w:szCs w:val="32"/>
          <w:highlight w:val="none"/>
        </w:rPr>
        <w:t>万元，主要用于以下方面：一</w:t>
      </w:r>
      <w:r>
        <w:rPr>
          <w:rFonts w:hint="eastAsia" w:ascii="仿宋_GB2312" w:hAnsi="仿宋_GB2312" w:eastAsia="仿宋_GB2312" w:cs="仿宋_GB2312"/>
          <w:color w:val="auto"/>
          <w:sz w:val="32"/>
          <w:szCs w:val="32"/>
          <w:highlight w:val="none"/>
          <w:lang w:val="en-US" w:eastAsia="zh-CN"/>
        </w:rPr>
        <w:t>般公共服务（类）支出7.76万元，占0.57%；教育支出（类）支出1214.3</w:t>
      </w:r>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万元，占89.32%；社会保障和就业支出（类）支出106.12万元，占7.80%；卫生健康支出（类）支出31.37万元，占2.31%</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lang w:val="en-US"/>
        </w:rPr>
        <w:t>1,137.25万元，支出决算为1,359.56万元，完成年初预算的119.55%。</w:t>
      </w:r>
      <w:r>
        <w:rPr>
          <w:rFonts w:hint="eastAsia" w:ascii="仿宋_GB2312" w:hAnsi="仿宋_GB2312" w:eastAsia="仿宋_GB2312" w:cs="仿宋_GB2312"/>
          <w:color w:val="auto"/>
          <w:sz w:val="32"/>
          <w:szCs w:val="32"/>
          <w:highlight w:val="none"/>
        </w:rPr>
        <w:t>其中：</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年初预算为7.76万元，支出决算为7.76万元，完成年初预算的100.00%，决算数与年初预算数不存在差异。</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2．教育支出（类）普通教育（款）其他普通教育支出（项）。</w:t>
      </w:r>
      <w:r>
        <w:rPr>
          <w:rFonts w:hint="eastAsia" w:ascii="仿宋_GB2312" w:hAnsi="仿宋_GB2312" w:eastAsia="仿宋_GB2312" w:cs="仿宋_GB2312"/>
          <w:color w:val="auto"/>
          <w:sz w:val="32"/>
          <w:szCs w:val="32"/>
          <w:highlight w:val="none"/>
          <w:lang w:val="en-US" w:eastAsia="zh-CN"/>
        </w:rPr>
        <w:t>年初预算为0.00万元，支出决算为104.06万元，决算数与年初预算数存在差异的主要原因是年初预算未安排该项资金。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3．教育支出（类）普通教育（款）特殊学校教育（项）。</w:t>
      </w:r>
      <w:r>
        <w:rPr>
          <w:rFonts w:hint="eastAsia" w:ascii="仿宋_GB2312" w:hAnsi="仿宋_GB2312" w:eastAsia="仿宋_GB2312" w:cs="仿宋_GB2312"/>
          <w:color w:val="auto"/>
          <w:sz w:val="32"/>
          <w:szCs w:val="32"/>
          <w:highlight w:val="none"/>
          <w:lang w:val="en-US" w:eastAsia="zh-CN"/>
        </w:rPr>
        <w:t>年初预算为957.52万元，支出决算为1093.87万元，完成年初预算的114.24%，决算数与年初预算数存在差异的主要原因是使用上年度结余经费支付本年单位运转支出，上年度结余经费年初未纳入预算。</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4．教育支出（类）普通教育（款）其他特殊教育支出（项）。</w:t>
      </w:r>
      <w:r>
        <w:rPr>
          <w:rFonts w:hint="eastAsia" w:ascii="仿宋_GB2312" w:hAnsi="仿宋_GB2312" w:eastAsia="仿宋_GB2312" w:cs="仿宋_GB2312"/>
          <w:color w:val="auto"/>
          <w:sz w:val="32"/>
          <w:szCs w:val="32"/>
          <w:highlight w:val="none"/>
          <w:lang w:val="en-US" w:eastAsia="zh-CN"/>
        </w:rPr>
        <w:t>年初预算为0.00万元，支出决算为9.34万元，决算数与年初预算数存在差异的主要原因是年初预算未安排该项资金。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5．教育支出（类）教育费附加安排的支出（款）其他教育费附加安排的支出（项）。</w:t>
      </w:r>
      <w:r>
        <w:rPr>
          <w:rFonts w:hint="eastAsia" w:ascii="仿宋_GB2312" w:hAnsi="仿宋_GB2312" w:eastAsia="仿宋_GB2312" w:cs="仿宋_GB2312"/>
          <w:color w:val="auto"/>
          <w:sz w:val="32"/>
          <w:szCs w:val="32"/>
          <w:highlight w:val="none"/>
          <w:lang w:val="en-US" w:eastAsia="zh-CN"/>
        </w:rPr>
        <w:t>年初预算为0.00万元，支出决算为7.04万元，决算数与年初预算数存在差异的主要原因是年初预算未安排该项资金。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年初预算为45.61万元，支出决算为43.08万元，完成年初预算的94.45%。决算数与年初预算数存在差异的主要原因是年中退休职工去世，退休补贴经费支出减少。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年初预算为80.07万元，支出决算为63.04万元，完成年初预算的78.73%。决算数与年初预算数存在差异的主要原因是年中数名职工退休，保险经费支出减少。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黑体" w:hAnsi="黑体" w:eastAsia="黑体" w:cs="黑体"/>
          <w:i/>
          <w:i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年初预算为38.29万元，支出决算为31.37万元，完成年初预算的81.93%。决算数与年初预算数存在差异的主要原因是年中数名职工退休，保险经费支出减少。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rPr>
        <w:t>1,239.12万元。其中：人员经费1,130.87</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奖金、职工基本医疗保险缴费、</w:t>
      </w:r>
      <w:r>
        <w:rPr>
          <w:rFonts w:hint="eastAsia" w:ascii="仿宋_GB2312" w:hAnsi="仿宋_GB2312" w:eastAsia="仿宋_GB2312" w:cs="仿宋_GB2312"/>
          <w:color w:val="auto"/>
          <w:sz w:val="32"/>
          <w:szCs w:val="32"/>
          <w:highlight w:val="none"/>
        </w:rPr>
        <w:t>绩效工资、机关事业单位基本养老保险缴费、退休费、住房公积金；公用经费</w:t>
      </w:r>
      <w:r>
        <w:rPr>
          <w:rFonts w:hint="eastAsia" w:ascii="仿宋_GB2312" w:hAnsi="仿宋_GB2312" w:eastAsia="仿宋_GB2312"/>
          <w:color w:val="auto"/>
          <w:sz w:val="32"/>
          <w:szCs w:val="24"/>
          <w:highlight w:val="none"/>
          <w:lang w:val="en-US"/>
        </w:rPr>
        <w:t>108.25</w:t>
      </w:r>
      <w:r>
        <w:rPr>
          <w:rFonts w:hint="eastAsia" w:ascii="仿宋_GB2312" w:hAnsi="仿宋_GB2312" w:eastAsia="仿宋_GB2312" w:cs="仿宋_GB2312"/>
          <w:color w:val="auto"/>
          <w:sz w:val="32"/>
          <w:szCs w:val="32"/>
          <w:highlight w:val="none"/>
        </w:rPr>
        <w:t>万元，主要包括：办公费</w:t>
      </w:r>
      <w:r>
        <w:rPr>
          <w:rFonts w:hint="eastAsia" w:ascii="仿宋_GB2312" w:hAnsi="仿宋_GB2312" w:eastAsia="仿宋_GB2312" w:cs="仿宋_GB2312"/>
          <w:color w:val="auto"/>
          <w:sz w:val="32"/>
          <w:szCs w:val="32"/>
          <w:highlight w:val="none"/>
          <w:lang w:eastAsia="zh-CN"/>
        </w:rPr>
        <w:t>、水费、电费、邮电费、</w:t>
      </w:r>
      <w:r>
        <w:rPr>
          <w:rFonts w:hint="eastAsia" w:ascii="仿宋_GB2312" w:hAnsi="仿宋_GB2312" w:eastAsia="仿宋_GB2312" w:cs="仿宋_GB2312"/>
          <w:color w:val="auto"/>
          <w:sz w:val="32"/>
          <w:szCs w:val="32"/>
          <w:highlight w:val="none"/>
        </w:rPr>
        <w:t>物业管理费、差旅费、维修（护）费、租赁费、培训费、劳务费、工会经费、福利费、公务用车运行维护费、办公设备购置、专用设备购置。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经费财政拨款支出预算为1万元，支出决算为0.82万元，完成预算的82.08%。2021年度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经费支出决算数与预算数存在差异的主要原因是</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经费财政拨款支出决算中，因公出国（境）费支出决算0万元，占0%；公务用车购置及运行费支出决算0.82万元，完成预算的82.08%，占100%；公务接待费支出决算0万元，占0%；具体情况如下：</w:t>
      </w:r>
    </w:p>
    <w:p>
      <w:pPr>
        <w:widowControl/>
        <w:numPr>
          <w:ilvl w:val="0"/>
          <w:numId w:val="2"/>
        </w:numPr>
        <w:spacing w:line="590" w:lineRule="exact"/>
        <w:ind w:firstLine="643" w:firstLineChars="200"/>
        <w:rPr>
          <w:rFonts w:hint="eastAsia" w:ascii="仿宋" w:hAnsi="仿宋" w:eastAsia="仿宋" w:cs="宋体"/>
          <w:color w:val="auto"/>
          <w:kern w:val="0"/>
          <w:sz w:val="32"/>
          <w:szCs w:val="32"/>
          <w:highlight w:val="none"/>
        </w:rPr>
      </w:pP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w:t>
      </w:r>
      <w:r>
        <w:rPr>
          <w:rFonts w:hint="eastAsia" w:ascii="仿宋" w:hAnsi="仿宋" w:eastAsia="仿宋" w:cs="宋体"/>
          <w:color w:val="auto"/>
          <w:kern w:val="0"/>
          <w:sz w:val="32"/>
          <w:szCs w:val="32"/>
          <w:highlight w:val="none"/>
        </w:rPr>
        <w:t>为0.00万元，支出决算为0.00万元。决算数与预算数不存在差异。因公出国（境）团组数0个，因公出国（境）人次数0人。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82.08</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rPr>
        <w:t>贯彻落实上级过紧日子要求，厉行节约，压减支出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0.82</w:t>
      </w:r>
      <w:r>
        <w:rPr>
          <w:rFonts w:hint="eastAsia" w:ascii="仿宋_GB2312" w:hAnsi="仿宋_GB2312" w:eastAsia="仿宋_GB2312" w:cs="仿宋_GB2312"/>
          <w:color w:val="auto"/>
          <w:sz w:val="32"/>
          <w:szCs w:val="32"/>
          <w:highlight w:val="none"/>
        </w:rPr>
        <w:t>万元。主要用于公务用车的车辆运行维护及保险等。</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1"/>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32"/>
          <w:szCs w:val="32"/>
          <w:highlight w:val="none"/>
          <w:lang w:val="en-US" w:eastAsia="zh-CN"/>
        </w:rPr>
        <w:t xml:space="preserve">八、政府性基金预算财政拨款支出决算情况说明   </w:t>
      </w:r>
    </w:p>
    <w:p>
      <w:pPr>
        <w:ind w:firstLine="640" w:firstLineChars="200"/>
        <w:rPr>
          <w:rFonts w:hint="eastAsia" w:ascii="仿宋" w:hAnsi="仿宋" w:eastAsia="仿宋" w:cs="宋体"/>
          <w:color w:val="auto"/>
          <w:kern w:val="0"/>
          <w:sz w:val="32"/>
          <w:szCs w:val="32"/>
          <w:highlight w:val="none"/>
          <w:lang w:eastAsia="zh-CN"/>
        </w:rPr>
      </w:pP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1</w:t>
      </w:r>
      <w:r>
        <w:rPr>
          <w:rFonts w:hint="eastAsia" w:ascii="仿宋" w:hAnsi="仿宋" w:eastAsia="仿宋" w:cs="宋体"/>
          <w:color w:val="auto"/>
          <w:kern w:val="0"/>
          <w:sz w:val="32"/>
          <w:szCs w:val="32"/>
          <w:highlight w:val="none"/>
        </w:rPr>
        <w:t>年度政府性基金预算财政拨款支出年初预算为0.00万元，支出决算为0.00万元。不存在项目年末结转和结余资金数额较大</w:t>
      </w:r>
      <w:r>
        <w:rPr>
          <w:rFonts w:hint="eastAsia" w:ascii="仿宋" w:hAnsi="仿宋" w:eastAsia="仿宋" w:cs="宋体"/>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宋体"/>
          <w:color w:val="auto"/>
          <w:kern w:val="0"/>
          <w:sz w:val="32"/>
          <w:szCs w:val="32"/>
          <w:highlight w:val="none"/>
        </w:rPr>
        <w:t>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九、机关运行经费支出情况说明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rPr>
        <w:t>2021年度政府采购支出总额55.86万元，其中：政府采购货物支出55.86万元、政府采购工程支出0万元、政府采购服务支出0万元。授予中小企业合同金额0万元，占政府采购支出总额的0%,其中：授予小微企业合同金额0万元，占政府采购支出总额的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outlineLvl w:val="1"/>
        <w:rPr>
          <w:rFonts w:hint="eastAsia" w:ascii="仿宋_GB2312" w:hAnsi="仿宋_GB2312" w:eastAsia="仿宋_GB2312"/>
          <w:color w:val="auto"/>
          <w:sz w:val="32"/>
          <w:szCs w:val="24"/>
          <w:highlight w:val="none"/>
          <w:lang w:val="en-US"/>
        </w:rPr>
      </w:pPr>
      <w:r>
        <w:rPr>
          <w:rFonts w:hint="eastAsia" w:ascii="仿宋_GB2312" w:hAnsi="仿宋_GB2312" w:eastAsia="仿宋_GB2312"/>
          <w:color w:val="auto"/>
          <w:sz w:val="32"/>
          <w:szCs w:val="24"/>
          <w:highlight w:val="none"/>
          <w:lang w:val="en-US"/>
        </w:rPr>
        <w:t>2021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lang w:val="en-US" w:eastAsia="zh-CN"/>
        </w:rPr>
        <w:t xml:space="preserve">  </w:t>
      </w: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1359.56万元，其中：基本支出1239.12万元；支出项目3个，支出金额120.44万元。开展项目绩效自评项目1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最终得分94.4分，除外聘人员经费项目未执行外，年初设定工作目标均已达到预期效果。二是项目绩效自评情况。我单位共有1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基于项目预期目标的实现程度，对2021年度项目支出绩效进行自评，绩效自评平均得分为0分。其中：0个项目评价等级为“优”、0个项目评价等级为“良”、0个项目评价等级为“中”、1个项目评价等级为“差”。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ind w:firstLine="640" w:firstLineChars="200"/>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FBF6"/>
    <w:multiLevelType w:val="singleLevel"/>
    <w:tmpl w:val="808EFBF6"/>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7BF62AB"/>
    <w:rsid w:val="18A47774"/>
    <w:rsid w:val="1A8D28EB"/>
    <w:rsid w:val="1A9F2D78"/>
    <w:rsid w:val="1B2E6FD8"/>
    <w:rsid w:val="1B877D21"/>
    <w:rsid w:val="1C017BB7"/>
    <w:rsid w:val="1C4319A9"/>
    <w:rsid w:val="1E443B4B"/>
    <w:rsid w:val="1E994F4A"/>
    <w:rsid w:val="1EAF0224"/>
    <w:rsid w:val="1F2230A4"/>
    <w:rsid w:val="20210932"/>
    <w:rsid w:val="202448E0"/>
    <w:rsid w:val="205D6B47"/>
    <w:rsid w:val="20F614FE"/>
    <w:rsid w:val="21302EEA"/>
    <w:rsid w:val="22376FB5"/>
    <w:rsid w:val="236A7630"/>
    <w:rsid w:val="23E152D7"/>
    <w:rsid w:val="23EE2489"/>
    <w:rsid w:val="255D43C8"/>
    <w:rsid w:val="26714EF8"/>
    <w:rsid w:val="26876BDD"/>
    <w:rsid w:val="2714632A"/>
    <w:rsid w:val="27541E73"/>
    <w:rsid w:val="27B0539E"/>
    <w:rsid w:val="288C59BC"/>
    <w:rsid w:val="29365CF8"/>
    <w:rsid w:val="299469B3"/>
    <w:rsid w:val="2A805789"/>
    <w:rsid w:val="2ADC0D75"/>
    <w:rsid w:val="2B4A0E52"/>
    <w:rsid w:val="2C975890"/>
    <w:rsid w:val="2DEF21BB"/>
    <w:rsid w:val="2E4A2F05"/>
    <w:rsid w:val="2ECC1061"/>
    <w:rsid w:val="2FA476AD"/>
    <w:rsid w:val="303F7540"/>
    <w:rsid w:val="31DD00BF"/>
    <w:rsid w:val="32380BAE"/>
    <w:rsid w:val="3293174C"/>
    <w:rsid w:val="32BB38D4"/>
    <w:rsid w:val="32C9376D"/>
    <w:rsid w:val="33780472"/>
    <w:rsid w:val="33AF0905"/>
    <w:rsid w:val="355932F4"/>
    <w:rsid w:val="35611882"/>
    <w:rsid w:val="36746FC3"/>
    <w:rsid w:val="368763AE"/>
    <w:rsid w:val="36F63451"/>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62152C3C"/>
    <w:rsid w:val="62811722"/>
    <w:rsid w:val="62E75A72"/>
    <w:rsid w:val="64571880"/>
    <w:rsid w:val="649125B6"/>
    <w:rsid w:val="652F4C1A"/>
    <w:rsid w:val="666D37F1"/>
    <w:rsid w:val="67087D8F"/>
    <w:rsid w:val="671F687E"/>
    <w:rsid w:val="67F415F8"/>
    <w:rsid w:val="682640D1"/>
    <w:rsid w:val="684B73E5"/>
    <w:rsid w:val="694C01B1"/>
    <w:rsid w:val="6A047A2A"/>
    <w:rsid w:val="6D2B4A81"/>
    <w:rsid w:val="6E9E19D6"/>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A875E74"/>
    <w:rsid w:val="7E4A0E7C"/>
    <w:rsid w:val="7EFD449D"/>
    <w:rsid w:val="9F7FC8CC"/>
    <w:rsid w:val="B7AF376B"/>
    <w:rsid w:val="CDB9B462"/>
    <w:rsid w:val="E8EE32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8075</Words>
  <Characters>10004</Characters>
  <Lines>60</Lines>
  <Paragraphs>16</Paragraphs>
  <TotalTime>21</TotalTime>
  <ScaleCrop>false</ScaleCrop>
  <LinksUpToDate>false</LinksUpToDate>
  <CharactersWithSpaces>10247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2023-09-17T11:11:15Z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E6BC92AB9B564A22B20B10EF13B3E940_13</vt:lpwstr>
  </property>
</Properties>
</file>