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许昌市毓秀路小学单位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许昌市毓秀路小学</w:t>
      </w:r>
      <w:r>
        <w:rPr>
          <w:rFonts w:hint="eastAsia" w:ascii="黑体" w:hAnsi="黑体" w:eastAsia="黑体" w:cs="黑体"/>
          <w:color w:val="auto"/>
          <w:sz w:val="32"/>
          <w:szCs w:val="32"/>
          <w:highlight w:val="none"/>
        </w:rPr>
        <w:t>概况</w:t>
      </w:r>
    </w:p>
    <w:p>
      <w:pPr>
        <w:numPr>
          <w:ilvl w:val="0"/>
          <w:numId w:val="1"/>
        </w:numPr>
        <w:ind w:left="20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left="20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许昌市毓秀路小学</w:t>
      </w:r>
      <w:r>
        <w:rPr>
          <w:rFonts w:hint="eastAsia" w:ascii="黑体" w:hAnsi="黑体" w:eastAsia="黑体" w:cs="黑体"/>
          <w:color w:val="auto"/>
          <w:sz w:val="48"/>
          <w:szCs w:val="48"/>
          <w:highlight w:val="none"/>
        </w:rPr>
        <w:t>概况</w:t>
      </w:r>
    </w:p>
    <w:p>
      <w:pPr>
        <w:widowControl/>
        <w:ind w:firstLine="960" w:firstLineChars="200"/>
        <w:jc w:val="left"/>
        <w:outlineLvl w:val="1"/>
        <w:rPr>
          <w:rFonts w:ascii="黑体" w:hAnsi="黑体" w:eastAsia="黑体" w:cs="黑体"/>
          <w:color w:val="auto"/>
          <w:kern w:val="0"/>
          <w:sz w:val="48"/>
          <w:szCs w:val="48"/>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实施小学义务教育，促进基础教育发展，小学学历教育</w:t>
      </w:r>
      <w:r>
        <w:rPr>
          <w:rFonts w:hint="eastAsia" w:ascii="仿宋_GB2312" w:hAnsi="宋体" w:eastAsia="仿宋_GB2312" w:cs="宋体"/>
          <w:color w:val="auto"/>
          <w:kern w:val="0"/>
          <w:sz w:val="32"/>
          <w:szCs w:val="32"/>
          <w:highlight w:val="none"/>
        </w:rPr>
        <w:t>。</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numPr>
          <w:ilvl w:val="0"/>
          <w:numId w:val="0"/>
        </w:numPr>
        <w:ind w:firstLine="640" w:firstLineChars="200"/>
        <w:jc w:val="left"/>
        <w:outlineLvl w:val="1"/>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许昌市毓秀路小学共有科室6个，</w:t>
      </w:r>
      <w:r>
        <w:rPr>
          <w:rFonts w:hint="eastAsia" w:ascii="仿宋_GB2312" w:hAnsi="仿宋_GB2312" w:eastAsia="仿宋_GB2312" w:cs="仿宋_GB2312"/>
          <w:color w:val="auto"/>
          <w:sz w:val="32"/>
          <w:szCs w:val="32"/>
          <w:highlight w:val="none"/>
          <w:lang w:val="en-US" w:eastAsia="zh-CN"/>
        </w:rPr>
        <w:t>包括：</w:t>
      </w:r>
      <w:r>
        <w:rPr>
          <w:rFonts w:hint="eastAsia" w:ascii="仿宋_GB2312" w:hAnsi="仿宋_GB2312" w:eastAsia="仿宋_GB2312" w:cs="仿宋_GB2312"/>
          <w:color w:val="auto"/>
          <w:sz w:val="32"/>
          <w:szCs w:val="32"/>
          <w:highlight w:val="none"/>
        </w:rPr>
        <w:t>办公室、教务科、政教科、总务科、安全科、教科室。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从决算单位构成看，许昌市毓秀路小学决算包括：本级决算。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许昌市毓秀路小学</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tabs>
          <w:tab w:val="left" w:pos="808"/>
        </w:tabs>
        <w:bidi w:val="0"/>
        <w:jc w:val="left"/>
        <w:rPr>
          <w:rFonts w:hint="default" w:ascii="Times New Roman" w:hAnsi="Times New Roman" w:eastAsia="宋体" w:cs="Times New Roman"/>
          <w:color w:val="auto"/>
          <w:kern w:val="2"/>
          <w:sz w:val="21"/>
          <w:szCs w:val="22"/>
          <w:highlight w:val="none"/>
          <w:lang w:val="en-US" w:eastAsia="zh-CN" w:bidi="ar-SA"/>
        </w:rPr>
        <w:sectPr>
          <w:pgSz w:w="11906" w:h="16838"/>
          <w:pgMar w:top="1440" w:right="1800" w:bottom="1440" w:left="1800" w:header="720" w:footer="720" w:gutter="0"/>
          <w:pgNumType w:fmt="numberInDash"/>
          <w:cols w:space="720" w:num="1"/>
          <w:docGrid w:type="lines" w:linePitch="312" w:charSpace="0"/>
        </w:sectPr>
      </w:pPr>
      <w:r>
        <w:rPr>
          <w:rFonts w:hint="eastAsia" w:cs="Times New Roman"/>
          <w:color w:val="auto"/>
          <w:kern w:val="2"/>
          <w:sz w:val="21"/>
          <w:szCs w:val="22"/>
          <w:highlight w:val="none"/>
          <w:lang w:val="en-US" w:eastAsia="zh-CN" w:bidi="ar-SA"/>
        </w:rPr>
        <w:tab/>
      </w:r>
    </w:p>
    <w:p>
      <w:pPr>
        <w:widowControl/>
        <w:jc w:val="left"/>
        <w:rPr>
          <w:rFonts w:hint="eastAsia" w:ascii="黑体" w:hAnsi="宋体" w:eastAsia="黑体" w:cs="宋体"/>
          <w:color w:val="auto"/>
          <w:kern w:val="0"/>
          <w:sz w:val="28"/>
          <w:szCs w:val="28"/>
          <w:highlight w:val="none"/>
        </w:rPr>
      </w:pPr>
    </w:p>
    <w:p>
      <w:pPr>
        <w:bidi w:val="0"/>
        <w:rPr>
          <w:rFonts w:hint="eastAsia"/>
          <w:color w:val="auto"/>
          <w:kern w:val="2"/>
          <w:sz w:val="21"/>
          <w:szCs w:val="22"/>
          <w:highlight w:val="none"/>
          <w:lang w:val="en-US" w:eastAsia="zh-CN" w:bidi="ar-SA"/>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tabs>
          <w:tab w:val="left" w:pos="7102"/>
        </w:tabs>
        <w:bidi w:val="0"/>
        <w:jc w:val="left"/>
        <w:rPr>
          <w:rFonts w:hint="eastAsia"/>
          <w:color w:val="auto"/>
          <w:highlight w:val="none"/>
          <w:lang w:val="en-US" w:eastAsia="zh-CN"/>
        </w:rPr>
      </w:pPr>
      <w:r>
        <w:rPr>
          <w:rFonts w:hint="eastAsia"/>
          <w:color w:val="auto"/>
          <w:highlight w:val="none"/>
          <w:lang w:val="en-US" w:eastAsia="zh-CN"/>
        </w:rPr>
        <w:tab/>
      </w:r>
    </w:p>
    <w:p>
      <w:pPr>
        <w:tabs>
          <w:tab w:val="left" w:pos="7102"/>
        </w:tabs>
        <w:bidi w:val="0"/>
        <w:ind w:firstLine="960" w:firstLineChars="200"/>
        <w:jc w:val="left"/>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5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7"/>
        <w:gridCol w:w="791"/>
        <w:gridCol w:w="1322"/>
        <w:gridCol w:w="4242"/>
        <w:gridCol w:w="791"/>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603"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3,304.89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3,304.89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745.15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8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7"/>
        <w:gridCol w:w="3956"/>
        <w:gridCol w:w="1404"/>
        <w:gridCol w:w="1572"/>
        <w:gridCol w:w="1032"/>
        <w:gridCol w:w="972"/>
        <w:gridCol w:w="1020"/>
        <w:gridCol w:w="130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89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7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0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97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0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4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3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4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7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3,304.89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3,304.89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2,939.11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2,939.11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2,915.11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2,915.11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小学教育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2,567.41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2,567.41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347.70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52"/>
        <w:gridCol w:w="4546"/>
        <w:gridCol w:w="1586"/>
        <w:gridCol w:w="1531"/>
        <w:gridCol w:w="1376"/>
        <w:gridCol w:w="1057"/>
        <w:gridCol w:w="981"/>
        <w:gridCol w:w="1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09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5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4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27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6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4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3,292.45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757.59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757.59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小学教育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2,735.25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822.22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636.01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8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60"/>
        <w:gridCol w:w="1188"/>
        <w:gridCol w:w="3764"/>
        <w:gridCol w:w="560"/>
        <w:gridCol w:w="1096"/>
        <w:gridCol w:w="1296"/>
        <w:gridCol w:w="63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79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84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7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2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1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4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3,304.89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3,679.06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3,304.89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745.15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745.15</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9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3"/>
        <w:gridCol w:w="4788"/>
        <w:gridCol w:w="2331"/>
        <w:gridCol w:w="2295"/>
        <w:gridCol w:w="2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303"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24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7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6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8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7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101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7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4,050.04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3,292.45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757.59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3,679.06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小学教育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2,735.25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822.22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271.87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8"/>
        <w:gridCol w:w="3050"/>
        <w:gridCol w:w="972"/>
        <w:gridCol w:w="688"/>
        <w:gridCol w:w="2105"/>
        <w:gridCol w:w="783"/>
        <w:gridCol w:w="688"/>
        <w:gridCol w:w="3806"/>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6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0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6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0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0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5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3,053.75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1,191.24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164.14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3,151.18</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6"/>
        <w:gridCol w:w="1140"/>
        <w:gridCol w:w="1056"/>
        <w:gridCol w:w="1145"/>
        <w:gridCol w:w="1308"/>
        <w:gridCol w:w="1224"/>
        <w:gridCol w:w="996"/>
        <w:gridCol w:w="1188"/>
        <w:gridCol w:w="1080"/>
        <w:gridCol w:w="1065"/>
        <w:gridCol w:w="145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4204"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268"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3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9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63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4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3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4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4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7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2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4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20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64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1"/>
        <w:gridCol w:w="1860"/>
        <w:gridCol w:w="1905"/>
        <w:gridCol w:w="2115"/>
        <w:gridCol w:w="1685"/>
        <w:gridCol w:w="222"/>
        <w:gridCol w:w="236"/>
        <w:gridCol w:w="472"/>
        <w:gridCol w:w="1195"/>
        <w:gridCol w:w="1924"/>
        <w:gridCol w:w="436"/>
        <w:gridCol w:w="436"/>
        <w:gridCol w:w="436"/>
        <w:gridCol w:w="632"/>
        <w:gridCol w:w="111"/>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84" w:hRule="atLeast"/>
        </w:trPr>
        <w:tc>
          <w:tcPr>
            <w:tcW w:w="14896" w:type="dxa"/>
            <w:gridSpan w:val="1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264" w:hRule="atLeast"/>
        </w:trPr>
        <w:tc>
          <w:tcPr>
            <w:tcW w:w="14896" w:type="dxa"/>
            <w:gridSpan w:val="1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264" w:hRule="atLeast"/>
        </w:trPr>
        <w:tc>
          <w:tcPr>
            <w:tcW w:w="12845" w:type="dxa"/>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：许昌市毓秀路小学</w:t>
            </w:r>
          </w:p>
        </w:tc>
        <w:tc>
          <w:tcPr>
            <w:tcW w:w="2051"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309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9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21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573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051" w:type="dxa"/>
            <w:gridSpan w:val="5"/>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86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9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7"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903" w:type="dxa"/>
            <w:gridSpan w:val="3"/>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9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051" w:type="dxa"/>
            <w:gridSpan w:val="5"/>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7"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3" w:type="dxa"/>
            <w:gridSpan w:val="3"/>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51" w:type="dxa"/>
            <w:gridSpan w:val="5"/>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7"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03" w:type="dxa"/>
            <w:gridSpan w:val="3"/>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51" w:type="dxa"/>
            <w:gridSpan w:val="5"/>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309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9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907"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903"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9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051"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309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05" w:type="dxa"/>
          <w:trHeight w:val="308" w:hRule="atLeast"/>
        </w:trPr>
        <w:tc>
          <w:tcPr>
            <w:tcW w:w="123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9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03"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51" w:type="dxa"/>
            <w:gridSpan w:val="5"/>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796" w:type="dxa"/>
            <w:gridSpan w:val="5"/>
            <w:tcBorders>
              <w:top w:val="nil"/>
              <w:left w:val="nil"/>
              <w:bottom w:val="nil"/>
              <w:right w:val="nil"/>
            </w:tcBorders>
            <w:noWrap/>
            <w:vAlign w:val="bottom"/>
          </w:tcPr>
          <w:p>
            <w:pPr>
              <w:keepNext w:val="0"/>
              <w:keepLines w:val="0"/>
              <w:widowControl/>
              <w:suppressLineNumbers w:val="0"/>
              <w:jc w:val="left"/>
              <w:textAlignment w:val="bottom"/>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i w:val="0"/>
                <w:iCs w:val="0"/>
                <w:color w:val="auto"/>
                <w:sz w:val="22"/>
                <w:szCs w:val="22"/>
                <w:highlight w:val="none"/>
                <w:u w:val="none"/>
                <w:lang w:val="en-US" w:eastAsia="zh-CN"/>
              </w:rPr>
              <w:t>注：本表反映</w:t>
            </w:r>
            <w:r>
              <w:rPr>
                <w:rFonts w:hint="eastAsia" w:ascii="宋体" w:hAnsi="宋体" w:cs="宋体"/>
                <w:i w:val="0"/>
                <w:iCs w:val="0"/>
                <w:color w:val="auto"/>
                <w:sz w:val="22"/>
                <w:szCs w:val="22"/>
                <w:highlight w:val="none"/>
                <w:u w:val="none"/>
                <w:lang w:val="en-US" w:eastAsia="zh-CN"/>
              </w:rPr>
              <w:t>单位</w:t>
            </w:r>
            <w:r>
              <w:rPr>
                <w:rFonts w:hint="eastAsia" w:ascii="宋体" w:hAnsi="宋体" w:eastAsia="宋体" w:cs="宋体"/>
                <w:i w:val="0"/>
                <w:iCs w:val="0"/>
                <w:color w:val="auto"/>
                <w:sz w:val="22"/>
                <w:szCs w:val="22"/>
                <w:highlight w:val="none"/>
                <w:u w:val="none"/>
                <w:lang w:val="en-US" w:eastAsia="zh-CN"/>
              </w:rPr>
              <w:t>本年度政府性基金预算财政拨款收入、支出及结转和结余情况。</w:t>
            </w:r>
          </w:p>
        </w:tc>
        <w:tc>
          <w:tcPr>
            <w:tcW w:w="222" w:type="dxa"/>
            <w:tcBorders>
              <w:top w:val="nil"/>
              <w:left w:val="nil"/>
              <w:bottom w:val="nil"/>
              <w:right w:val="nil"/>
            </w:tcBorders>
            <w:noWrap/>
            <w:vAlign w:val="bottom"/>
          </w:tcPr>
          <w:p>
            <w:pPr>
              <w:rPr>
                <w:rFonts w:hint="eastAsia" w:ascii="Arial" w:hAnsi="Arial" w:cs="Arial"/>
                <w:i w:val="0"/>
                <w:iCs w:val="0"/>
                <w:color w:val="auto"/>
                <w:sz w:val="22"/>
                <w:szCs w:val="22"/>
                <w:highlight w:val="none"/>
                <w:u w:val="none"/>
              </w:rPr>
            </w:pPr>
          </w:p>
        </w:tc>
        <w:tc>
          <w:tcPr>
            <w:tcW w:w="236" w:type="dxa"/>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472" w:type="dxa"/>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3119" w:type="dxa"/>
            <w:gridSpan w:val="2"/>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436" w:type="dxa"/>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436" w:type="dxa"/>
            <w:tcBorders>
              <w:top w:val="nil"/>
              <w:left w:val="nil"/>
              <w:bottom w:val="nil"/>
              <w:right w:val="nil"/>
            </w:tcBorders>
            <w:noWrap/>
            <w:vAlign w:val="bottom"/>
          </w:tcPr>
          <w:p>
            <w:pPr>
              <w:rPr>
                <w:rFonts w:hint="eastAsia" w:ascii="宋体" w:hAnsi="宋体" w:eastAsia="宋体" w:cs="宋体"/>
                <w:i w:val="0"/>
                <w:iCs w:val="0"/>
                <w:color w:val="auto"/>
                <w:sz w:val="22"/>
                <w:szCs w:val="22"/>
                <w:highlight w:val="none"/>
                <w:u w:val="none"/>
              </w:rPr>
            </w:pPr>
          </w:p>
        </w:tc>
        <w:tc>
          <w:tcPr>
            <w:tcW w:w="43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3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16" w:type="dxa"/>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8796"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说明：我</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没有政府性基金收入，也没有使用政府性资金安排的支出，故本表无数据。</w:t>
            </w:r>
          </w:p>
        </w:tc>
        <w:tc>
          <w:tcPr>
            <w:tcW w:w="222" w:type="dxa"/>
            <w:tcBorders>
              <w:top w:val="nil"/>
              <w:left w:val="nil"/>
              <w:bottom w:val="nil"/>
              <w:right w:val="nil"/>
            </w:tcBorders>
            <w:noWrap/>
            <w:vAlign w:val="bottom"/>
          </w:tcPr>
          <w:p>
            <w:pPr>
              <w:rPr>
                <w:rFonts w:hint="eastAsia" w:ascii="Arial" w:hAnsi="Arial" w:cs="Arial"/>
                <w:i w:val="0"/>
                <w:iCs w:val="0"/>
                <w:color w:val="auto"/>
                <w:sz w:val="22"/>
                <w:szCs w:val="22"/>
                <w:highlight w:val="none"/>
                <w:u w:val="none"/>
              </w:rPr>
            </w:pPr>
          </w:p>
        </w:tc>
        <w:tc>
          <w:tcPr>
            <w:tcW w:w="236" w:type="dxa"/>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472" w:type="dxa"/>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3119" w:type="dxa"/>
            <w:gridSpan w:val="2"/>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436" w:type="dxa"/>
            <w:tcBorders>
              <w:top w:val="nil"/>
              <w:left w:val="nil"/>
              <w:bottom w:val="nil"/>
              <w:right w:val="nil"/>
            </w:tcBorders>
            <w:noWrap/>
            <w:vAlign w:val="bottom"/>
          </w:tcPr>
          <w:p>
            <w:pPr>
              <w:rPr>
                <w:rFonts w:hint="default" w:ascii="Arial" w:hAnsi="Arial" w:cs="Arial"/>
                <w:i w:val="0"/>
                <w:iCs w:val="0"/>
                <w:color w:val="auto"/>
                <w:sz w:val="22"/>
                <w:szCs w:val="22"/>
                <w:highlight w:val="none"/>
                <w:u w:val="none"/>
              </w:rPr>
            </w:pPr>
          </w:p>
        </w:tc>
        <w:tc>
          <w:tcPr>
            <w:tcW w:w="436" w:type="dxa"/>
            <w:tcBorders>
              <w:top w:val="nil"/>
              <w:left w:val="nil"/>
              <w:bottom w:val="nil"/>
              <w:right w:val="nil"/>
            </w:tcBorders>
            <w:noWrap/>
            <w:vAlign w:val="bottom"/>
          </w:tcPr>
          <w:p>
            <w:pPr>
              <w:rPr>
                <w:rFonts w:hint="eastAsia" w:ascii="宋体" w:hAnsi="宋体" w:eastAsia="宋体" w:cs="宋体"/>
                <w:i w:val="0"/>
                <w:iCs w:val="0"/>
                <w:color w:val="auto"/>
                <w:sz w:val="22"/>
                <w:szCs w:val="22"/>
                <w:highlight w:val="none"/>
                <w:u w:val="none"/>
              </w:rPr>
            </w:pPr>
          </w:p>
        </w:tc>
        <w:tc>
          <w:tcPr>
            <w:tcW w:w="43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3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16" w:type="dxa"/>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6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4050.04</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135.67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3.24</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val="en-US" w:eastAsia="zh-CN"/>
        </w:rPr>
        <w:t>本年末财政资金无结转结余</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3304.89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3304.89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4050.04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3292.45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81.29</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757.59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18.71</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4050.04</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135.67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3.24</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val="en-US" w:eastAsia="zh-CN"/>
        </w:rPr>
        <w:t>本年末财政资金无结转结余</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4050.04</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557.75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15.97</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s="仿宋_GB2312"/>
          <w:color w:val="auto"/>
          <w:sz w:val="32"/>
          <w:szCs w:val="32"/>
          <w:highlight w:val="none"/>
          <w:lang w:val="en-US" w:eastAsia="zh-CN"/>
        </w:rPr>
        <w:t>增加了课后延时服务费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4050.04</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14.63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教育</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3679.06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90.84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271.87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6.71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84.49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2.09</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2923.54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4050.04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138.53</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14.63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普通教育</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小学教育</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2559.20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2832.83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110.69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人员增加</w:t>
      </w:r>
      <w:r>
        <w:rPr>
          <w:rFonts w:hint="eastAsia" w:ascii="仿宋_GB2312" w:hAnsi="仿宋_GB2312" w:eastAsia="仿宋_GB2312" w:cs="仿宋_GB2312"/>
          <w:color w:val="auto"/>
          <w:sz w:val="32"/>
          <w:szCs w:val="32"/>
          <w:highlight w:val="none"/>
        </w:rPr>
        <w:t>。</w:t>
      </w:r>
    </w:p>
    <w:p>
      <w:pPr>
        <w:widowControl/>
        <w:spacing w:line="590" w:lineRule="exact"/>
        <w:ind w:left="319" w:leftChars="152" w:firstLine="321" w:firstLineChars="100"/>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3.教育支出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普通教育</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其他普通教育支出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eastAsia="zh-CN"/>
        </w:rPr>
        <w:t>。</w:t>
      </w:r>
    </w:p>
    <w:p>
      <w:pPr>
        <w:widowControl/>
        <w:spacing w:line="59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822.22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年初预算数包含上一年结转资金，单位预算的上年结转资金为预估数，单位决算的上年结转资金为实际数，两者数据可能存在差异，年初未安排</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其他教育支出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其他教育支出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年初预算数包含上一年结转资金，单位预算的上年结转资金为预估数，单位决算的上年结转资金为实际数，两者数据可能存在差异，年初未安排</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89.70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97.43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108.62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退休人员增加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175.28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174.44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99.52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退休人员增加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84.73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84.49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99.72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退休人员增加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3292.45</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3151.18</w:t>
      </w:r>
      <w:r>
        <w:rPr>
          <w:rFonts w:hint="eastAsia" w:ascii="仿宋_GB2312" w:hAnsi="仿宋_GB2312" w:eastAsia="仿宋_GB2312" w:cs="仿宋_GB2312"/>
          <w:color w:val="auto"/>
          <w:sz w:val="32"/>
          <w:szCs w:val="32"/>
          <w:highlight w:val="none"/>
        </w:rPr>
        <w:t>万元，主要包括：基本工资、津贴补贴、绩效工资、机关事业单位基本养老保险缴费、</w:t>
      </w:r>
      <w:r>
        <w:rPr>
          <w:rFonts w:hint="eastAsia" w:ascii="仿宋_GB2312" w:hAnsi="仿宋_GB2312" w:eastAsia="仿宋_GB2312" w:cs="仿宋_GB2312"/>
          <w:color w:val="auto"/>
          <w:sz w:val="32"/>
          <w:szCs w:val="32"/>
          <w:highlight w:val="none"/>
          <w:lang w:val="en-US" w:eastAsia="zh-CN"/>
        </w:rPr>
        <w:t>奖金、职工医疗保险缴费</w:t>
      </w:r>
      <w:r>
        <w:rPr>
          <w:rFonts w:hint="eastAsia" w:ascii="仿宋_GB2312" w:hAnsi="仿宋_GB2312" w:eastAsia="仿宋_GB2312" w:cs="仿宋_GB2312"/>
          <w:color w:val="auto"/>
          <w:sz w:val="32"/>
          <w:szCs w:val="32"/>
          <w:highlight w:val="none"/>
        </w:rPr>
        <w:t>、其他工资福利支出、退休费、生活补助、住房公积金；公用经费</w:t>
      </w:r>
      <w:r>
        <w:rPr>
          <w:rFonts w:hint="eastAsia" w:ascii="仿宋_GB2312" w:hAnsi="仿宋_GB2312" w:eastAsia="仿宋_GB2312" w:cs="仿宋_GB2312"/>
          <w:color w:val="auto"/>
          <w:sz w:val="32"/>
          <w:szCs w:val="32"/>
          <w:highlight w:val="none"/>
          <w:lang w:val="en-US" w:eastAsia="zh-CN"/>
        </w:rPr>
        <w:t>141.27</w:t>
      </w:r>
      <w:r>
        <w:rPr>
          <w:rFonts w:hint="eastAsia" w:ascii="仿宋_GB2312" w:hAnsi="仿宋_GB2312" w:eastAsia="仿宋_GB2312" w:cs="仿宋_GB2312"/>
          <w:color w:val="auto"/>
          <w:sz w:val="32"/>
          <w:szCs w:val="32"/>
          <w:highlight w:val="none"/>
        </w:rPr>
        <w:t>万元，主要包括：办公费、印刷费、水费、电费、邮电费、物业管理费、差旅费、维修（护）费、培训费、专用材料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8.64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11.57</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无因公出国和公务接待费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bCs/>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车辆的保险燃油维修</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7.64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万元，决算数与预算数存在差异的主要原因是</w:t>
      </w:r>
      <w:r>
        <w:rPr>
          <w:rFonts w:hint="eastAsia" w:ascii="仿宋_GB2312" w:hAnsi="仿宋_GB2312" w:eastAsia="仿宋_GB2312" w:cs="仿宋_GB2312"/>
          <w:color w:val="auto"/>
          <w:sz w:val="32"/>
          <w:szCs w:val="32"/>
          <w:highlight w:val="none"/>
          <w:lang w:val="en-US" w:eastAsia="zh-CN"/>
        </w:rPr>
        <w:t>无公务接待费</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199.58</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199.58</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严格履行预算绩效管理主体责任，以绩效目标为导向，对制度做了进一步的完善，进行了宣传，组织了培训，对预算绩效认真进行申报，做好绩效运行监控，提升绩效自评质量，不断提高绩效管理工作水平，充分发挥财政资金使用效益。2021年我单位纳入预算绩效管理的支出总额为4050.04万元，其中：基本支出3292.45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良好。以绩效目标为导向，做好绩效运行监控，提升绩效自评质量，不断提高绩效管理工作水平，让相关单位达到应有的满意度。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基于项目预期目标的实现程度，对2021年度项目支出绩效进行自评，绩效自评平均得分为0分。其中：0个项目评价等级为“优”、0个项目评价等级为“良”、0个项目评价等级为“中”、0个项目评价等级为“差”。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pPr>
        <w:ind w:left="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669D4"/>
    <w:rsid w:val="001718A8"/>
    <w:rsid w:val="00182842"/>
    <w:rsid w:val="00184D53"/>
    <w:rsid w:val="001905F2"/>
    <w:rsid w:val="00197592"/>
    <w:rsid w:val="001C32F0"/>
    <w:rsid w:val="001D61B1"/>
    <w:rsid w:val="001F5040"/>
    <w:rsid w:val="002006EB"/>
    <w:rsid w:val="00214AE1"/>
    <w:rsid w:val="00257C23"/>
    <w:rsid w:val="00260D70"/>
    <w:rsid w:val="00281114"/>
    <w:rsid w:val="00282C7F"/>
    <w:rsid w:val="00287811"/>
    <w:rsid w:val="00292B4B"/>
    <w:rsid w:val="002A6352"/>
    <w:rsid w:val="002B3F94"/>
    <w:rsid w:val="002C171D"/>
    <w:rsid w:val="002E6A86"/>
    <w:rsid w:val="00304D04"/>
    <w:rsid w:val="00305B88"/>
    <w:rsid w:val="00307A95"/>
    <w:rsid w:val="00315FEB"/>
    <w:rsid w:val="0041489C"/>
    <w:rsid w:val="0042585F"/>
    <w:rsid w:val="00445CAC"/>
    <w:rsid w:val="00472E19"/>
    <w:rsid w:val="00487869"/>
    <w:rsid w:val="004D5275"/>
    <w:rsid w:val="004F63DB"/>
    <w:rsid w:val="00505190"/>
    <w:rsid w:val="00507364"/>
    <w:rsid w:val="00546F7C"/>
    <w:rsid w:val="0055574E"/>
    <w:rsid w:val="005A0C2F"/>
    <w:rsid w:val="005A0FB6"/>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87A8B"/>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01B5E"/>
    <w:rsid w:val="012F5F9F"/>
    <w:rsid w:val="01322275"/>
    <w:rsid w:val="01DC6F05"/>
    <w:rsid w:val="024A470B"/>
    <w:rsid w:val="02A3489A"/>
    <w:rsid w:val="02C848FD"/>
    <w:rsid w:val="02CA138D"/>
    <w:rsid w:val="033646FC"/>
    <w:rsid w:val="03463A74"/>
    <w:rsid w:val="035750DF"/>
    <w:rsid w:val="039C3694"/>
    <w:rsid w:val="03AE3AF3"/>
    <w:rsid w:val="03C75F80"/>
    <w:rsid w:val="03E00877"/>
    <w:rsid w:val="04695C6C"/>
    <w:rsid w:val="0478364D"/>
    <w:rsid w:val="05341DD6"/>
    <w:rsid w:val="053D4C0D"/>
    <w:rsid w:val="053F077B"/>
    <w:rsid w:val="0557532E"/>
    <w:rsid w:val="05F45A09"/>
    <w:rsid w:val="0626559C"/>
    <w:rsid w:val="065169B7"/>
    <w:rsid w:val="06A20FC1"/>
    <w:rsid w:val="06AC0092"/>
    <w:rsid w:val="06E72E78"/>
    <w:rsid w:val="076B1CFB"/>
    <w:rsid w:val="079254DA"/>
    <w:rsid w:val="0799329C"/>
    <w:rsid w:val="07A80859"/>
    <w:rsid w:val="07F5321F"/>
    <w:rsid w:val="08397436"/>
    <w:rsid w:val="084C1D96"/>
    <w:rsid w:val="084F33CB"/>
    <w:rsid w:val="085D427F"/>
    <w:rsid w:val="0869587F"/>
    <w:rsid w:val="086F16A7"/>
    <w:rsid w:val="086F3E47"/>
    <w:rsid w:val="08B5322E"/>
    <w:rsid w:val="08C01BD2"/>
    <w:rsid w:val="08C50B9C"/>
    <w:rsid w:val="08F057F5"/>
    <w:rsid w:val="094E3039"/>
    <w:rsid w:val="0983332C"/>
    <w:rsid w:val="09D71776"/>
    <w:rsid w:val="0A0F7225"/>
    <w:rsid w:val="0A2B7D82"/>
    <w:rsid w:val="0A2F5262"/>
    <w:rsid w:val="0A310FDA"/>
    <w:rsid w:val="0A5A1386"/>
    <w:rsid w:val="0A6F26FB"/>
    <w:rsid w:val="0ABD3696"/>
    <w:rsid w:val="0ADC40E9"/>
    <w:rsid w:val="0AE607F4"/>
    <w:rsid w:val="0AF344E1"/>
    <w:rsid w:val="0AF50259"/>
    <w:rsid w:val="0B136931"/>
    <w:rsid w:val="0B262122"/>
    <w:rsid w:val="0B386127"/>
    <w:rsid w:val="0B3C3437"/>
    <w:rsid w:val="0B451598"/>
    <w:rsid w:val="0B520281"/>
    <w:rsid w:val="0B867FFD"/>
    <w:rsid w:val="0BB27EF8"/>
    <w:rsid w:val="0BEC73F4"/>
    <w:rsid w:val="0C13795F"/>
    <w:rsid w:val="0C193AD3"/>
    <w:rsid w:val="0C392698"/>
    <w:rsid w:val="0C743400"/>
    <w:rsid w:val="0C747355"/>
    <w:rsid w:val="0CBF0B1F"/>
    <w:rsid w:val="0D0310AE"/>
    <w:rsid w:val="0DBA3094"/>
    <w:rsid w:val="0DD00B0A"/>
    <w:rsid w:val="0E056049"/>
    <w:rsid w:val="0F4470B9"/>
    <w:rsid w:val="0F9C318C"/>
    <w:rsid w:val="10797237"/>
    <w:rsid w:val="10BD36F6"/>
    <w:rsid w:val="10BD37AD"/>
    <w:rsid w:val="10FC5772"/>
    <w:rsid w:val="112A22DF"/>
    <w:rsid w:val="117B0D8C"/>
    <w:rsid w:val="118539B9"/>
    <w:rsid w:val="11993644"/>
    <w:rsid w:val="11BF0649"/>
    <w:rsid w:val="11CE16B0"/>
    <w:rsid w:val="11F76665"/>
    <w:rsid w:val="12323B41"/>
    <w:rsid w:val="123E3E08"/>
    <w:rsid w:val="126161D4"/>
    <w:rsid w:val="12880BE8"/>
    <w:rsid w:val="128B2793"/>
    <w:rsid w:val="12FE3A23"/>
    <w:rsid w:val="131E7C21"/>
    <w:rsid w:val="133212F4"/>
    <w:rsid w:val="1376180B"/>
    <w:rsid w:val="13AC347F"/>
    <w:rsid w:val="13D22E22"/>
    <w:rsid w:val="142B4CEC"/>
    <w:rsid w:val="143F2545"/>
    <w:rsid w:val="147A17CF"/>
    <w:rsid w:val="14B20F69"/>
    <w:rsid w:val="14B95E54"/>
    <w:rsid w:val="150D2643"/>
    <w:rsid w:val="152F6116"/>
    <w:rsid w:val="157C0DB9"/>
    <w:rsid w:val="15995C85"/>
    <w:rsid w:val="159B7C4F"/>
    <w:rsid w:val="161C2DFF"/>
    <w:rsid w:val="161C4127"/>
    <w:rsid w:val="16373578"/>
    <w:rsid w:val="1675224E"/>
    <w:rsid w:val="16783AEC"/>
    <w:rsid w:val="16A11295"/>
    <w:rsid w:val="16D3336B"/>
    <w:rsid w:val="17200028"/>
    <w:rsid w:val="173B6FF4"/>
    <w:rsid w:val="17410382"/>
    <w:rsid w:val="176C18A3"/>
    <w:rsid w:val="17806C36"/>
    <w:rsid w:val="178D5376"/>
    <w:rsid w:val="17A74F62"/>
    <w:rsid w:val="17F84EE5"/>
    <w:rsid w:val="18756535"/>
    <w:rsid w:val="18A47774"/>
    <w:rsid w:val="18D87F58"/>
    <w:rsid w:val="18E35B95"/>
    <w:rsid w:val="18E65685"/>
    <w:rsid w:val="19107413"/>
    <w:rsid w:val="1A3C0798"/>
    <w:rsid w:val="1A8D28EB"/>
    <w:rsid w:val="1A9F2D78"/>
    <w:rsid w:val="1ABD24AC"/>
    <w:rsid w:val="1AC612CA"/>
    <w:rsid w:val="1B244243"/>
    <w:rsid w:val="1B2E6FD8"/>
    <w:rsid w:val="1B50619C"/>
    <w:rsid w:val="1B5508A0"/>
    <w:rsid w:val="1B7927E1"/>
    <w:rsid w:val="1B877D21"/>
    <w:rsid w:val="1BBE6BA7"/>
    <w:rsid w:val="1BD17F27"/>
    <w:rsid w:val="1C237506"/>
    <w:rsid w:val="1C4319A9"/>
    <w:rsid w:val="1C52017C"/>
    <w:rsid w:val="1CA27B15"/>
    <w:rsid w:val="1CB82E95"/>
    <w:rsid w:val="1CD75394"/>
    <w:rsid w:val="1E443B4B"/>
    <w:rsid w:val="1E4C7D38"/>
    <w:rsid w:val="1E994F4A"/>
    <w:rsid w:val="1EAF0224"/>
    <w:rsid w:val="1F2230A4"/>
    <w:rsid w:val="1F5A0233"/>
    <w:rsid w:val="1FBC4A4A"/>
    <w:rsid w:val="1FCF0C21"/>
    <w:rsid w:val="1FD47FE6"/>
    <w:rsid w:val="1FEA15B7"/>
    <w:rsid w:val="20210932"/>
    <w:rsid w:val="202448E0"/>
    <w:rsid w:val="20254CE5"/>
    <w:rsid w:val="204131A1"/>
    <w:rsid w:val="20697989"/>
    <w:rsid w:val="206D21E8"/>
    <w:rsid w:val="2099122F"/>
    <w:rsid w:val="20CE58D4"/>
    <w:rsid w:val="20F614FE"/>
    <w:rsid w:val="21113BA9"/>
    <w:rsid w:val="2119509B"/>
    <w:rsid w:val="21302EEA"/>
    <w:rsid w:val="215869F4"/>
    <w:rsid w:val="21D4251F"/>
    <w:rsid w:val="22376FB5"/>
    <w:rsid w:val="228E4DC3"/>
    <w:rsid w:val="232B0864"/>
    <w:rsid w:val="232E0476"/>
    <w:rsid w:val="23827D58"/>
    <w:rsid w:val="23E152D7"/>
    <w:rsid w:val="23E32EED"/>
    <w:rsid w:val="23EE2489"/>
    <w:rsid w:val="24305A06"/>
    <w:rsid w:val="25585215"/>
    <w:rsid w:val="255D43C8"/>
    <w:rsid w:val="256356C3"/>
    <w:rsid w:val="26591245"/>
    <w:rsid w:val="26714EF8"/>
    <w:rsid w:val="26876BDD"/>
    <w:rsid w:val="26AC3A6A"/>
    <w:rsid w:val="2714632A"/>
    <w:rsid w:val="27174C5C"/>
    <w:rsid w:val="27541E73"/>
    <w:rsid w:val="276C144B"/>
    <w:rsid w:val="27B0539E"/>
    <w:rsid w:val="280D678A"/>
    <w:rsid w:val="288051AE"/>
    <w:rsid w:val="28C66939"/>
    <w:rsid w:val="28DE3C83"/>
    <w:rsid w:val="28F36F76"/>
    <w:rsid w:val="29365CF8"/>
    <w:rsid w:val="29714182"/>
    <w:rsid w:val="29746395"/>
    <w:rsid w:val="299469B3"/>
    <w:rsid w:val="29C5116C"/>
    <w:rsid w:val="2A4144C9"/>
    <w:rsid w:val="2A742AF1"/>
    <w:rsid w:val="2A805789"/>
    <w:rsid w:val="2A824349"/>
    <w:rsid w:val="2A8F259B"/>
    <w:rsid w:val="2ADC0D75"/>
    <w:rsid w:val="2B0A5203"/>
    <w:rsid w:val="2B4A0E52"/>
    <w:rsid w:val="2B626DED"/>
    <w:rsid w:val="2B7C47AF"/>
    <w:rsid w:val="2B894C74"/>
    <w:rsid w:val="2BB9556E"/>
    <w:rsid w:val="2C55458E"/>
    <w:rsid w:val="2C7566AC"/>
    <w:rsid w:val="2C975890"/>
    <w:rsid w:val="2D067C4C"/>
    <w:rsid w:val="2D9214E0"/>
    <w:rsid w:val="2DDE64D3"/>
    <w:rsid w:val="2DEF21BB"/>
    <w:rsid w:val="2E254102"/>
    <w:rsid w:val="2E351C22"/>
    <w:rsid w:val="2E4A2F05"/>
    <w:rsid w:val="2E4F2F2D"/>
    <w:rsid w:val="2EC92976"/>
    <w:rsid w:val="2ECC1061"/>
    <w:rsid w:val="2F266384"/>
    <w:rsid w:val="2F6824F8"/>
    <w:rsid w:val="2FA476AD"/>
    <w:rsid w:val="2FDB716E"/>
    <w:rsid w:val="303B5E5F"/>
    <w:rsid w:val="303F7540"/>
    <w:rsid w:val="31372976"/>
    <w:rsid w:val="31AF08B2"/>
    <w:rsid w:val="31DD00BF"/>
    <w:rsid w:val="31EC5663"/>
    <w:rsid w:val="32171FB4"/>
    <w:rsid w:val="326D7CE5"/>
    <w:rsid w:val="32883434"/>
    <w:rsid w:val="3293174C"/>
    <w:rsid w:val="329830F5"/>
    <w:rsid w:val="32A221C5"/>
    <w:rsid w:val="32BB38D4"/>
    <w:rsid w:val="32C9376D"/>
    <w:rsid w:val="331035D3"/>
    <w:rsid w:val="33780472"/>
    <w:rsid w:val="33AF0905"/>
    <w:rsid w:val="33F86541"/>
    <w:rsid w:val="342B5D7A"/>
    <w:rsid w:val="34431F55"/>
    <w:rsid w:val="355932F4"/>
    <w:rsid w:val="35611882"/>
    <w:rsid w:val="36513CE6"/>
    <w:rsid w:val="365612FD"/>
    <w:rsid w:val="36746FC3"/>
    <w:rsid w:val="368045CB"/>
    <w:rsid w:val="368763AE"/>
    <w:rsid w:val="37C64260"/>
    <w:rsid w:val="38163439"/>
    <w:rsid w:val="382275F5"/>
    <w:rsid w:val="382B1DE8"/>
    <w:rsid w:val="387E56F1"/>
    <w:rsid w:val="38C06F01"/>
    <w:rsid w:val="38ED3A6E"/>
    <w:rsid w:val="38F8669B"/>
    <w:rsid w:val="395D59E7"/>
    <w:rsid w:val="396F26D5"/>
    <w:rsid w:val="39745A19"/>
    <w:rsid w:val="39A93932"/>
    <w:rsid w:val="3A2F07E2"/>
    <w:rsid w:val="3A59585F"/>
    <w:rsid w:val="3A6A181A"/>
    <w:rsid w:val="3A915562"/>
    <w:rsid w:val="3AF47336"/>
    <w:rsid w:val="3B0A4DAB"/>
    <w:rsid w:val="3B2E2848"/>
    <w:rsid w:val="3B7D732B"/>
    <w:rsid w:val="3B8D4765"/>
    <w:rsid w:val="3BA90120"/>
    <w:rsid w:val="3C000DBA"/>
    <w:rsid w:val="3C3253EF"/>
    <w:rsid w:val="3CE84C78"/>
    <w:rsid w:val="3DAB6777"/>
    <w:rsid w:val="3DC045D3"/>
    <w:rsid w:val="3E2241BA"/>
    <w:rsid w:val="3E504FFB"/>
    <w:rsid w:val="3E615CD0"/>
    <w:rsid w:val="3E78202C"/>
    <w:rsid w:val="3E9C47F6"/>
    <w:rsid w:val="3EA03A5D"/>
    <w:rsid w:val="3F8B0112"/>
    <w:rsid w:val="3F982986"/>
    <w:rsid w:val="3FAB3095"/>
    <w:rsid w:val="3FE45947"/>
    <w:rsid w:val="402E6E46"/>
    <w:rsid w:val="404B5C4A"/>
    <w:rsid w:val="40CC11C9"/>
    <w:rsid w:val="41242965"/>
    <w:rsid w:val="41AF3FB7"/>
    <w:rsid w:val="42862F6A"/>
    <w:rsid w:val="42D40179"/>
    <w:rsid w:val="42D8388D"/>
    <w:rsid w:val="434150E2"/>
    <w:rsid w:val="434846C3"/>
    <w:rsid w:val="435671EA"/>
    <w:rsid w:val="436F7EA2"/>
    <w:rsid w:val="43784FA8"/>
    <w:rsid w:val="43921B47"/>
    <w:rsid w:val="43931DE2"/>
    <w:rsid w:val="43B3725D"/>
    <w:rsid w:val="43BF2BD7"/>
    <w:rsid w:val="43D441A9"/>
    <w:rsid w:val="43E73EDC"/>
    <w:rsid w:val="43F6411F"/>
    <w:rsid w:val="440809E9"/>
    <w:rsid w:val="442407A6"/>
    <w:rsid w:val="446A2417"/>
    <w:rsid w:val="44781ACB"/>
    <w:rsid w:val="44805EA1"/>
    <w:rsid w:val="44BD4C3D"/>
    <w:rsid w:val="454D4212"/>
    <w:rsid w:val="45710696"/>
    <w:rsid w:val="45DE30BD"/>
    <w:rsid w:val="45E32481"/>
    <w:rsid w:val="46142B1B"/>
    <w:rsid w:val="475A2C17"/>
    <w:rsid w:val="47CA4207"/>
    <w:rsid w:val="47E60DD0"/>
    <w:rsid w:val="48233009"/>
    <w:rsid w:val="48735039"/>
    <w:rsid w:val="48965ED0"/>
    <w:rsid w:val="48B85E47"/>
    <w:rsid w:val="4904108C"/>
    <w:rsid w:val="492C684B"/>
    <w:rsid w:val="49500594"/>
    <w:rsid w:val="498126DD"/>
    <w:rsid w:val="49845936"/>
    <w:rsid w:val="49E7604E"/>
    <w:rsid w:val="4A3C6604"/>
    <w:rsid w:val="4B5D4A84"/>
    <w:rsid w:val="4B7047B7"/>
    <w:rsid w:val="4B840D2C"/>
    <w:rsid w:val="4B9F32EE"/>
    <w:rsid w:val="4BF67CDD"/>
    <w:rsid w:val="4C090302"/>
    <w:rsid w:val="4C9E7102"/>
    <w:rsid w:val="4CDC6DE4"/>
    <w:rsid w:val="4D173441"/>
    <w:rsid w:val="4D603DD6"/>
    <w:rsid w:val="4D814A59"/>
    <w:rsid w:val="4D8E2C4F"/>
    <w:rsid w:val="4DE94B51"/>
    <w:rsid w:val="4DEE5E67"/>
    <w:rsid w:val="4E157897"/>
    <w:rsid w:val="4E802F63"/>
    <w:rsid w:val="4EBF010F"/>
    <w:rsid w:val="4EC33834"/>
    <w:rsid w:val="4EDE412D"/>
    <w:rsid w:val="4F2558B8"/>
    <w:rsid w:val="4F361873"/>
    <w:rsid w:val="4F3A5808"/>
    <w:rsid w:val="4F471EB0"/>
    <w:rsid w:val="4F543C96"/>
    <w:rsid w:val="4FAB04B3"/>
    <w:rsid w:val="4FB76E58"/>
    <w:rsid w:val="5003209D"/>
    <w:rsid w:val="50406E4E"/>
    <w:rsid w:val="50F96FFC"/>
    <w:rsid w:val="51331326"/>
    <w:rsid w:val="51740A7F"/>
    <w:rsid w:val="51A5541E"/>
    <w:rsid w:val="51C96242"/>
    <w:rsid w:val="51FA127E"/>
    <w:rsid w:val="521340EE"/>
    <w:rsid w:val="523A5B1F"/>
    <w:rsid w:val="525564B4"/>
    <w:rsid w:val="52854FEC"/>
    <w:rsid w:val="52AA6936"/>
    <w:rsid w:val="52AD4542"/>
    <w:rsid w:val="52E678FD"/>
    <w:rsid w:val="531A769A"/>
    <w:rsid w:val="53580AEC"/>
    <w:rsid w:val="53670B95"/>
    <w:rsid w:val="536C2239"/>
    <w:rsid w:val="53906AE1"/>
    <w:rsid w:val="53B92A73"/>
    <w:rsid w:val="53C95448"/>
    <w:rsid w:val="53DF072C"/>
    <w:rsid w:val="54576514"/>
    <w:rsid w:val="54AF434B"/>
    <w:rsid w:val="54F46F60"/>
    <w:rsid w:val="55326F81"/>
    <w:rsid w:val="55853555"/>
    <w:rsid w:val="559C796C"/>
    <w:rsid w:val="55A37BEA"/>
    <w:rsid w:val="56362CD2"/>
    <w:rsid w:val="56737851"/>
    <w:rsid w:val="56B0015D"/>
    <w:rsid w:val="56BC7955"/>
    <w:rsid w:val="575E405D"/>
    <w:rsid w:val="5784687B"/>
    <w:rsid w:val="57846959"/>
    <w:rsid w:val="578E6A87"/>
    <w:rsid w:val="57932DC4"/>
    <w:rsid w:val="57C87729"/>
    <w:rsid w:val="57C96FA8"/>
    <w:rsid w:val="582329D9"/>
    <w:rsid w:val="58714DD0"/>
    <w:rsid w:val="5875340D"/>
    <w:rsid w:val="58C3686E"/>
    <w:rsid w:val="58D520FD"/>
    <w:rsid w:val="58F20F01"/>
    <w:rsid w:val="5960230F"/>
    <w:rsid w:val="599B6EA3"/>
    <w:rsid w:val="59B12B6A"/>
    <w:rsid w:val="59B30690"/>
    <w:rsid w:val="59C77C98"/>
    <w:rsid w:val="59F14D15"/>
    <w:rsid w:val="5A5B4884"/>
    <w:rsid w:val="5A6A4AC7"/>
    <w:rsid w:val="5A8738CB"/>
    <w:rsid w:val="5AC2203A"/>
    <w:rsid w:val="5AD85ED5"/>
    <w:rsid w:val="5B231846"/>
    <w:rsid w:val="5B9718EC"/>
    <w:rsid w:val="5BAC2636"/>
    <w:rsid w:val="5BAD110F"/>
    <w:rsid w:val="5C3E620B"/>
    <w:rsid w:val="5CBB3334"/>
    <w:rsid w:val="5CBF559E"/>
    <w:rsid w:val="5CE172C2"/>
    <w:rsid w:val="5D115FAF"/>
    <w:rsid w:val="5D7719D5"/>
    <w:rsid w:val="5E0A6063"/>
    <w:rsid w:val="5E4C10B3"/>
    <w:rsid w:val="5E6C52B2"/>
    <w:rsid w:val="5EAE58CA"/>
    <w:rsid w:val="5F667F53"/>
    <w:rsid w:val="5F772160"/>
    <w:rsid w:val="5FBE7D8F"/>
    <w:rsid w:val="5FED41D0"/>
    <w:rsid w:val="60B22F58"/>
    <w:rsid w:val="60DD2497"/>
    <w:rsid w:val="60E76E71"/>
    <w:rsid w:val="615D38F8"/>
    <w:rsid w:val="616B35FF"/>
    <w:rsid w:val="61E0223F"/>
    <w:rsid w:val="61EA4E6B"/>
    <w:rsid w:val="624C78D4"/>
    <w:rsid w:val="6263077A"/>
    <w:rsid w:val="62811722"/>
    <w:rsid w:val="62E75A72"/>
    <w:rsid w:val="630006BE"/>
    <w:rsid w:val="63181564"/>
    <w:rsid w:val="63304B00"/>
    <w:rsid w:val="636522D0"/>
    <w:rsid w:val="63B75221"/>
    <w:rsid w:val="640838F8"/>
    <w:rsid w:val="642F4B9E"/>
    <w:rsid w:val="644017A3"/>
    <w:rsid w:val="64571880"/>
    <w:rsid w:val="647E189B"/>
    <w:rsid w:val="649125B6"/>
    <w:rsid w:val="650A312E"/>
    <w:rsid w:val="652F4C1A"/>
    <w:rsid w:val="653E1DF4"/>
    <w:rsid w:val="66095EE3"/>
    <w:rsid w:val="666D37F1"/>
    <w:rsid w:val="668533B4"/>
    <w:rsid w:val="66AD6467"/>
    <w:rsid w:val="66B1690D"/>
    <w:rsid w:val="66F66060"/>
    <w:rsid w:val="67087D8F"/>
    <w:rsid w:val="67177D85"/>
    <w:rsid w:val="671F687E"/>
    <w:rsid w:val="67C43A69"/>
    <w:rsid w:val="67F415F8"/>
    <w:rsid w:val="67F6018E"/>
    <w:rsid w:val="68106CAE"/>
    <w:rsid w:val="682640D1"/>
    <w:rsid w:val="684B73E5"/>
    <w:rsid w:val="690D7691"/>
    <w:rsid w:val="691B1C36"/>
    <w:rsid w:val="69BB533F"/>
    <w:rsid w:val="6A026ACA"/>
    <w:rsid w:val="6A047A2A"/>
    <w:rsid w:val="6A2151A2"/>
    <w:rsid w:val="6A4175F2"/>
    <w:rsid w:val="6AE82164"/>
    <w:rsid w:val="6B637FDF"/>
    <w:rsid w:val="6BA5190A"/>
    <w:rsid w:val="6BA75B7B"/>
    <w:rsid w:val="6BA86A50"/>
    <w:rsid w:val="6BD34BC2"/>
    <w:rsid w:val="6C134FBF"/>
    <w:rsid w:val="6C203A2B"/>
    <w:rsid w:val="6C360CAD"/>
    <w:rsid w:val="6C6C6329"/>
    <w:rsid w:val="6D156B14"/>
    <w:rsid w:val="6D2F5E28"/>
    <w:rsid w:val="6D667370"/>
    <w:rsid w:val="6DA83206"/>
    <w:rsid w:val="6DD444AD"/>
    <w:rsid w:val="6DD469CF"/>
    <w:rsid w:val="6E3B07FD"/>
    <w:rsid w:val="6E5A5127"/>
    <w:rsid w:val="6ED32FD7"/>
    <w:rsid w:val="6EE64C0C"/>
    <w:rsid w:val="6EFB7548"/>
    <w:rsid w:val="6F310257"/>
    <w:rsid w:val="6F3831C3"/>
    <w:rsid w:val="6F8B71C1"/>
    <w:rsid w:val="6FAA79E8"/>
    <w:rsid w:val="6FBD7CB0"/>
    <w:rsid w:val="6FD76303"/>
    <w:rsid w:val="6FE70C3C"/>
    <w:rsid w:val="7004359C"/>
    <w:rsid w:val="70455963"/>
    <w:rsid w:val="7047792D"/>
    <w:rsid w:val="705D0EFE"/>
    <w:rsid w:val="70753482"/>
    <w:rsid w:val="707B1384"/>
    <w:rsid w:val="707B522A"/>
    <w:rsid w:val="70C031FE"/>
    <w:rsid w:val="71864485"/>
    <w:rsid w:val="71BB412E"/>
    <w:rsid w:val="72897D89"/>
    <w:rsid w:val="73090EC9"/>
    <w:rsid w:val="73194D05"/>
    <w:rsid w:val="733D60AB"/>
    <w:rsid w:val="73A83B0E"/>
    <w:rsid w:val="744D3EF9"/>
    <w:rsid w:val="744F3100"/>
    <w:rsid w:val="74794411"/>
    <w:rsid w:val="750951B1"/>
    <w:rsid w:val="75703482"/>
    <w:rsid w:val="75867C40"/>
    <w:rsid w:val="75B10B26"/>
    <w:rsid w:val="75E87DF8"/>
    <w:rsid w:val="75EF43A6"/>
    <w:rsid w:val="75FE283B"/>
    <w:rsid w:val="76432199"/>
    <w:rsid w:val="764F12E9"/>
    <w:rsid w:val="76F44829"/>
    <w:rsid w:val="77A267C0"/>
    <w:rsid w:val="77B37656"/>
    <w:rsid w:val="77D777E8"/>
    <w:rsid w:val="78411105"/>
    <w:rsid w:val="78882278"/>
    <w:rsid w:val="78B118A6"/>
    <w:rsid w:val="78D12489"/>
    <w:rsid w:val="79135044"/>
    <w:rsid w:val="793547C6"/>
    <w:rsid w:val="7940545D"/>
    <w:rsid w:val="79E50853"/>
    <w:rsid w:val="79ED32F3"/>
    <w:rsid w:val="7A454EDD"/>
    <w:rsid w:val="7A666C01"/>
    <w:rsid w:val="7A7D0F99"/>
    <w:rsid w:val="7A97500D"/>
    <w:rsid w:val="7AAF2356"/>
    <w:rsid w:val="7AAF67FA"/>
    <w:rsid w:val="7AB7745D"/>
    <w:rsid w:val="7ACB4CB6"/>
    <w:rsid w:val="7B1228E5"/>
    <w:rsid w:val="7B261FC1"/>
    <w:rsid w:val="7B3B1E3C"/>
    <w:rsid w:val="7BC40083"/>
    <w:rsid w:val="7BF24BF0"/>
    <w:rsid w:val="7C2154D6"/>
    <w:rsid w:val="7C2E19A1"/>
    <w:rsid w:val="7CAA1027"/>
    <w:rsid w:val="7CAB4D9F"/>
    <w:rsid w:val="7CEF1531"/>
    <w:rsid w:val="7CEF7382"/>
    <w:rsid w:val="7D9F66B2"/>
    <w:rsid w:val="7DDA5BE1"/>
    <w:rsid w:val="7DDF54F4"/>
    <w:rsid w:val="7E3F7BC9"/>
    <w:rsid w:val="7E4A0E7C"/>
    <w:rsid w:val="7E9F66BA"/>
    <w:rsid w:val="7EB42631"/>
    <w:rsid w:val="7ED93E46"/>
    <w:rsid w:val="7EDB5E10"/>
    <w:rsid w:val="7EFD449D"/>
    <w:rsid w:val="7F7B314F"/>
    <w:rsid w:val="7F923FF5"/>
    <w:rsid w:val="7FA426A6"/>
    <w:rsid w:val="7FB62093"/>
    <w:rsid w:val="7FF78230"/>
    <w:rsid w:val="9BEB2A0B"/>
    <w:rsid w:val="B9FF84D6"/>
    <w:rsid w:val="DD662862"/>
    <w:rsid w:val="F79F61AB"/>
    <w:rsid w:val="FDEF71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7799</Words>
  <Characters>9826</Characters>
  <Lines>60</Lines>
  <Paragraphs>16</Paragraphs>
  <TotalTime>185</TotalTime>
  <ScaleCrop>false</ScaleCrop>
  <LinksUpToDate>false</LinksUpToDate>
  <CharactersWithSpaces>10050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2023-09-17T11:11:08Z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136348A9AAFC4AA692807A40C8808E43_13</vt:lpwstr>
  </property>
</Properties>
</file>