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许昌市普通教育教学研究室单位决算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许昌市普通教育教学研究室概况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单位决算</w:t>
      </w:r>
      <w:r>
        <w:rPr>
          <w:rFonts w:hint="eastAsia" w:ascii="黑体" w:hAnsi="黑体" w:eastAsia="黑体" w:cs="黑体"/>
          <w:color w:val="auto"/>
          <w:sz w:val="32"/>
          <w:szCs w:val="32"/>
          <w:highlight w:val="none"/>
        </w:rPr>
        <w:t>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单位决算</w:t>
      </w:r>
      <w:r>
        <w:rPr>
          <w:rFonts w:hint="eastAsia" w:ascii="黑体" w:hAnsi="黑体" w:eastAsia="黑体" w:cs="黑体"/>
          <w:color w:val="auto"/>
          <w:sz w:val="32"/>
          <w:szCs w:val="32"/>
          <w:highlight w:val="none"/>
        </w:rPr>
        <w:t>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  许昌市普通教育教学研究室概况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许昌市普通教育教学研究室是具有独立法人资格的正科级事业单位，属许昌市教育局直属二级机构，</w:t>
      </w:r>
      <w:r>
        <w:rPr>
          <w:rFonts w:hint="eastAsia" w:ascii="仿宋" w:hAnsi="仿宋" w:eastAsia="仿宋"/>
          <w:color w:val="auto"/>
          <w:sz w:val="32"/>
          <w:szCs w:val="28"/>
          <w:highlight w:val="none"/>
        </w:rPr>
        <w:t>1987年1月经许昌市机构编制委员会办公室批准成立</w:t>
      </w:r>
      <w:r>
        <w:rPr>
          <w:rFonts w:hint="eastAsia" w:ascii="仿宋" w:hAnsi="仿宋" w:eastAsia="仿宋" w:cs="宋体"/>
          <w:color w:val="auto"/>
          <w:kern w:val="0"/>
          <w:sz w:val="32"/>
          <w:szCs w:val="32"/>
          <w:highlight w:val="none"/>
        </w:rPr>
        <w:t>。根据</w:t>
      </w:r>
      <w:r>
        <w:rPr>
          <w:rFonts w:hint="eastAsia" w:ascii="仿宋" w:hAnsi="仿宋" w:eastAsia="仿宋"/>
          <w:color w:val="auto"/>
          <w:sz w:val="32"/>
          <w:szCs w:val="28"/>
          <w:highlight w:val="none"/>
        </w:rPr>
        <w:t>许编字【2012】100号文件，市编委批准教研室的主要职能是：研究教学理论、课程设置、教学内容、方法、评价等；总结推广教学经验，推动教学改革；组织基层教学研究活动；监控中小学的教师质量，组织教学质量评估和必须的统一命题测试；做好本地教育科研和教学研究课题项目的规划、立项、审定、鉴定工作；指导、管理教学学会各学科、学业研究会的工作；组织编写乡土教材和补充教材。</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许昌市普通教育教学研究室内设机构7个，包括：办公室、财务室、小学及学前教研部、初中教研部、高中教研部、中改及综评办公室和课题办公室。</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从决算单位构成看，许昌市普通教育教学研究室</w:t>
      </w:r>
      <w:r>
        <w:rPr>
          <w:rFonts w:hint="eastAsia" w:ascii="仿宋" w:hAnsi="仿宋" w:eastAsia="仿宋" w:cs="宋体"/>
          <w:color w:val="auto"/>
          <w:kern w:val="0"/>
          <w:sz w:val="32"/>
          <w:szCs w:val="32"/>
          <w:highlight w:val="none"/>
          <w:lang w:eastAsia="zh-CN"/>
        </w:rPr>
        <w:t>单位决算</w:t>
      </w:r>
      <w:r>
        <w:rPr>
          <w:rFonts w:hint="eastAsia" w:ascii="仿宋" w:hAnsi="仿宋" w:eastAsia="仿宋" w:cs="宋体"/>
          <w:color w:val="auto"/>
          <w:kern w:val="0"/>
          <w:sz w:val="32"/>
          <w:szCs w:val="32"/>
          <w:highlight w:val="none"/>
        </w:rPr>
        <w:t>包括：本级决算。</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纳入本</w:t>
      </w:r>
      <w:r>
        <w:rPr>
          <w:rFonts w:hint="eastAsia" w:ascii="仿宋" w:hAnsi="仿宋" w:eastAsia="仿宋" w:cs="宋体"/>
          <w:color w:val="auto"/>
          <w:kern w:val="0"/>
          <w:sz w:val="32"/>
          <w:szCs w:val="32"/>
          <w:highlight w:val="none"/>
          <w:lang w:eastAsia="zh-CN"/>
        </w:rPr>
        <w:t>单位</w:t>
      </w:r>
      <w:r>
        <w:rPr>
          <w:rFonts w:hint="eastAsia" w:ascii="仿宋" w:hAnsi="仿宋" w:eastAsia="仿宋" w:cs="宋体"/>
          <w:color w:val="auto"/>
          <w:kern w:val="0"/>
          <w:sz w:val="32"/>
          <w:szCs w:val="32"/>
          <w:highlight w:val="none"/>
        </w:rPr>
        <w:t>20</w:t>
      </w:r>
      <w:r>
        <w:rPr>
          <w:rFonts w:hint="default" w:ascii="仿宋" w:hAnsi="仿宋" w:eastAsia="仿宋" w:cs="宋体"/>
          <w:color w:val="auto"/>
          <w:kern w:val="0"/>
          <w:sz w:val="32"/>
          <w:szCs w:val="32"/>
          <w:highlight w:val="none"/>
          <w:lang w:val="en-US"/>
        </w:rPr>
        <w:t>21</w:t>
      </w:r>
      <w:r>
        <w:rPr>
          <w:rFonts w:hint="eastAsia" w:ascii="仿宋" w:hAnsi="仿宋" w:eastAsia="仿宋" w:cs="宋体"/>
          <w:color w:val="auto"/>
          <w:kern w:val="0"/>
          <w:sz w:val="32"/>
          <w:szCs w:val="32"/>
          <w:highlight w:val="none"/>
        </w:rPr>
        <w:t>年度</w:t>
      </w:r>
      <w:r>
        <w:rPr>
          <w:rFonts w:hint="eastAsia" w:ascii="仿宋" w:hAnsi="仿宋" w:eastAsia="仿宋" w:cs="宋体"/>
          <w:color w:val="auto"/>
          <w:kern w:val="0"/>
          <w:sz w:val="32"/>
          <w:szCs w:val="32"/>
          <w:highlight w:val="none"/>
          <w:lang w:eastAsia="zh-CN"/>
        </w:rPr>
        <w:t>单位决算</w:t>
      </w:r>
      <w:r>
        <w:rPr>
          <w:rFonts w:hint="eastAsia" w:ascii="仿宋" w:hAnsi="仿宋" w:eastAsia="仿宋" w:cs="宋体"/>
          <w:color w:val="auto"/>
          <w:kern w:val="0"/>
          <w:sz w:val="32"/>
          <w:szCs w:val="32"/>
          <w:highlight w:val="none"/>
        </w:rPr>
        <w:t>编制范围的单位共1个，具体是：</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1.许昌市普通教育教学研究室</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2021年度单位决算表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93" w:type="dxa"/>
        <w:tblLayout w:type="fixed"/>
        <w:tblCellMar>
          <w:top w:w="0" w:type="dxa"/>
          <w:left w:w="108" w:type="dxa"/>
          <w:bottom w:w="0" w:type="dxa"/>
          <w:right w:w="108" w:type="dxa"/>
        </w:tblCellMar>
      </w:tblPr>
      <w:tblGrid>
        <w:gridCol w:w="5043"/>
        <w:gridCol w:w="668"/>
        <w:gridCol w:w="980"/>
        <w:gridCol w:w="4730"/>
        <w:gridCol w:w="668"/>
        <w:gridCol w:w="2031"/>
      </w:tblGrid>
      <w:tr>
        <w:tblPrEx>
          <w:tblCellMar>
            <w:top w:w="0" w:type="dxa"/>
            <w:left w:w="108" w:type="dxa"/>
            <w:bottom w:w="0" w:type="dxa"/>
            <w:right w:w="108" w:type="dxa"/>
          </w:tblCellMar>
        </w:tblPrEx>
        <w:trPr>
          <w:trHeight w:val="390" w:hRule="atLeast"/>
        </w:trPr>
        <w:tc>
          <w:tcPr>
            <w:tcW w:w="14120" w:type="dxa"/>
            <w:gridSpan w:val="6"/>
            <w:tcBorders>
              <w:top w:val="nil"/>
              <w:left w:val="nil"/>
              <w:bottom w:val="nil"/>
              <w:right w:val="nil"/>
            </w:tcBorders>
            <w:shd w:val="clear" w:color="auto" w:fill="FFFFFF"/>
            <w:noWrap w:val="0"/>
            <w:vAlign w:val="bottom"/>
          </w:tcPr>
          <w:p>
            <w:pPr>
              <w:jc w:val="center"/>
              <w:rPr>
                <w:rFonts w:ascii="宋体" w:hAnsi="宋体" w:cs="Arial"/>
                <w:color w:val="auto"/>
                <w:sz w:val="30"/>
                <w:szCs w:val="30"/>
                <w:highlight w:val="none"/>
              </w:rPr>
            </w:pPr>
            <w:r>
              <w:rPr>
                <w:rFonts w:hint="eastAsia" w:cs="Arial"/>
                <w:color w:val="auto"/>
                <w:sz w:val="30"/>
                <w:szCs w:val="30"/>
                <w:highlight w:val="none"/>
              </w:rPr>
              <w:t>收入支出决算总表</w:t>
            </w:r>
          </w:p>
        </w:tc>
      </w:tr>
      <w:tr>
        <w:tblPrEx>
          <w:tblCellMar>
            <w:top w:w="0" w:type="dxa"/>
            <w:left w:w="108" w:type="dxa"/>
            <w:bottom w:w="0" w:type="dxa"/>
            <w:right w:w="108" w:type="dxa"/>
          </w:tblCellMar>
        </w:tblPrEx>
        <w:trPr>
          <w:trHeight w:val="255" w:hRule="atLeast"/>
        </w:trPr>
        <w:tc>
          <w:tcPr>
            <w:tcW w:w="5043" w:type="dxa"/>
            <w:tcBorders>
              <w:top w:val="nil"/>
              <w:left w:val="nil"/>
              <w:bottom w:val="nil"/>
              <w:right w:val="nil"/>
            </w:tcBorders>
            <w:shd w:val="clear" w:color="auto" w:fill="FFFFFF"/>
            <w:noWrap w:val="0"/>
            <w:vAlign w:val="bottom"/>
          </w:tcPr>
          <w:p>
            <w:pPr>
              <w:rPr>
                <w:rFonts w:ascii="Arial" w:hAnsi="Arial" w:cs="Arial"/>
                <w:color w:val="auto"/>
                <w:sz w:val="20"/>
                <w:szCs w:val="20"/>
                <w:highlight w:val="none"/>
              </w:rPr>
            </w:pPr>
          </w:p>
        </w:tc>
        <w:tc>
          <w:tcPr>
            <w:tcW w:w="668" w:type="dxa"/>
            <w:tcBorders>
              <w:top w:val="nil"/>
              <w:left w:val="nil"/>
              <w:bottom w:val="nil"/>
              <w:right w:val="nil"/>
            </w:tcBorders>
            <w:shd w:val="clear" w:color="auto" w:fill="FFFFFF"/>
            <w:noWrap w:val="0"/>
            <w:vAlign w:val="bottom"/>
          </w:tcPr>
          <w:p>
            <w:pPr>
              <w:rPr>
                <w:rFonts w:ascii="Arial" w:hAnsi="Arial" w:cs="Arial"/>
                <w:color w:val="auto"/>
                <w:sz w:val="20"/>
                <w:szCs w:val="20"/>
                <w:highlight w:val="none"/>
              </w:rPr>
            </w:pPr>
          </w:p>
        </w:tc>
        <w:tc>
          <w:tcPr>
            <w:tcW w:w="980" w:type="dxa"/>
            <w:tcBorders>
              <w:top w:val="nil"/>
              <w:left w:val="nil"/>
              <w:bottom w:val="nil"/>
              <w:right w:val="nil"/>
            </w:tcBorders>
            <w:shd w:val="clear" w:color="auto" w:fill="FFFFFF"/>
            <w:noWrap w:val="0"/>
            <w:vAlign w:val="bottom"/>
          </w:tcPr>
          <w:p>
            <w:pPr>
              <w:rPr>
                <w:rFonts w:ascii="Arial" w:hAnsi="Arial" w:cs="Arial"/>
                <w:color w:val="auto"/>
                <w:sz w:val="20"/>
                <w:szCs w:val="20"/>
                <w:highlight w:val="none"/>
              </w:rPr>
            </w:pPr>
          </w:p>
        </w:tc>
        <w:tc>
          <w:tcPr>
            <w:tcW w:w="4730" w:type="dxa"/>
            <w:tcBorders>
              <w:top w:val="nil"/>
              <w:left w:val="nil"/>
              <w:bottom w:val="nil"/>
              <w:right w:val="nil"/>
            </w:tcBorders>
            <w:shd w:val="clear" w:color="auto" w:fill="FFFFFF"/>
            <w:noWrap w:val="0"/>
            <w:vAlign w:val="bottom"/>
          </w:tcPr>
          <w:p>
            <w:pPr>
              <w:rPr>
                <w:rFonts w:ascii="Arial" w:hAnsi="Arial" w:cs="Arial"/>
                <w:color w:val="auto"/>
                <w:sz w:val="20"/>
                <w:szCs w:val="20"/>
                <w:highlight w:val="none"/>
              </w:rPr>
            </w:pPr>
          </w:p>
        </w:tc>
        <w:tc>
          <w:tcPr>
            <w:tcW w:w="668" w:type="dxa"/>
            <w:tcBorders>
              <w:top w:val="nil"/>
              <w:left w:val="nil"/>
              <w:bottom w:val="nil"/>
              <w:right w:val="nil"/>
            </w:tcBorders>
            <w:shd w:val="clear" w:color="auto" w:fill="FFFFFF"/>
            <w:noWrap w:val="0"/>
            <w:vAlign w:val="bottom"/>
          </w:tcPr>
          <w:p>
            <w:pPr>
              <w:rPr>
                <w:rFonts w:ascii="Arial" w:hAnsi="Arial" w:cs="Arial"/>
                <w:color w:val="auto"/>
                <w:sz w:val="20"/>
                <w:szCs w:val="20"/>
                <w:highlight w:val="none"/>
              </w:rPr>
            </w:pPr>
          </w:p>
        </w:tc>
        <w:tc>
          <w:tcPr>
            <w:tcW w:w="2031" w:type="dxa"/>
            <w:tcBorders>
              <w:top w:val="nil"/>
              <w:left w:val="nil"/>
              <w:bottom w:val="nil"/>
              <w:right w:val="nil"/>
            </w:tcBorders>
            <w:shd w:val="clear" w:color="auto" w:fill="FFFFFF"/>
            <w:noWrap w:val="0"/>
            <w:vAlign w:val="bottom"/>
          </w:tcPr>
          <w:p>
            <w:pPr>
              <w:jc w:val="right"/>
              <w:rPr>
                <w:rFonts w:ascii="宋体" w:hAnsi="宋体" w:cs="Arial"/>
                <w:color w:val="auto"/>
                <w:sz w:val="20"/>
                <w:szCs w:val="20"/>
                <w:highlight w:val="none"/>
              </w:rPr>
            </w:pPr>
            <w:r>
              <w:rPr>
                <w:rFonts w:hint="eastAsia" w:cs="Arial"/>
                <w:color w:val="auto"/>
                <w:sz w:val="20"/>
                <w:szCs w:val="20"/>
                <w:highlight w:val="none"/>
              </w:rPr>
              <w:t>公开01表</w:t>
            </w:r>
          </w:p>
        </w:tc>
      </w:tr>
      <w:tr>
        <w:tblPrEx>
          <w:tblCellMar>
            <w:top w:w="0" w:type="dxa"/>
            <w:left w:w="108" w:type="dxa"/>
            <w:bottom w:w="0" w:type="dxa"/>
            <w:right w:w="108" w:type="dxa"/>
          </w:tblCellMar>
        </w:tblPrEx>
        <w:trPr>
          <w:trHeight w:val="255" w:hRule="atLeast"/>
        </w:trPr>
        <w:tc>
          <w:tcPr>
            <w:tcW w:w="5043" w:type="dxa"/>
            <w:tcBorders>
              <w:top w:val="nil"/>
              <w:left w:val="nil"/>
              <w:bottom w:val="nil"/>
              <w:right w:val="nil"/>
            </w:tcBorders>
            <w:shd w:val="clear" w:color="auto" w:fill="FFFFFF"/>
            <w:noWrap w:val="0"/>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：许昌市普通教育教学研究室</w:t>
            </w:r>
          </w:p>
        </w:tc>
        <w:tc>
          <w:tcPr>
            <w:tcW w:w="668" w:type="dxa"/>
            <w:tcBorders>
              <w:top w:val="nil"/>
              <w:left w:val="nil"/>
              <w:bottom w:val="nil"/>
              <w:right w:val="nil"/>
            </w:tcBorders>
            <w:shd w:val="clear" w:color="auto" w:fill="FFFFFF"/>
            <w:noWrap w:val="0"/>
            <w:vAlign w:val="bottom"/>
          </w:tcPr>
          <w:p>
            <w:pPr>
              <w:rPr>
                <w:rFonts w:ascii="Arial" w:hAnsi="Arial" w:cs="Arial"/>
                <w:color w:val="auto"/>
                <w:sz w:val="20"/>
                <w:szCs w:val="20"/>
                <w:highlight w:val="none"/>
              </w:rPr>
            </w:pPr>
          </w:p>
        </w:tc>
        <w:tc>
          <w:tcPr>
            <w:tcW w:w="980" w:type="dxa"/>
            <w:tcBorders>
              <w:top w:val="nil"/>
              <w:left w:val="nil"/>
              <w:bottom w:val="nil"/>
              <w:right w:val="nil"/>
            </w:tcBorders>
            <w:shd w:val="clear" w:color="auto" w:fill="FFFFFF"/>
            <w:noWrap w:val="0"/>
            <w:vAlign w:val="bottom"/>
          </w:tcPr>
          <w:p>
            <w:pPr>
              <w:rPr>
                <w:rFonts w:ascii="Arial" w:hAnsi="Arial" w:cs="Arial"/>
                <w:color w:val="auto"/>
                <w:sz w:val="20"/>
                <w:szCs w:val="20"/>
                <w:highlight w:val="none"/>
              </w:rPr>
            </w:pPr>
          </w:p>
        </w:tc>
        <w:tc>
          <w:tcPr>
            <w:tcW w:w="4730" w:type="dxa"/>
            <w:tcBorders>
              <w:top w:val="nil"/>
              <w:left w:val="nil"/>
              <w:bottom w:val="nil"/>
              <w:right w:val="nil"/>
            </w:tcBorders>
            <w:shd w:val="clear" w:color="auto" w:fill="FFFFFF"/>
            <w:noWrap w:val="0"/>
            <w:vAlign w:val="bottom"/>
          </w:tcPr>
          <w:p>
            <w:pPr>
              <w:rPr>
                <w:rFonts w:ascii="Arial" w:hAnsi="Arial" w:cs="Arial"/>
                <w:color w:val="auto"/>
                <w:sz w:val="20"/>
                <w:szCs w:val="20"/>
                <w:highlight w:val="none"/>
              </w:rPr>
            </w:pPr>
          </w:p>
        </w:tc>
        <w:tc>
          <w:tcPr>
            <w:tcW w:w="668" w:type="dxa"/>
            <w:tcBorders>
              <w:top w:val="nil"/>
              <w:left w:val="nil"/>
              <w:bottom w:val="nil"/>
              <w:right w:val="nil"/>
            </w:tcBorders>
            <w:shd w:val="clear" w:color="auto" w:fill="FFFFFF"/>
            <w:noWrap w:val="0"/>
            <w:vAlign w:val="bottom"/>
          </w:tcPr>
          <w:p>
            <w:pPr>
              <w:rPr>
                <w:rFonts w:ascii="Arial" w:hAnsi="Arial" w:cs="Arial"/>
                <w:color w:val="auto"/>
                <w:sz w:val="20"/>
                <w:szCs w:val="20"/>
                <w:highlight w:val="none"/>
              </w:rPr>
            </w:pPr>
          </w:p>
        </w:tc>
        <w:tc>
          <w:tcPr>
            <w:tcW w:w="2031" w:type="dxa"/>
            <w:tcBorders>
              <w:top w:val="nil"/>
              <w:left w:val="nil"/>
              <w:bottom w:val="nil"/>
              <w:right w:val="nil"/>
            </w:tcBorders>
            <w:shd w:val="clear" w:color="auto" w:fill="FFFFFF"/>
            <w:noWrap w:val="0"/>
            <w:vAlign w:val="bottom"/>
          </w:tcPr>
          <w:p>
            <w:pPr>
              <w:jc w:val="right"/>
              <w:rPr>
                <w:rFonts w:ascii="宋体" w:hAnsi="宋体" w:cs="Arial"/>
                <w:color w:val="auto"/>
                <w:sz w:val="20"/>
                <w:szCs w:val="20"/>
                <w:highlight w:val="none"/>
              </w:rPr>
            </w:pPr>
            <w:r>
              <w:rPr>
                <w:rFonts w:hint="eastAsia" w:cs="Arial"/>
                <w:color w:val="auto"/>
                <w:sz w:val="20"/>
                <w:szCs w:val="20"/>
                <w:highlight w:val="none"/>
              </w:rPr>
              <w:t>金额单位：万元</w:t>
            </w:r>
          </w:p>
        </w:tc>
      </w:tr>
      <w:tr>
        <w:tblPrEx>
          <w:tblCellMar>
            <w:top w:w="0" w:type="dxa"/>
            <w:left w:w="108" w:type="dxa"/>
            <w:bottom w:w="0" w:type="dxa"/>
            <w:right w:w="108" w:type="dxa"/>
          </w:tblCellMar>
        </w:tblPrEx>
        <w:trPr>
          <w:trHeight w:val="308" w:hRule="atLeast"/>
        </w:trPr>
        <w:tc>
          <w:tcPr>
            <w:tcW w:w="669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收入</w:t>
            </w:r>
          </w:p>
        </w:tc>
        <w:tc>
          <w:tcPr>
            <w:tcW w:w="7429" w:type="dxa"/>
            <w:gridSpan w:val="3"/>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支出</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行次</w:t>
            </w:r>
          </w:p>
        </w:tc>
        <w:tc>
          <w:tcPr>
            <w:tcW w:w="98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金额</w:t>
            </w:r>
          </w:p>
        </w:tc>
        <w:tc>
          <w:tcPr>
            <w:tcW w:w="473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行次</w:t>
            </w:r>
          </w:p>
        </w:tc>
        <w:tc>
          <w:tcPr>
            <w:tcW w:w="2031"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金额</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　</w:t>
            </w:r>
          </w:p>
        </w:tc>
        <w:tc>
          <w:tcPr>
            <w:tcW w:w="98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1</w:t>
            </w:r>
          </w:p>
        </w:tc>
        <w:tc>
          <w:tcPr>
            <w:tcW w:w="473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　</w:t>
            </w:r>
          </w:p>
        </w:tc>
        <w:tc>
          <w:tcPr>
            <w:tcW w:w="2031"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2</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一、一般公共预算财政拨款收入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1</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523.76</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一、一般公共服务支出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32</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2.78</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二、政府性基金预算财政拨款收入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2</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二、外交支出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33</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三、国有资本经营预算财政拨款收入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3</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三、国防支出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34</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四、上级补助收入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4</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四、公共安全支出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35</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五、事业收入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5</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五、教育支出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36</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406.93</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六、经营收入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6</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六、科学技术支出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37</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七、附属单位上缴收入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7</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七、文化旅游体育与传媒支出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38</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八、其他收入</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8</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2.09</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八、社会保障和就业支出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39</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121.93</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9</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九、卫生健康支出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40</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16.31</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10</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十、节能环保支出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41</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11</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十一、城乡社区支出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42</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12</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十二、农林水支出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43</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13</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十三、交通运输支出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44</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14</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十四、资源勘探工业信息等支出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45</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15</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十五、商业服务业等支出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46</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16</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十六、金融支出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47</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17</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十七、援助其他地区支出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48</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18</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十八、自然资源海洋气象等支出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49</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19</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十九、住房保障支出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50</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20</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二十、粮油物资储备支出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51</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21</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二十一、国有资本经营预算支出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52</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22</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二十二、灾害防治及应急管理支出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53</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23</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二十三、其他支出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54</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b/>
                <w:bCs/>
                <w:color w:val="auto"/>
                <w:sz w:val="20"/>
                <w:szCs w:val="20"/>
                <w:highlight w:val="none"/>
              </w:rPr>
            </w:pPr>
            <w:r>
              <w:rPr>
                <w:rFonts w:hint="eastAsia" w:cs="Arial"/>
                <w:b/>
                <w:bCs/>
                <w:color w:val="auto"/>
                <w:sz w:val="20"/>
                <w:szCs w:val="20"/>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0"/>
                <w:szCs w:val="20"/>
                <w:highlight w:val="none"/>
              </w:rPr>
            </w:pPr>
            <w:r>
              <w:rPr>
                <w:rFonts w:hint="eastAsia" w:cs="Arial"/>
                <w:color w:val="auto"/>
                <w:sz w:val="20"/>
                <w:szCs w:val="20"/>
                <w:highlight w:val="none"/>
              </w:rPr>
              <w:t>24</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0"/>
                <w:szCs w:val="20"/>
                <w:highlight w:val="none"/>
              </w:rPr>
            </w:pPr>
            <w:r>
              <w:rPr>
                <w:rFonts w:hint="eastAsia" w:cs="Arial"/>
                <w:color w:val="auto"/>
                <w:sz w:val="20"/>
                <w:szCs w:val="20"/>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二十四、债务还本支出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55</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0"/>
                <w:szCs w:val="20"/>
                <w:highlight w:val="none"/>
              </w:rPr>
            </w:pPr>
            <w:r>
              <w:rPr>
                <w:rFonts w:hint="eastAsia" w:cs="Arial"/>
                <w:color w:val="auto"/>
                <w:sz w:val="20"/>
                <w:szCs w:val="20"/>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0"/>
                <w:szCs w:val="20"/>
                <w:highlight w:val="none"/>
              </w:rPr>
            </w:pPr>
            <w:r>
              <w:rPr>
                <w:rFonts w:hint="eastAsia" w:cs="Arial"/>
                <w:color w:val="auto"/>
                <w:sz w:val="20"/>
                <w:szCs w:val="20"/>
                <w:highlight w:val="none"/>
              </w:rPr>
              <w:t>25</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0"/>
                <w:szCs w:val="20"/>
                <w:highlight w:val="none"/>
              </w:rPr>
            </w:pPr>
            <w:r>
              <w:rPr>
                <w:rFonts w:hint="eastAsia" w:cs="Arial"/>
                <w:color w:val="auto"/>
                <w:sz w:val="20"/>
                <w:szCs w:val="20"/>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二十五、债务付息支出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56</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0"/>
                <w:szCs w:val="20"/>
                <w:highlight w:val="none"/>
              </w:rPr>
            </w:pPr>
            <w:r>
              <w:rPr>
                <w:rFonts w:hint="eastAsia" w:cs="Arial"/>
                <w:color w:val="auto"/>
                <w:sz w:val="20"/>
                <w:szCs w:val="20"/>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0"/>
                <w:szCs w:val="20"/>
                <w:highlight w:val="none"/>
              </w:rPr>
            </w:pPr>
            <w:r>
              <w:rPr>
                <w:rFonts w:hint="eastAsia" w:cs="Arial"/>
                <w:color w:val="auto"/>
                <w:sz w:val="20"/>
                <w:szCs w:val="20"/>
                <w:highlight w:val="none"/>
              </w:rPr>
              <w:t>26</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0"/>
                <w:szCs w:val="20"/>
                <w:highlight w:val="none"/>
              </w:rPr>
            </w:pPr>
            <w:r>
              <w:rPr>
                <w:rFonts w:hint="eastAsia" w:cs="Arial"/>
                <w:color w:val="auto"/>
                <w:sz w:val="20"/>
                <w:szCs w:val="20"/>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二十六、抗疫特别国债安排的支出</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57</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b/>
                <w:bCs/>
                <w:color w:val="auto"/>
                <w:sz w:val="22"/>
                <w:highlight w:val="none"/>
              </w:rPr>
            </w:pPr>
            <w:r>
              <w:rPr>
                <w:rFonts w:hint="eastAsia" w:cs="Arial"/>
                <w:b/>
                <w:bCs/>
                <w:color w:val="auto"/>
                <w:sz w:val="22"/>
                <w:highlight w:val="none"/>
              </w:rPr>
              <w:t>本年收入合计</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27</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525.85</w:t>
            </w:r>
          </w:p>
        </w:tc>
        <w:tc>
          <w:tcPr>
            <w:tcW w:w="473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b/>
                <w:bCs/>
                <w:color w:val="auto"/>
                <w:sz w:val="22"/>
                <w:highlight w:val="none"/>
              </w:rPr>
            </w:pPr>
            <w:r>
              <w:rPr>
                <w:rFonts w:hint="eastAsia" w:cs="Arial"/>
                <w:b/>
                <w:bCs/>
                <w:color w:val="auto"/>
                <w:sz w:val="22"/>
                <w:highlight w:val="none"/>
              </w:rPr>
              <w:t>本年支出合计</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58</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547.95</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使用非财政拨款结余</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28</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结余分配</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59</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年初结转和结余</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29</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24.41</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年末结转和结余</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60</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2.31</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30</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47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61</w:t>
            </w:r>
          </w:p>
        </w:tc>
        <w:tc>
          <w:tcPr>
            <w:tcW w:w="203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b/>
                <w:bCs/>
                <w:color w:val="auto"/>
                <w:sz w:val="22"/>
                <w:highlight w:val="none"/>
              </w:rPr>
            </w:pPr>
            <w:r>
              <w:rPr>
                <w:rFonts w:hint="eastAsia" w:cs="Arial"/>
                <w:b/>
                <w:bCs/>
                <w:color w:val="auto"/>
                <w:sz w:val="22"/>
                <w:highlight w:val="none"/>
              </w:rPr>
              <w:t>总计</w:t>
            </w:r>
          </w:p>
        </w:tc>
        <w:tc>
          <w:tcPr>
            <w:tcW w:w="668" w:type="dxa"/>
            <w:tcBorders>
              <w:top w:val="nil"/>
              <w:left w:val="nil"/>
              <w:bottom w:val="single" w:color="000000" w:sz="8"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31</w:t>
            </w:r>
          </w:p>
        </w:tc>
        <w:tc>
          <w:tcPr>
            <w:tcW w:w="98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550.27</w:t>
            </w:r>
          </w:p>
        </w:tc>
        <w:tc>
          <w:tcPr>
            <w:tcW w:w="473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b/>
                <w:bCs/>
                <w:color w:val="auto"/>
                <w:sz w:val="22"/>
                <w:highlight w:val="none"/>
              </w:rPr>
            </w:pPr>
            <w:r>
              <w:rPr>
                <w:rFonts w:hint="eastAsia" w:cs="Arial"/>
                <w:b/>
                <w:bCs/>
                <w:color w:val="auto"/>
                <w:sz w:val="22"/>
                <w:highlight w:val="none"/>
              </w:rPr>
              <w:t>总计</w:t>
            </w:r>
          </w:p>
        </w:tc>
        <w:tc>
          <w:tcPr>
            <w:tcW w:w="668"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62</w:t>
            </w:r>
          </w:p>
        </w:tc>
        <w:tc>
          <w:tcPr>
            <w:tcW w:w="20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550.27</w:t>
            </w:r>
          </w:p>
        </w:tc>
      </w:tr>
      <w:tr>
        <w:tblPrEx>
          <w:tblCellMar>
            <w:top w:w="0" w:type="dxa"/>
            <w:left w:w="108" w:type="dxa"/>
            <w:bottom w:w="0" w:type="dxa"/>
            <w:right w:w="108" w:type="dxa"/>
          </w:tblCellMar>
        </w:tblPrEx>
        <w:trPr>
          <w:trHeight w:val="308" w:hRule="atLeast"/>
        </w:trPr>
        <w:tc>
          <w:tcPr>
            <w:tcW w:w="14120" w:type="dxa"/>
            <w:gridSpan w:val="6"/>
            <w:tcBorders>
              <w:top w:val="nil"/>
              <w:left w:val="nil"/>
              <w:bottom w:val="nil"/>
              <w:right w:val="nil"/>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108" w:type="dxa"/>
          <w:bottom w:w="0" w:type="dxa"/>
          <w:right w:w="108" w:type="dxa"/>
        </w:tblCellMar>
      </w:tblPr>
      <w:tblGrid>
        <w:gridCol w:w="400"/>
        <w:gridCol w:w="312"/>
        <w:gridCol w:w="275"/>
        <w:gridCol w:w="4138"/>
        <w:gridCol w:w="1369"/>
        <w:gridCol w:w="1372"/>
        <w:gridCol w:w="1120"/>
        <w:gridCol w:w="1120"/>
        <w:gridCol w:w="1131"/>
        <w:gridCol w:w="1140"/>
        <w:gridCol w:w="1797"/>
      </w:tblGrid>
      <w:tr>
        <w:tblPrEx>
          <w:tblCellMar>
            <w:top w:w="0" w:type="dxa"/>
            <w:left w:w="108" w:type="dxa"/>
            <w:bottom w:w="0" w:type="dxa"/>
            <w:right w:w="108" w:type="dxa"/>
          </w:tblCellMar>
        </w:tblPrEx>
        <w:trPr>
          <w:trHeight w:val="287" w:hRule="atLeast"/>
        </w:trPr>
        <w:tc>
          <w:tcPr>
            <w:tcW w:w="14174" w:type="dxa"/>
            <w:gridSpan w:val="11"/>
            <w:tcBorders>
              <w:top w:val="nil"/>
              <w:left w:val="nil"/>
              <w:bottom w:val="nil"/>
              <w:right w:val="nil"/>
            </w:tcBorders>
            <w:noWrap w:val="0"/>
            <w:vAlign w:val="bottom"/>
          </w:tcPr>
          <w:p>
            <w:pPr>
              <w:jc w:val="center"/>
              <w:rPr>
                <w:rFonts w:ascii="宋体" w:hAnsi="宋体" w:cs="Arial"/>
                <w:color w:val="auto"/>
                <w:sz w:val="30"/>
                <w:szCs w:val="30"/>
                <w:highlight w:val="none"/>
              </w:rPr>
            </w:pPr>
            <w:r>
              <w:rPr>
                <w:rFonts w:hint="eastAsia" w:cs="Arial"/>
                <w:color w:val="auto"/>
                <w:sz w:val="30"/>
                <w:szCs w:val="30"/>
                <w:highlight w:val="none"/>
              </w:rPr>
              <w:t>收入决算表</w:t>
            </w:r>
          </w:p>
        </w:tc>
      </w:tr>
      <w:tr>
        <w:tblPrEx>
          <w:tblCellMar>
            <w:top w:w="0" w:type="dxa"/>
            <w:left w:w="108" w:type="dxa"/>
            <w:bottom w:w="0" w:type="dxa"/>
            <w:right w:w="108" w:type="dxa"/>
          </w:tblCellMar>
        </w:tblPrEx>
        <w:trPr>
          <w:trHeight w:val="255" w:hRule="atLeast"/>
        </w:trPr>
        <w:tc>
          <w:tcPr>
            <w:tcW w:w="400" w:type="dxa"/>
            <w:tcBorders>
              <w:top w:val="nil"/>
              <w:left w:val="nil"/>
              <w:bottom w:val="nil"/>
              <w:right w:val="nil"/>
            </w:tcBorders>
            <w:noWrap w:val="0"/>
            <w:vAlign w:val="bottom"/>
          </w:tcPr>
          <w:p>
            <w:pPr>
              <w:rPr>
                <w:rFonts w:ascii="Arial" w:hAnsi="Arial" w:cs="Arial"/>
                <w:color w:val="auto"/>
                <w:sz w:val="20"/>
                <w:szCs w:val="20"/>
                <w:highlight w:val="none"/>
              </w:rPr>
            </w:pPr>
          </w:p>
        </w:tc>
        <w:tc>
          <w:tcPr>
            <w:tcW w:w="312" w:type="dxa"/>
            <w:tcBorders>
              <w:top w:val="nil"/>
              <w:left w:val="nil"/>
              <w:bottom w:val="nil"/>
              <w:right w:val="nil"/>
            </w:tcBorders>
            <w:noWrap w:val="0"/>
            <w:vAlign w:val="bottom"/>
          </w:tcPr>
          <w:p>
            <w:pPr>
              <w:rPr>
                <w:rFonts w:ascii="Arial" w:hAnsi="Arial" w:cs="Arial"/>
                <w:color w:val="auto"/>
                <w:sz w:val="20"/>
                <w:szCs w:val="20"/>
                <w:highlight w:val="none"/>
              </w:rPr>
            </w:pPr>
          </w:p>
        </w:tc>
        <w:tc>
          <w:tcPr>
            <w:tcW w:w="275" w:type="dxa"/>
            <w:tcBorders>
              <w:top w:val="nil"/>
              <w:left w:val="nil"/>
              <w:bottom w:val="nil"/>
              <w:right w:val="nil"/>
            </w:tcBorders>
            <w:noWrap w:val="0"/>
            <w:vAlign w:val="bottom"/>
          </w:tcPr>
          <w:p>
            <w:pPr>
              <w:rPr>
                <w:rFonts w:ascii="Arial" w:hAnsi="Arial" w:cs="Arial"/>
                <w:color w:val="auto"/>
                <w:sz w:val="20"/>
                <w:szCs w:val="20"/>
                <w:highlight w:val="none"/>
              </w:rPr>
            </w:pPr>
          </w:p>
        </w:tc>
        <w:tc>
          <w:tcPr>
            <w:tcW w:w="4138" w:type="dxa"/>
            <w:tcBorders>
              <w:top w:val="nil"/>
              <w:left w:val="nil"/>
              <w:bottom w:val="nil"/>
              <w:right w:val="nil"/>
            </w:tcBorders>
            <w:noWrap w:val="0"/>
            <w:vAlign w:val="bottom"/>
          </w:tcPr>
          <w:p>
            <w:pPr>
              <w:rPr>
                <w:rFonts w:ascii="Arial" w:hAnsi="Arial" w:cs="Arial"/>
                <w:color w:val="auto"/>
                <w:sz w:val="20"/>
                <w:szCs w:val="20"/>
                <w:highlight w:val="none"/>
              </w:rPr>
            </w:pPr>
          </w:p>
        </w:tc>
        <w:tc>
          <w:tcPr>
            <w:tcW w:w="1369" w:type="dxa"/>
            <w:tcBorders>
              <w:top w:val="nil"/>
              <w:left w:val="nil"/>
              <w:bottom w:val="nil"/>
              <w:right w:val="nil"/>
            </w:tcBorders>
            <w:noWrap w:val="0"/>
            <w:vAlign w:val="bottom"/>
          </w:tcPr>
          <w:p>
            <w:pPr>
              <w:rPr>
                <w:rFonts w:ascii="Arial" w:hAnsi="Arial" w:cs="Arial"/>
                <w:color w:val="auto"/>
                <w:sz w:val="20"/>
                <w:szCs w:val="20"/>
                <w:highlight w:val="none"/>
              </w:rPr>
            </w:pPr>
          </w:p>
        </w:tc>
        <w:tc>
          <w:tcPr>
            <w:tcW w:w="1372" w:type="dxa"/>
            <w:tcBorders>
              <w:top w:val="nil"/>
              <w:left w:val="nil"/>
              <w:bottom w:val="nil"/>
              <w:right w:val="nil"/>
            </w:tcBorders>
            <w:noWrap w:val="0"/>
            <w:vAlign w:val="bottom"/>
          </w:tcPr>
          <w:p>
            <w:pPr>
              <w:rPr>
                <w:rFonts w:ascii="Arial" w:hAnsi="Arial" w:cs="Arial"/>
                <w:color w:val="auto"/>
                <w:sz w:val="20"/>
                <w:szCs w:val="20"/>
                <w:highlight w:val="none"/>
              </w:rPr>
            </w:pPr>
          </w:p>
        </w:tc>
        <w:tc>
          <w:tcPr>
            <w:tcW w:w="1120" w:type="dxa"/>
            <w:tcBorders>
              <w:top w:val="nil"/>
              <w:left w:val="nil"/>
              <w:bottom w:val="nil"/>
              <w:right w:val="nil"/>
            </w:tcBorders>
            <w:noWrap w:val="0"/>
            <w:vAlign w:val="bottom"/>
          </w:tcPr>
          <w:p>
            <w:pPr>
              <w:rPr>
                <w:rFonts w:ascii="Arial" w:hAnsi="Arial" w:cs="Arial"/>
                <w:color w:val="auto"/>
                <w:sz w:val="20"/>
                <w:szCs w:val="20"/>
                <w:highlight w:val="none"/>
              </w:rPr>
            </w:pPr>
          </w:p>
        </w:tc>
        <w:tc>
          <w:tcPr>
            <w:tcW w:w="1120" w:type="dxa"/>
            <w:tcBorders>
              <w:top w:val="nil"/>
              <w:left w:val="nil"/>
              <w:bottom w:val="nil"/>
              <w:right w:val="nil"/>
            </w:tcBorders>
            <w:noWrap w:val="0"/>
            <w:vAlign w:val="bottom"/>
          </w:tcPr>
          <w:p>
            <w:pPr>
              <w:rPr>
                <w:rFonts w:ascii="Arial" w:hAnsi="Arial" w:cs="Arial"/>
                <w:color w:val="auto"/>
                <w:sz w:val="20"/>
                <w:szCs w:val="20"/>
                <w:highlight w:val="none"/>
              </w:rPr>
            </w:pPr>
          </w:p>
        </w:tc>
        <w:tc>
          <w:tcPr>
            <w:tcW w:w="1131" w:type="dxa"/>
            <w:tcBorders>
              <w:top w:val="nil"/>
              <w:left w:val="nil"/>
              <w:bottom w:val="nil"/>
              <w:right w:val="nil"/>
            </w:tcBorders>
            <w:noWrap w:val="0"/>
            <w:vAlign w:val="bottom"/>
          </w:tcPr>
          <w:p>
            <w:pPr>
              <w:rPr>
                <w:rFonts w:ascii="Arial" w:hAnsi="Arial" w:cs="Arial"/>
                <w:color w:val="auto"/>
                <w:sz w:val="20"/>
                <w:szCs w:val="20"/>
                <w:highlight w:val="none"/>
              </w:rPr>
            </w:pPr>
          </w:p>
        </w:tc>
        <w:tc>
          <w:tcPr>
            <w:tcW w:w="1140" w:type="dxa"/>
            <w:tcBorders>
              <w:top w:val="nil"/>
              <w:left w:val="nil"/>
              <w:bottom w:val="nil"/>
              <w:right w:val="nil"/>
            </w:tcBorders>
            <w:noWrap w:val="0"/>
            <w:vAlign w:val="bottom"/>
          </w:tcPr>
          <w:p>
            <w:pPr>
              <w:rPr>
                <w:rFonts w:ascii="Arial" w:hAnsi="Arial" w:cs="Arial"/>
                <w:color w:val="auto"/>
                <w:sz w:val="20"/>
                <w:szCs w:val="20"/>
                <w:highlight w:val="none"/>
              </w:rPr>
            </w:pPr>
          </w:p>
        </w:tc>
        <w:tc>
          <w:tcPr>
            <w:tcW w:w="1797" w:type="dxa"/>
            <w:tcBorders>
              <w:top w:val="nil"/>
              <w:left w:val="nil"/>
              <w:bottom w:val="nil"/>
              <w:right w:val="nil"/>
            </w:tcBorders>
            <w:noWrap w:val="0"/>
            <w:vAlign w:val="bottom"/>
          </w:tcPr>
          <w:p>
            <w:pPr>
              <w:jc w:val="right"/>
              <w:rPr>
                <w:rFonts w:ascii="宋体" w:hAnsi="宋体" w:cs="Arial"/>
                <w:color w:val="auto"/>
                <w:sz w:val="20"/>
                <w:szCs w:val="20"/>
                <w:highlight w:val="none"/>
              </w:rPr>
            </w:pPr>
            <w:r>
              <w:rPr>
                <w:rFonts w:hint="eastAsia" w:cs="Arial"/>
                <w:color w:val="auto"/>
                <w:sz w:val="20"/>
                <w:szCs w:val="20"/>
                <w:highlight w:val="none"/>
              </w:rPr>
              <w:t>公开02表</w:t>
            </w:r>
          </w:p>
        </w:tc>
      </w:tr>
      <w:tr>
        <w:tblPrEx>
          <w:tblCellMar>
            <w:top w:w="0" w:type="dxa"/>
            <w:left w:w="108" w:type="dxa"/>
            <w:bottom w:w="0" w:type="dxa"/>
            <w:right w:w="108" w:type="dxa"/>
          </w:tblCellMar>
        </w:tblPrEx>
        <w:trPr>
          <w:trHeight w:val="255" w:hRule="atLeast"/>
        </w:trPr>
        <w:tc>
          <w:tcPr>
            <w:tcW w:w="5125" w:type="dxa"/>
            <w:gridSpan w:val="4"/>
            <w:tcBorders>
              <w:top w:val="nil"/>
              <w:left w:val="nil"/>
              <w:bottom w:val="single" w:color="000000" w:sz="4" w:space="0"/>
              <w:right w:val="nil"/>
            </w:tcBorders>
            <w:noWrap w:val="0"/>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：许昌市普通教育教学研究室</w:t>
            </w:r>
          </w:p>
        </w:tc>
        <w:tc>
          <w:tcPr>
            <w:tcW w:w="1369"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1372"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1120"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1120"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1131"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1140"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1797" w:type="dxa"/>
            <w:tcBorders>
              <w:top w:val="nil"/>
              <w:left w:val="nil"/>
              <w:bottom w:val="single" w:color="000000" w:sz="4" w:space="0"/>
              <w:right w:val="nil"/>
            </w:tcBorders>
            <w:noWrap w:val="0"/>
            <w:vAlign w:val="bottom"/>
          </w:tcPr>
          <w:p>
            <w:pPr>
              <w:jc w:val="right"/>
              <w:rPr>
                <w:rFonts w:ascii="宋体" w:hAnsi="宋体" w:cs="Arial"/>
                <w:color w:val="auto"/>
                <w:sz w:val="20"/>
                <w:szCs w:val="20"/>
                <w:highlight w:val="none"/>
              </w:rPr>
            </w:pPr>
            <w:r>
              <w:rPr>
                <w:rFonts w:hint="eastAsia" w:cs="Arial"/>
                <w:color w:val="auto"/>
                <w:sz w:val="20"/>
                <w:szCs w:val="20"/>
                <w:highlight w:val="none"/>
              </w:rPr>
              <w:t>金额单位：万元</w:t>
            </w:r>
          </w:p>
        </w:tc>
      </w:tr>
      <w:tr>
        <w:tblPrEx>
          <w:tblCellMar>
            <w:top w:w="0" w:type="dxa"/>
            <w:left w:w="108" w:type="dxa"/>
            <w:bottom w:w="0" w:type="dxa"/>
            <w:right w:w="108" w:type="dxa"/>
          </w:tblCellMar>
        </w:tblPrEx>
        <w:trPr>
          <w:trHeight w:val="308" w:hRule="atLeast"/>
        </w:trPr>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1369"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本年收入合计</w:t>
            </w:r>
          </w:p>
        </w:tc>
        <w:tc>
          <w:tcPr>
            <w:tcW w:w="1372"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财政拨款收入</w:t>
            </w:r>
          </w:p>
        </w:tc>
        <w:tc>
          <w:tcPr>
            <w:tcW w:w="112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上级补助收入</w:t>
            </w:r>
          </w:p>
        </w:tc>
        <w:tc>
          <w:tcPr>
            <w:tcW w:w="112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事业收入</w:t>
            </w:r>
          </w:p>
        </w:tc>
        <w:tc>
          <w:tcPr>
            <w:tcW w:w="1131"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经营收入</w:t>
            </w:r>
          </w:p>
        </w:tc>
        <w:tc>
          <w:tcPr>
            <w:tcW w:w="114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附属单位上缴收入</w:t>
            </w:r>
          </w:p>
        </w:tc>
        <w:tc>
          <w:tcPr>
            <w:tcW w:w="1797"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其他收入</w:t>
            </w:r>
          </w:p>
        </w:tc>
      </w:tr>
      <w:tr>
        <w:tblPrEx>
          <w:tblCellMar>
            <w:top w:w="0" w:type="dxa"/>
            <w:left w:w="108" w:type="dxa"/>
            <w:bottom w:w="0" w:type="dxa"/>
            <w:right w:w="108" w:type="dxa"/>
          </w:tblCellMar>
        </w:tblPrEx>
        <w:trPr>
          <w:trHeight w:val="312" w:hRule="atLeast"/>
        </w:trPr>
        <w:tc>
          <w:tcPr>
            <w:tcW w:w="987"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功能分类科目编码</w:t>
            </w:r>
          </w:p>
        </w:tc>
        <w:tc>
          <w:tcPr>
            <w:tcW w:w="4138"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136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37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12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12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13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14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79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4138"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36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37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12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12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13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14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79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4138"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36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37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12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12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13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14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79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08" w:hRule="atLeast"/>
        </w:trPr>
        <w:tc>
          <w:tcPr>
            <w:tcW w:w="5125" w:type="dxa"/>
            <w:gridSpan w:val="4"/>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1369"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1</w:t>
            </w:r>
          </w:p>
        </w:tc>
        <w:tc>
          <w:tcPr>
            <w:tcW w:w="1372"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2</w:t>
            </w:r>
          </w:p>
        </w:tc>
        <w:tc>
          <w:tcPr>
            <w:tcW w:w="112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3</w:t>
            </w:r>
          </w:p>
        </w:tc>
        <w:tc>
          <w:tcPr>
            <w:tcW w:w="112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4</w:t>
            </w:r>
          </w:p>
        </w:tc>
        <w:tc>
          <w:tcPr>
            <w:tcW w:w="1131"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5</w:t>
            </w:r>
          </w:p>
        </w:tc>
        <w:tc>
          <w:tcPr>
            <w:tcW w:w="114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6</w:t>
            </w:r>
          </w:p>
        </w:tc>
        <w:tc>
          <w:tcPr>
            <w:tcW w:w="1797"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7</w:t>
            </w:r>
          </w:p>
        </w:tc>
      </w:tr>
      <w:tr>
        <w:tblPrEx>
          <w:tblCellMar>
            <w:top w:w="0" w:type="dxa"/>
            <w:left w:w="108" w:type="dxa"/>
            <w:bottom w:w="0" w:type="dxa"/>
            <w:right w:w="108" w:type="dxa"/>
          </w:tblCellMar>
        </w:tblPrEx>
        <w:trPr>
          <w:trHeight w:val="308" w:hRule="atLeast"/>
        </w:trPr>
        <w:tc>
          <w:tcPr>
            <w:tcW w:w="5125" w:type="dxa"/>
            <w:gridSpan w:val="4"/>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合计</w:t>
            </w:r>
          </w:p>
        </w:tc>
        <w:tc>
          <w:tcPr>
            <w:tcW w:w="136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525.85</w:t>
            </w:r>
          </w:p>
        </w:tc>
        <w:tc>
          <w:tcPr>
            <w:tcW w:w="137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523.76</w:t>
            </w:r>
          </w:p>
        </w:tc>
        <w:tc>
          <w:tcPr>
            <w:tcW w:w="112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112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11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114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179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2.09</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201</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一般公共服务支出</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20129</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群众团体事务</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2012906</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工会事务</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205</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教育支出</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390.88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388.79</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2.09</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20501</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教育管理事务</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390.88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388.79</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2.09</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2050199</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其他教育管理事务支出</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390.88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388.79</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2.09</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社会保障和就业支出</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118.18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118.18</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20805</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行政事业单位养老支出</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111.03</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111.03</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2080502</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事业单位离退休</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80.78</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80.78</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2080505</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机关事业单位基本养老保险缴费支出</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30.25</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30.25</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20808</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抚恤</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7.15</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7.15</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2080801</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死亡抚恤</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7.15</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7.15</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210</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卫生健康支出</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14.01</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14.01</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21011</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行政事业单位医疗</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14.01</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14.01</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2101102</w:t>
            </w:r>
          </w:p>
        </w:tc>
        <w:tc>
          <w:tcPr>
            <w:tcW w:w="4138"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事业单位医疗</w:t>
            </w:r>
          </w:p>
        </w:tc>
        <w:tc>
          <w:tcPr>
            <w:tcW w:w="1369"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14.01</w:t>
            </w:r>
          </w:p>
        </w:tc>
        <w:tc>
          <w:tcPr>
            <w:tcW w:w="1372"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14.01</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2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31"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1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79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4174" w:type="dxa"/>
            <w:gridSpan w:val="11"/>
            <w:tcBorders>
              <w:top w:val="nil"/>
              <w:left w:val="nil"/>
              <w:bottom w:val="nil"/>
              <w:right w:val="nil"/>
            </w:tcBorders>
            <w:noWrap w:val="0"/>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Layout w:type="fixed"/>
        <w:tblCellMar>
          <w:top w:w="0" w:type="dxa"/>
          <w:left w:w="108" w:type="dxa"/>
          <w:bottom w:w="0" w:type="dxa"/>
          <w:right w:w="108" w:type="dxa"/>
        </w:tblCellMar>
      </w:tblPr>
      <w:tblGrid>
        <w:gridCol w:w="631"/>
        <w:gridCol w:w="631"/>
        <w:gridCol w:w="631"/>
        <w:gridCol w:w="3956"/>
        <w:gridCol w:w="1475"/>
        <w:gridCol w:w="1073"/>
        <w:gridCol w:w="1054"/>
        <w:gridCol w:w="1443"/>
        <w:gridCol w:w="1040"/>
        <w:gridCol w:w="2147"/>
      </w:tblGrid>
      <w:tr>
        <w:tblPrEx>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noWrap w:val="0"/>
            <w:vAlign w:val="bottom"/>
          </w:tcPr>
          <w:p>
            <w:pPr>
              <w:jc w:val="center"/>
              <w:rPr>
                <w:rFonts w:ascii="宋体" w:hAnsi="宋体" w:cs="Arial"/>
                <w:color w:val="auto"/>
                <w:sz w:val="30"/>
                <w:szCs w:val="30"/>
                <w:highlight w:val="none"/>
              </w:rPr>
            </w:pPr>
            <w:r>
              <w:rPr>
                <w:rFonts w:hint="eastAsia" w:cs="Arial"/>
                <w:color w:val="auto"/>
                <w:sz w:val="30"/>
                <w:szCs w:val="30"/>
                <w:highlight w:val="none"/>
              </w:rPr>
              <w:t>支出决算表</w:t>
            </w:r>
          </w:p>
        </w:tc>
      </w:tr>
      <w:tr>
        <w:tblPrEx>
          <w:tblCellMar>
            <w:top w:w="0" w:type="dxa"/>
            <w:left w:w="108" w:type="dxa"/>
            <w:bottom w:w="0" w:type="dxa"/>
            <w:right w:w="108" w:type="dxa"/>
          </w:tblCellMar>
        </w:tblPrEx>
        <w:trPr>
          <w:trHeight w:val="255" w:hRule="atLeast"/>
        </w:trPr>
        <w:tc>
          <w:tcPr>
            <w:tcW w:w="631" w:type="dxa"/>
            <w:tcBorders>
              <w:top w:val="nil"/>
              <w:left w:val="nil"/>
              <w:bottom w:val="nil"/>
              <w:right w:val="nil"/>
            </w:tcBorders>
            <w:noWrap w:val="0"/>
            <w:vAlign w:val="bottom"/>
          </w:tcPr>
          <w:p>
            <w:pPr>
              <w:rPr>
                <w:rFonts w:ascii="Arial" w:hAnsi="Arial" w:cs="Arial"/>
                <w:color w:val="auto"/>
                <w:sz w:val="20"/>
                <w:szCs w:val="20"/>
                <w:highlight w:val="none"/>
              </w:rPr>
            </w:pPr>
          </w:p>
        </w:tc>
        <w:tc>
          <w:tcPr>
            <w:tcW w:w="631" w:type="dxa"/>
            <w:tcBorders>
              <w:top w:val="nil"/>
              <w:left w:val="nil"/>
              <w:bottom w:val="nil"/>
              <w:right w:val="nil"/>
            </w:tcBorders>
            <w:noWrap w:val="0"/>
            <w:vAlign w:val="bottom"/>
          </w:tcPr>
          <w:p>
            <w:pPr>
              <w:rPr>
                <w:rFonts w:ascii="Arial" w:hAnsi="Arial" w:cs="Arial"/>
                <w:color w:val="auto"/>
                <w:sz w:val="20"/>
                <w:szCs w:val="20"/>
                <w:highlight w:val="none"/>
              </w:rPr>
            </w:pPr>
          </w:p>
        </w:tc>
        <w:tc>
          <w:tcPr>
            <w:tcW w:w="631" w:type="dxa"/>
            <w:tcBorders>
              <w:top w:val="nil"/>
              <w:left w:val="nil"/>
              <w:bottom w:val="nil"/>
              <w:right w:val="nil"/>
            </w:tcBorders>
            <w:noWrap w:val="0"/>
            <w:vAlign w:val="bottom"/>
          </w:tcPr>
          <w:p>
            <w:pPr>
              <w:rPr>
                <w:rFonts w:ascii="Arial" w:hAnsi="Arial" w:cs="Arial"/>
                <w:color w:val="auto"/>
                <w:sz w:val="20"/>
                <w:szCs w:val="20"/>
                <w:highlight w:val="none"/>
              </w:rPr>
            </w:pPr>
          </w:p>
        </w:tc>
        <w:tc>
          <w:tcPr>
            <w:tcW w:w="3956" w:type="dxa"/>
            <w:tcBorders>
              <w:top w:val="nil"/>
              <w:left w:val="nil"/>
              <w:bottom w:val="nil"/>
              <w:right w:val="nil"/>
            </w:tcBorders>
            <w:noWrap w:val="0"/>
            <w:vAlign w:val="bottom"/>
          </w:tcPr>
          <w:p>
            <w:pPr>
              <w:rPr>
                <w:rFonts w:ascii="Arial" w:hAnsi="Arial" w:cs="Arial"/>
                <w:color w:val="auto"/>
                <w:sz w:val="20"/>
                <w:szCs w:val="20"/>
                <w:highlight w:val="none"/>
              </w:rPr>
            </w:pPr>
          </w:p>
        </w:tc>
        <w:tc>
          <w:tcPr>
            <w:tcW w:w="1475" w:type="dxa"/>
            <w:tcBorders>
              <w:top w:val="nil"/>
              <w:left w:val="nil"/>
              <w:bottom w:val="nil"/>
              <w:right w:val="nil"/>
            </w:tcBorders>
            <w:noWrap w:val="0"/>
            <w:vAlign w:val="bottom"/>
          </w:tcPr>
          <w:p>
            <w:pPr>
              <w:rPr>
                <w:rFonts w:ascii="Arial" w:hAnsi="Arial" w:cs="Arial"/>
                <w:color w:val="auto"/>
                <w:sz w:val="20"/>
                <w:szCs w:val="20"/>
                <w:highlight w:val="none"/>
              </w:rPr>
            </w:pPr>
          </w:p>
        </w:tc>
        <w:tc>
          <w:tcPr>
            <w:tcW w:w="1073" w:type="dxa"/>
            <w:tcBorders>
              <w:top w:val="nil"/>
              <w:left w:val="nil"/>
              <w:bottom w:val="nil"/>
              <w:right w:val="nil"/>
            </w:tcBorders>
            <w:noWrap w:val="0"/>
            <w:vAlign w:val="bottom"/>
          </w:tcPr>
          <w:p>
            <w:pPr>
              <w:rPr>
                <w:rFonts w:ascii="Arial" w:hAnsi="Arial" w:cs="Arial"/>
                <w:color w:val="auto"/>
                <w:sz w:val="20"/>
                <w:szCs w:val="20"/>
                <w:highlight w:val="none"/>
              </w:rPr>
            </w:pPr>
          </w:p>
        </w:tc>
        <w:tc>
          <w:tcPr>
            <w:tcW w:w="1054" w:type="dxa"/>
            <w:tcBorders>
              <w:top w:val="nil"/>
              <w:left w:val="nil"/>
              <w:bottom w:val="nil"/>
              <w:right w:val="nil"/>
            </w:tcBorders>
            <w:noWrap w:val="0"/>
            <w:vAlign w:val="bottom"/>
          </w:tcPr>
          <w:p>
            <w:pPr>
              <w:rPr>
                <w:rFonts w:ascii="Arial" w:hAnsi="Arial" w:cs="Arial"/>
                <w:color w:val="auto"/>
                <w:sz w:val="20"/>
                <w:szCs w:val="20"/>
                <w:highlight w:val="none"/>
              </w:rPr>
            </w:pPr>
          </w:p>
        </w:tc>
        <w:tc>
          <w:tcPr>
            <w:tcW w:w="1443" w:type="dxa"/>
            <w:tcBorders>
              <w:top w:val="nil"/>
              <w:left w:val="nil"/>
              <w:bottom w:val="nil"/>
              <w:right w:val="nil"/>
            </w:tcBorders>
            <w:noWrap w:val="0"/>
            <w:vAlign w:val="bottom"/>
          </w:tcPr>
          <w:p>
            <w:pPr>
              <w:rPr>
                <w:rFonts w:ascii="Arial" w:hAnsi="Arial" w:cs="Arial"/>
                <w:color w:val="auto"/>
                <w:sz w:val="20"/>
                <w:szCs w:val="20"/>
                <w:highlight w:val="none"/>
              </w:rPr>
            </w:pPr>
          </w:p>
        </w:tc>
        <w:tc>
          <w:tcPr>
            <w:tcW w:w="1040" w:type="dxa"/>
            <w:tcBorders>
              <w:top w:val="nil"/>
              <w:left w:val="nil"/>
              <w:bottom w:val="nil"/>
              <w:right w:val="nil"/>
            </w:tcBorders>
            <w:noWrap w:val="0"/>
            <w:vAlign w:val="bottom"/>
          </w:tcPr>
          <w:p>
            <w:pPr>
              <w:rPr>
                <w:rFonts w:ascii="Arial" w:hAnsi="Arial" w:cs="Arial"/>
                <w:color w:val="auto"/>
                <w:sz w:val="20"/>
                <w:szCs w:val="20"/>
                <w:highlight w:val="none"/>
              </w:rPr>
            </w:pPr>
          </w:p>
        </w:tc>
        <w:tc>
          <w:tcPr>
            <w:tcW w:w="2147" w:type="dxa"/>
            <w:tcBorders>
              <w:top w:val="nil"/>
              <w:left w:val="nil"/>
              <w:bottom w:val="nil"/>
              <w:right w:val="nil"/>
            </w:tcBorders>
            <w:noWrap w:val="0"/>
            <w:vAlign w:val="bottom"/>
          </w:tcPr>
          <w:p>
            <w:pPr>
              <w:jc w:val="right"/>
              <w:rPr>
                <w:rFonts w:ascii="宋体" w:hAnsi="宋体" w:cs="Arial"/>
                <w:color w:val="auto"/>
                <w:sz w:val="20"/>
                <w:szCs w:val="20"/>
                <w:highlight w:val="none"/>
              </w:rPr>
            </w:pPr>
            <w:r>
              <w:rPr>
                <w:rFonts w:hint="eastAsia" w:cs="Arial"/>
                <w:color w:val="auto"/>
                <w:sz w:val="20"/>
                <w:szCs w:val="20"/>
                <w:highlight w:val="none"/>
              </w:rPr>
              <w:t>公开03表</w:t>
            </w:r>
          </w:p>
        </w:tc>
      </w:tr>
      <w:tr>
        <w:tblPrEx>
          <w:tblCellMar>
            <w:top w:w="0" w:type="dxa"/>
            <w:left w:w="108" w:type="dxa"/>
            <w:bottom w:w="0" w:type="dxa"/>
            <w:right w:w="108" w:type="dxa"/>
          </w:tblCellMar>
        </w:tblPrEx>
        <w:trPr>
          <w:trHeight w:val="255" w:hRule="atLeast"/>
        </w:trPr>
        <w:tc>
          <w:tcPr>
            <w:tcW w:w="5849" w:type="dxa"/>
            <w:gridSpan w:val="4"/>
            <w:tcBorders>
              <w:top w:val="nil"/>
              <w:left w:val="nil"/>
              <w:bottom w:val="single" w:color="000000" w:sz="4" w:space="0"/>
              <w:right w:val="nil"/>
            </w:tcBorders>
            <w:noWrap w:val="0"/>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：许昌市普通教育教学研究室</w:t>
            </w:r>
          </w:p>
        </w:tc>
        <w:tc>
          <w:tcPr>
            <w:tcW w:w="1475"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1073"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1054"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1443"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1040"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2147" w:type="dxa"/>
            <w:tcBorders>
              <w:top w:val="nil"/>
              <w:left w:val="nil"/>
              <w:bottom w:val="single" w:color="000000" w:sz="4" w:space="0"/>
              <w:right w:val="nil"/>
            </w:tcBorders>
            <w:noWrap w:val="0"/>
            <w:vAlign w:val="bottom"/>
          </w:tcPr>
          <w:p>
            <w:pPr>
              <w:jc w:val="right"/>
              <w:rPr>
                <w:rFonts w:ascii="宋体" w:hAnsi="宋体" w:cs="Arial"/>
                <w:color w:val="auto"/>
                <w:sz w:val="20"/>
                <w:szCs w:val="20"/>
                <w:highlight w:val="none"/>
              </w:rPr>
            </w:pPr>
            <w:r>
              <w:rPr>
                <w:rFonts w:hint="eastAsia" w:cs="Arial"/>
                <w:color w:val="auto"/>
                <w:sz w:val="20"/>
                <w:szCs w:val="20"/>
                <w:highlight w:val="none"/>
              </w:rPr>
              <w:t>金额单位：万元</w:t>
            </w:r>
          </w:p>
        </w:tc>
      </w:tr>
      <w:tr>
        <w:tblPrEx>
          <w:tblCellMar>
            <w:top w:w="0" w:type="dxa"/>
            <w:left w:w="108" w:type="dxa"/>
            <w:bottom w:w="0" w:type="dxa"/>
            <w:right w:w="108" w:type="dxa"/>
          </w:tblCellMar>
        </w:tblPrEx>
        <w:trPr>
          <w:trHeight w:val="308" w:hRule="atLeast"/>
        </w:trPr>
        <w:tc>
          <w:tcPr>
            <w:tcW w:w="5849"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1475"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本年支出合计</w:t>
            </w:r>
          </w:p>
        </w:tc>
        <w:tc>
          <w:tcPr>
            <w:tcW w:w="1073"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基本支出</w:t>
            </w:r>
          </w:p>
        </w:tc>
        <w:tc>
          <w:tcPr>
            <w:tcW w:w="1054"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项目支出</w:t>
            </w:r>
          </w:p>
        </w:tc>
        <w:tc>
          <w:tcPr>
            <w:tcW w:w="1443"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上缴上级支出</w:t>
            </w:r>
          </w:p>
        </w:tc>
        <w:tc>
          <w:tcPr>
            <w:tcW w:w="104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经营支出</w:t>
            </w:r>
          </w:p>
        </w:tc>
        <w:tc>
          <w:tcPr>
            <w:tcW w:w="2147"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对附属单位补助支出</w:t>
            </w:r>
          </w:p>
        </w:tc>
      </w:tr>
      <w:tr>
        <w:tblPrEx>
          <w:tblCellMar>
            <w:top w:w="0" w:type="dxa"/>
            <w:left w:w="108" w:type="dxa"/>
            <w:bottom w:w="0" w:type="dxa"/>
            <w:right w:w="108" w:type="dxa"/>
          </w:tblCellMar>
        </w:tblPrEx>
        <w:trPr>
          <w:trHeight w:val="312" w:hRule="atLeast"/>
        </w:trPr>
        <w:tc>
          <w:tcPr>
            <w:tcW w:w="1893"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功能分类科目编码</w:t>
            </w:r>
          </w:p>
        </w:tc>
        <w:tc>
          <w:tcPr>
            <w:tcW w:w="3956"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147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07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05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44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04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214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12" w:hRule="atLeast"/>
        </w:trPr>
        <w:tc>
          <w:tcPr>
            <w:tcW w:w="1893"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3956"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47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07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05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44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04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214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12" w:hRule="atLeast"/>
        </w:trPr>
        <w:tc>
          <w:tcPr>
            <w:tcW w:w="1893"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3956"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47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07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05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44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04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214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08" w:hRule="atLeast"/>
        </w:trPr>
        <w:tc>
          <w:tcPr>
            <w:tcW w:w="5849" w:type="dxa"/>
            <w:gridSpan w:val="4"/>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1475"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1</w:t>
            </w:r>
          </w:p>
        </w:tc>
        <w:tc>
          <w:tcPr>
            <w:tcW w:w="1073"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2</w:t>
            </w:r>
          </w:p>
        </w:tc>
        <w:tc>
          <w:tcPr>
            <w:tcW w:w="1054"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3</w:t>
            </w:r>
          </w:p>
        </w:tc>
        <w:tc>
          <w:tcPr>
            <w:tcW w:w="1443"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4</w:t>
            </w:r>
          </w:p>
        </w:tc>
        <w:tc>
          <w:tcPr>
            <w:tcW w:w="1040"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5</w:t>
            </w:r>
          </w:p>
        </w:tc>
        <w:tc>
          <w:tcPr>
            <w:tcW w:w="2147"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6</w:t>
            </w:r>
          </w:p>
        </w:tc>
      </w:tr>
      <w:tr>
        <w:tblPrEx>
          <w:tblCellMar>
            <w:top w:w="0" w:type="dxa"/>
            <w:left w:w="108" w:type="dxa"/>
            <w:bottom w:w="0" w:type="dxa"/>
            <w:right w:w="108" w:type="dxa"/>
          </w:tblCellMar>
        </w:tblPrEx>
        <w:trPr>
          <w:trHeight w:val="308" w:hRule="atLeast"/>
        </w:trPr>
        <w:tc>
          <w:tcPr>
            <w:tcW w:w="5849" w:type="dxa"/>
            <w:gridSpan w:val="4"/>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合计</w:t>
            </w:r>
          </w:p>
        </w:tc>
        <w:tc>
          <w:tcPr>
            <w:tcW w:w="1475"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547.95</w:t>
            </w:r>
          </w:p>
        </w:tc>
        <w:tc>
          <w:tcPr>
            <w:tcW w:w="1073"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543.20</w:t>
            </w:r>
          </w:p>
        </w:tc>
        <w:tc>
          <w:tcPr>
            <w:tcW w:w="1054"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4.75</w:t>
            </w:r>
          </w:p>
        </w:tc>
        <w:tc>
          <w:tcPr>
            <w:tcW w:w="1443"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104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214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　</w:t>
            </w:r>
          </w:p>
        </w:tc>
      </w:tr>
      <w:tr>
        <w:tblPrEx>
          <w:tblCellMar>
            <w:top w:w="0" w:type="dxa"/>
            <w:left w:w="108" w:type="dxa"/>
            <w:bottom w:w="0" w:type="dxa"/>
            <w:right w:w="108" w:type="dxa"/>
          </w:tblCellMar>
        </w:tblPrEx>
        <w:trPr>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一般公共服务支出</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20129</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群众团体事务</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2012906</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工会事务</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205</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教育支出</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406.93</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402.17</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4.75</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20501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教育管理事务</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406.93</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402.17</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4.75</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2050199</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其他教育管理事务支出</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406.93</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402.17</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4.75</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社会保障和就业支出</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121.93</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121.93</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20805</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行政事业单位养老支出</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114.78</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114.78</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2080502</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事业单位离退休</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80.78</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80.78</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2080505</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机关事业单位基本养老保险缴费支出</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34.00</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34.00</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20808</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抚恤</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7.15</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7.15</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2080801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死亡抚恤</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7.15</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7.15</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210</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卫生健康支出</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16.31</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16.31</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21011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行政事业单位医疗</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16.31</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16.31</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893"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2101102</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事业单位医疗</w:t>
            </w:r>
          </w:p>
        </w:tc>
        <w:tc>
          <w:tcPr>
            <w:tcW w:w="1475"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16.31</w:t>
            </w:r>
          </w:p>
        </w:tc>
        <w:tc>
          <w:tcPr>
            <w:tcW w:w="107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16.31</w:t>
            </w:r>
          </w:p>
        </w:tc>
        <w:tc>
          <w:tcPr>
            <w:tcW w:w="1054"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44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1040"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2147"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noWrap w:val="0"/>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2915"/>
        <w:gridCol w:w="1058"/>
      </w:tblGrid>
      <w:tr>
        <w:tblPrEx>
          <w:tblCellMar>
            <w:top w:w="0" w:type="dxa"/>
            <w:left w:w="0" w:type="dxa"/>
            <w:bottom w:w="0" w:type="dxa"/>
            <w:right w:w="0" w:type="dxa"/>
          </w:tblCellMar>
        </w:tblPrEx>
        <w:trPr>
          <w:trHeight w:val="360" w:hRule="atLeast"/>
        </w:trPr>
        <w:tc>
          <w:tcPr>
            <w:tcW w:w="12915" w:type="dxa"/>
            <w:tcBorders>
              <w:top w:val="nil"/>
              <w:left w:val="nil"/>
              <w:bottom w:val="nil"/>
              <w:right w:val="nil"/>
            </w:tcBorders>
            <w:noWrap w:val="0"/>
            <w:tcMar>
              <w:top w:w="15" w:type="dxa"/>
              <w:left w:w="15" w:type="dxa"/>
              <w:right w:w="15" w:type="dxa"/>
            </w:tcMar>
            <w:vAlign w:val="center"/>
          </w:tcPr>
          <w:tbl>
            <w:tblPr>
              <w:tblStyle w:val="5"/>
              <w:tblW w:w="0" w:type="auto"/>
              <w:tblInd w:w="0" w:type="dxa"/>
              <w:tblLayout w:type="fixed"/>
              <w:tblCellMar>
                <w:top w:w="0" w:type="dxa"/>
                <w:left w:w="108" w:type="dxa"/>
                <w:bottom w:w="0" w:type="dxa"/>
                <w:right w:w="108" w:type="dxa"/>
              </w:tblCellMar>
            </w:tblPr>
            <w:tblGrid>
              <w:gridCol w:w="3229"/>
              <w:gridCol w:w="460"/>
              <w:gridCol w:w="880"/>
              <w:gridCol w:w="3531"/>
              <w:gridCol w:w="460"/>
              <w:gridCol w:w="880"/>
              <w:gridCol w:w="1036"/>
              <w:gridCol w:w="661"/>
              <w:gridCol w:w="1748"/>
            </w:tblGrid>
            <w:tr>
              <w:tblPrEx>
                <w:tblCellMar>
                  <w:top w:w="0" w:type="dxa"/>
                  <w:left w:w="108" w:type="dxa"/>
                  <w:bottom w:w="0" w:type="dxa"/>
                  <w:right w:w="108" w:type="dxa"/>
                </w:tblCellMar>
              </w:tblPrEx>
              <w:trPr>
                <w:trHeight w:val="390" w:hRule="atLeast"/>
              </w:trPr>
              <w:tc>
                <w:tcPr>
                  <w:tcW w:w="12885" w:type="dxa"/>
                  <w:gridSpan w:val="9"/>
                  <w:tcBorders>
                    <w:top w:val="nil"/>
                    <w:left w:val="nil"/>
                    <w:bottom w:val="nil"/>
                    <w:right w:val="nil"/>
                  </w:tcBorders>
                  <w:noWrap w:val="0"/>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财政拨款收入支出决算总表</w:t>
                  </w:r>
                </w:p>
              </w:tc>
            </w:tr>
            <w:tr>
              <w:tblPrEx>
                <w:tblCellMar>
                  <w:top w:w="0" w:type="dxa"/>
                  <w:left w:w="108" w:type="dxa"/>
                  <w:bottom w:w="0" w:type="dxa"/>
                  <w:right w:w="108" w:type="dxa"/>
                </w:tblCellMar>
              </w:tblPrEx>
              <w:trPr>
                <w:trHeight w:val="255" w:hRule="atLeast"/>
              </w:trPr>
              <w:tc>
                <w:tcPr>
                  <w:tcW w:w="3229"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46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88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3531"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46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88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036"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661"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748" w:type="dxa"/>
                  <w:tcBorders>
                    <w:top w:val="nil"/>
                    <w:left w:val="nil"/>
                    <w:bottom w:val="nil"/>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公开04表</w:t>
                  </w:r>
                </w:p>
              </w:tc>
            </w:tr>
            <w:tr>
              <w:tblPrEx>
                <w:tblCellMar>
                  <w:top w:w="0" w:type="dxa"/>
                  <w:left w:w="108" w:type="dxa"/>
                  <w:bottom w:w="0" w:type="dxa"/>
                  <w:right w:w="108" w:type="dxa"/>
                </w:tblCellMar>
              </w:tblPrEx>
              <w:trPr>
                <w:trHeight w:val="255" w:hRule="atLeast"/>
              </w:trPr>
              <w:tc>
                <w:tcPr>
                  <w:tcW w:w="3229" w:type="dxa"/>
                  <w:tcBorders>
                    <w:top w:val="nil"/>
                    <w:left w:val="nil"/>
                    <w:bottom w:val="single" w:color="000000" w:sz="4" w:space="0"/>
                    <w:right w:val="nil"/>
                  </w:tcBorders>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：许昌市普通教育教学研究室</w:t>
                  </w:r>
                </w:p>
              </w:tc>
              <w:tc>
                <w:tcPr>
                  <w:tcW w:w="460" w:type="dxa"/>
                  <w:tcBorders>
                    <w:top w:val="nil"/>
                    <w:left w:val="nil"/>
                    <w:bottom w:val="single" w:color="000000" w:sz="4" w:space="0"/>
                    <w:right w:val="nil"/>
                  </w:tcBorders>
                  <w:noWrap w:val="0"/>
                  <w:vAlign w:val="bottom"/>
                </w:tcPr>
                <w:p>
                  <w:pPr>
                    <w:widowControl/>
                    <w:jc w:val="left"/>
                    <w:rPr>
                      <w:rFonts w:ascii="Arial" w:hAnsi="Arial" w:cs="Arial"/>
                      <w:color w:val="auto"/>
                      <w:kern w:val="0"/>
                      <w:sz w:val="20"/>
                      <w:szCs w:val="20"/>
                      <w:highlight w:val="none"/>
                    </w:rPr>
                  </w:pPr>
                </w:p>
              </w:tc>
              <w:tc>
                <w:tcPr>
                  <w:tcW w:w="880" w:type="dxa"/>
                  <w:tcBorders>
                    <w:top w:val="nil"/>
                    <w:left w:val="nil"/>
                    <w:bottom w:val="single" w:color="000000" w:sz="4" w:space="0"/>
                    <w:right w:val="nil"/>
                  </w:tcBorders>
                  <w:noWrap w:val="0"/>
                  <w:vAlign w:val="bottom"/>
                </w:tcPr>
                <w:p>
                  <w:pPr>
                    <w:widowControl/>
                    <w:jc w:val="left"/>
                    <w:rPr>
                      <w:rFonts w:ascii="Arial" w:hAnsi="Arial" w:cs="Arial"/>
                      <w:color w:val="auto"/>
                      <w:kern w:val="0"/>
                      <w:sz w:val="20"/>
                      <w:szCs w:val="20"/>
                      <w:highlight w:val="none"/>
                    </w:rPr>
                  </w:pPr>
                </w:p>
              </w:tc>
              <w:tc>
                <w:tcPr>
                  <w:tcW w:w="3531" w:type="dxa"/>
                  <w:tcBorders>
                    <w:top w:val="nil"/>
                    <w:left w:val="nil"/>
                    <w:bottom w:val="single" w:color="000000" w:sz="4" w:space="0"/>
                    <w:right w:val="nil"/>
                  </w:tcBorders>
                  <w:noWrap w:val="0"/>
                  <w:vAlign w:val="bottom"/>
                </w:tcPr>
                <w:p>
                  <w:pPr>
                    <w:widowControl/>
                    <w:jc w:val="left"/>
                    <w:rPr>
                      <w:rFonts w:ascii="Arial" w:hAnsi="Arial" w:cs="Arial"/>
                      <w:color w:val="auto"/>
                      <w:kern w:val="0"/>
                      <w:sz w:val="20"/>
                      <w:szCs w:val="20"/>
                      <w:highlight w:val="none"/>
                    </w:rPr>
                  </w:pPr>
                </w:p>
              </w:tc>
              <w:tc>
                <w:tcPr>
                  <w:tcW w:w="460" w:type="dxa"/>
                  <w:tcBorders>
                    <w:top w:val="nil"/>
                    <w:left w:val="nil"/>
                    <w:bottom w:val="single" w:color="000000" w:sz="4" w:space="0"/>
                    <w:right w:val="nil"/>
                  </w:tcBorders>
                  <w:noWrap w:val="0"/>
                  <w:vAlign w:val="bottom"/>
                </w:tcPr>
                <w:p>
                  <w:pPr>
                    <w:widowControl/>
                    <w:jc w:val="left"/>
                    <w:rPr>
                      <w:rFonts w:ascii="Arial" w:hAnsi="Arial" w:cs="Arial"/>
                      <w:color w:val="auto"/>
                      <w:kern w:val="0"/>
                      <w:sz w:val="20"/>
                      <w:szCs w:val="20"/>
                      <w:highlight w:val="none"/>
                    </w:rPr>
                  </w:pPr>
                </w:p>
              </w:tc>
              <w:tc>
                <w:tcPr>
                  <w:tcW w:w="880" w:type="dxa"/>
                  <w:tcBorders>
                    <w:top w:val="nil"/>
                    <w:left w:val="nil"/>
                    <w:bottom w:val="single" w:color="000000" w:sz="4" w:space="0"/>
                    <w:right w:val="nil"/>
                  </w:tcBorders>
                  <w:noWrap w:val="0"/>
                  <w:vAlign w:val="bottom"/>
                </w:tcPr>
                <w:p>
                  <w:pPr>
                    <w:widowControl/>
                    <w:jc w:val="left"/>
                    <w:rPr>
                      <w:rFonts w:ascii="Arial" w:hAnsi="Arial" w:cs="Arial"/>
                      <w:color w:val="auto"/>
                      <w:kern w:val="0"/>
                      <w:sz w:val="20"/>
                      <w:szCs w:val="20"/>
                      <w:highlight w:val="none"/>
                    </w:rPr>
                  </w:pPr>
                </w:p>
              </w:tc>
              <w:tc>
                <w:tcPr>
                  <w:tcW w:w="1036" w:type="dxa"/>
                  <w:tcBorders>
                    <w:top w:val="nil"/>
                    <w:left w:val="nil"/>
                    <w:bottom w:val="single" w:color="000000" w:sz="4" w:space="0"/>
                    <w:right w:val="nil"/>
                  </w:tcBorders>
                  <w:noWrap w:val="0"/>
                  <w:vAlign w:val="bottom"/>
                </w:tcPr>
                <w:p>
                  <w:pPr>
                    <w:widowControl/>
                    <w:jc w:val="left"/>
                    <w:rPr>
                      <w:rFonts w:ascii="Arial" w:hAnsi="Arial" w:cs="Arial"/>
                      <w:color w:val="auto"/>
                      <w:kern w:val="0"/>
                      <w:sz w:val="20"/>
                      <w:szCs w:val="20"/>
                      <w:highlight w:val="none"/>
                    </w:rPr>
                  </w:pPr>
                </w:p>
              </w:tc>
              <w:tc>
                <w:tcPr>
                  <w:tcW w:w="661" w:type="dxa"/>
                  <w:tcBorders>
                    <w:top w:val="nil"/>
                    <w:left w:val="nil"/>
                    <w:bottom w:val="single" w:color="000000" w:sz="4" w:space="0"/>
                    <w:right w:val="nil"/>
                  </w:tcBorders>
                  <w:noWrap w:val="0"/>
                  <w:vAlign w:val="bottom"/>
                </w:tcPr>
                <w:p>
                  <w:pPr>
                    <w:widowControl/>
                    <w:jc w:val="left"/>
                    <w:rPr>
                      <w:rFonts w:ascii="Arial" w:hAnsi="Arial" w:cs="Arial"/>
                      <w:color w:val="auto"/>
                      <w:kern w:val="0"/>
                      <w:sz w:val="20"/>
                      <w:szCs w:val="20"/>
                      <w:highlight w:val="none"/>
                    </w:rPr>
                  </w:pPr>
                </w:p>
              </w:tc>
              <w:tc>
                <w:tcPr>
                  <w:tcW w:w="1748" w:type="dxa"/>
                  <w:tcBorders>
                    <w:top w:val="nil"/>
                    <w:left w:val="nil"/>
                    <w:bottom w:val="single" w:color="000000" w:sz="4" w:space="0"/>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456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     入</w:t>
                  </w:r>
                </w:p>
              </w:tc>
              <w:tc>
                <w:tcPr>
                  <w:tcW w:w="8316" w:type="dxa"/>
                  <w:gridSpan w:val="6"/>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     出</w:t>
                  </w:r>
                </w:p>
              </w:tc>
            </w:tr>
            <w:tr>
              <w:tblPrEx>
                <w:tblCellMar>
                  <w:top w:w="0" w:type="dxa"/>
                  <w:left w:w="108" w:type="dxa"/>
                  <w:bottom w:w="0" w:type="dxa"/>
                  <w:right w:w="108" w:type="dxa"/>
                </w:tblCellMar>
              </w:tblPrEx>
              <w:trPr>
                <w:trHeight w:val="312" w:hRule="atLeast"/>
              </w:trPr>
              <w:tc>
                <w:tcPr>
                  <w:tcW w:w="3229"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46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88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3531"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46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88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03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一般公共预算财政拨款</w:t>
                  </w:r>
                </w:p>
              </w:tc>
              <w:tc>
                <w:tcPr>
                  <w:tcW w:w="661"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政府性基金预算财政拨款</w:t>
                  </w:r>
                </w:p>
              </w:tc>
              <w:tc>
                <w:tcPr>
                  <w:tcW w:w="1748"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国有资本经营预算财政拨款</w:t>
                  </w:r>
                </w:p>
              </w:tc>
            </w:tr>
            <w:tr>
              <w:tblPrEx>
                <w:tblCellMar>
                  <w:top w:w="0" w:type="dxa"/>
                  <w:left w:w="108" w:type="dxa"/>
                  <w:bottom w:w="0" w:type="dxa"/>
                  <w:right w:w="108" w:type="dxa"/>
                </w:tblCellMar>
              </w:tblPrEx>
              <w:trPr>
                <w:trHeight w:val="615" w:hRule="atLeast"/>
              </w:trPr>
              <w:tc>
                <w:tcPr>
                  <w:tcW w:w="322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p>
              </w:tc>
              <w:tc>
                <w:tcPr>
                  <w:tcW w:w="46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p>
              </w:tc>
              <w:tc>
                <w:tcPr>
                  <w:tcW w:w="88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p>
              </w:tc>
              <w:tc>
                <w:tcPr>
                  <w:tcW w:w="3531"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p>
              </w:tc>
              <w:tc>
                <w:tcPr>
                  <w:tcW w:w="46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p>
              </w:tc>
              <w:tc>
                <w:tcPr>
                  <w:tcW w:w="8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auto"/>
                      <w:kern w:val="0"/>
                      <w:sz w:val="22"/>
                      <w:highlight w:val="none"/>
                    </w:rPr>
                  </w:pPr>
                </w:p>
              </w:tc>
              <w:tc>
                <w:tcPr>
                  <w:tcW w:w="103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auto"/>
                      <w:kern w:val="0"/>
                      <w:sz w:val="22"/>
                      <w:highlight w:val="none"/>
                    </w:rPr>
                  </w:pPr>
                </w:p>
              </w:tc>
              <w:tc>
                <w:tcPr>
                  <w:tcW w:w="66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auto"/>
                      <w:kern w:val="0"/>
                      <w:sz w:val="22"/>
                      <w:highlight w:val="none"/>
                    </w:rPr>
                  </w:pPr>
                </w:p>
              </w:tc>
              <w:tc>
                <w:tcPr>
                  <w:tcW w:w="174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80" w:type="dxa"/>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036" w:type="dxa"/>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661" w:type="dxa"/>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748" w:type="dxa"/>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523.76</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2.78</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2.78</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三、国有资本经营财政拨款</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406.84</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406.84</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121.93</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121.93</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16.31</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16.31</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24</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25</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26</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523.76</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547.87</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547.87</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年初财政拨款结转和结余</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24.11</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年末财政拨款结转和结余</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一般公共预算财政拨款</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24.11</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政府性基金预算财政拨款</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国有资本经营预算财政拨款</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63</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22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460" w:type="dxa"/>
                  <w:tcBorders>
                    <w:top w:val="nil"/>
                    <w:left w:val="nil"/>
                    <w:bottom w:val="single" w:color="000000" w:sz="8"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880" w:type="dxa"/>
                  <w:tcBorders>
                    <w:top w:val="nil"/>
                    <w:left w:val="nil"/>
                    <w:bottom w:val="single" w:color="000000" w:sz="4" w:space="0"/>
                    <w:right w:val="single" w:color="000000" w:sz="4" w:space="0"/>
                  </w:tcBorders>
                  <w:shd w:val="clear" w:color="auto" w:fill="FFFFFF"/>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547.87</w:t>
                  </w:r>
                </w:p>
              </w:tc>
              <w:tc>
                <w:tcPr>
                  <w:tcW w:w="3531"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46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64</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547.87</w:t>
                  </w:r>
                </w:p>
              </w:tc>
              <w:tc>
                <w:tcPr>
                  <w:tcW w:w="103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547.87</w:t>
                  </w:r>
                </w:p>
              </w:tc>
              <w:tc>
                <w:tcPr>
                  <w:tcW w:w="66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4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585" w:hRule="atLeast"/>
              </w:trPr>
              <w:tc>
                <w:tcPr>
                  <w:tcW w:w="12885" w:type="dxa"/>
                  <w:gridSpan w:val="9"/>
                  <w:tcBorders>
                    <w:top w:val="nil"/>
                    <w:left w:val="nil"/>
                    <w:bottom w:val="nil"/>
                    <w:right w:val="nil"/>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本年度一般公共预算财政拨款、政府性基金预算财政拨款和国有资本经营预算财政拨款的总收支和年末结转结余情况。本表金额转换为万元时，因四舍五入可能存在尾差。</w:t>
                  </w:r>
                </w:p>
              </w:tc>
            </w:tr>
          </w:tbl>
          <w:p>
            <w:pPr>
              <w:widowControl/>
              <w:textAlignment w:val="center"/>
              <w:rPr>
                <w:rFonts w:ascii="华文中宋" w:hAnsi="华文中宋" w:eastAsia="华文中宋" w:cs="华文中宋"/>
                <w:color w:val="auto"/>
                <w:sz w:val="32"/>
                <w:szCs w:val="32"/>
                <w:highlight w:val="none"/>
              </w:rPr>
            </w:pP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auto"/>
                <w:kern w:val="0"/>
                <w:sz w:val="32"/>
                <w:szCs w:val="32"/>
                <w:highlight w:val="none"/>
                <w:lang w:bidi="ar"/>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89" w:type="dxa"/>
        <w:tblLayout w:type="fixed"/>
        <w:tblCellMar>
          <w:top w:w="0" w:type="dxa"/>
          <w:left w:w="108" w:type="dxa"/>
          <w:bottom w:w="0" w:type="dxa"/>
          <w:right w:w="108" w:type="dxa"/>
        </w:tblCellMar>
      </w:tblPr>
      <w:tblGrid>
        <w:gridCol w:w="659"/>
        <w:gridCol w:w="659"/>
        <w:gridCol w:w="659"/>
        <w:gridCol w:w="3956"/>
        <w:gridCol w:w="1311"/>
        <w:gridCol w:w="6"/>
        <w:gridCol w:w="2126"/>
        <w:gridCol w:w="3583"/>
      </w:tblGrid>
      <w:tr>
        <w:tblPrEx>
          <w:tblCellMar>
            <w:top w:w="0" w:type="dxa"/>
            <w:left w:w="108" w:type="dxa"/>
            <w:bottom w:w="0" w:type="dxa"/>
            <w:right w:w="108" w:type="dxa"/>
          </w:tblCellMar>
        </w:tblPrEx>
        <w:trPr>
          <w:trHeight w:val="390" w:hRule="atLeast"/>
        </w:trPr>
        <w:tc>
          <w:tcPr>
            <w:tcW w:w="12959" w:type="dxa"/>
            <w:gridSpan w:val="8"/>
            <w:tcBorders>
              <w:top w:val="nil"/>
              <w:left w:val="nil"/>
              <w:bottom w:val="nil"/>
              <w:right w:val="nil"/>
            </w:tcBorders>
            <w:noWrap w:val="0"/>
            <w:vAlign w:val="bottom"/>
          </w:tcPr>
          <w:p>
            <w:pPr>
              <w:jc w:val="center"/>
              <w:rPr>
                <w:rFonts w:ascii="宋体" w:hAnsi="宋体" w:cs="Arial"/>
                <w:color w:val="auto"/>
                <w:sz w:val="30"/>
                <w:szCs w:val="30"/>
                <w:highlight w:val="none"/>
              </w:rPr>
            </w:pPr>
            <w:r>
              <w:rPr>
                <w:rFonts w:hint="eastAsia" w:cs="Arial"/>
                <w:color w:val="auto"/>
                <w:sz w:val="30"/>
                <w:szCs w:val="30"/>
                <w:highlight w:val="none"/>
              </w:rPr>
              <w:t>一般公共预算财政拨款支出决算表</w:t>
            </w:r>
          </w:p>
        </w:tc>
      </w:tr>
      <w:tr>
        <w:tblPrEx>
          <w:tblCellMar>
            <w:top w:w="0" w:type="dxa"/>
            <w:left w:w="108" w:type="dxa"/>
            <w:bottom w:w="0" w:type="dxa"/>
            <w:right w:w="108" w:type="dxa"/>
          </w:tblCellMar>
        </w:tblPrEx>
        <w:trPr>
          <w:trHeight w:val="255" w:hRule="atLeast"/>
        </w:trPr>
        <w:tc>
          <w:tcPr>
            <w:tcW w:w="659" w:type="dxa"/>
            <w:tcBorders>
              <w:top w:val="nil"/>
              <w:left w:val="nil"/>
              <w:bottom w:val="nil"/>
              <w:right w:val="nil"/>
            </w:tcBorders>
            <w:noWrap w:val="0"/>
            <w:vAlign w:val="bottom"/>
          </w:tcPr>
          <w:p>
            <w:pPr>
              <w:rPr>
                <w:rFonts w:ascii="Arial" w:hAnsi="Arial" w:cs="Arial"/>
                <w:color w:val="auto"/>
                <w:sz w:val="20"/>
                <w:szCs w:val="20"/>
                <w:highlight w:val="none"/>
              </w:rPr>
            </w:pPr>
          </w:p>
        </w:tc>
        <w:tc>
          <w:tcPr>
            <w:tcW w:w="659" w:type="dxa"/>
            <w:tcBorders>
              <w:top w:val="nil"/>
              <w:left w:val="nil"/>
              <w:bottom w:val="nil"/>
              <w:right w:val="nil"/>
            </w:tcBorders>
            <w:noWrap w:val="0"/>
            <w:vAlign w:val="bottom"/>
          </w:tcPr>
          <w:p>
            <w:pPr>
              <w:rPr>
                <w:rFonts w:ascii="Arial" w:hAnsi="Arial" w:cs="Arial"/>
                <w:color w:val="auto"/>
                <w:sz w:val="20"/>
                <w:szCs w:val="20"/>
                <w:highlight w:val="none"/>
              </w:rPr>
            </w:pPr>
          </w:p>
        </w:tc>
        <w:tc>
          <w:tcPr>
            <w:tcW w:w="659" w:type="dxa"/>
            <w:tcBorders>
              <w:top w:val="nil"/>
              <w:left w:val="nil"/>
              <w:bottom w:val="nil"/>
              <w:right w:val="nil"/>
            </w:tcBorders>
            <w:noWrap w:val="0"/>
            <w:vAlign w:val="bottom"/>
          </w:tcPr>
          <w:p>
            <w:pPr>
              <w:rPr>
                <w:rFonts w:ascii="Arial" w:hAnsi="Arial" w:cs="Arial"/>
                <w:color w:val="auto"/>
                <w:sz w:val="20"/>
                <w:szCs w:val="20"/>
                <w:highlight w:val="none"/>
              </w:rPr>
            </w:pPr>
          </w:p>
        </w:tc>
        <w:tc>
          <w:tcPr>
            <w:tcW w:w="3956" w:type="dxa"/>
            <w:tcBorders>
              <w:top w:val="nil"/>
              <w:left w:val="nil"/>
              <w:bottom w:val="nil"/>
              <w:right w:val="nil"/>
            </w:tcBorders>
            <w:noWrap w:val="0"/>
            <w:vAlign w:val="bottom"/>
          </w:tcPr>
          <w:p>
            <w:pPr>
              <w:rPr>
                <w:rFonts w:ascii="Arial" w:hAnsi="Arial" w:cs="Arial"/>
                <w:color w:val="auto"/>
                <w:sz w:val="20"/>
                <w:szCs w:val="20"/>
                <w:highlight w:val="none"/>
              </w:rPr>
            </w:pPr>
          </w:p>
        </w:tc>
        <w:tc>
          <w:tcPr>
            <w:tcW w:w="1311" w:type="dxa"/>
            <w:tcBorders>
              <w:top w:val="nil"/>
              <w:left w:val="nil"/>
              <w:bottom w:val="nil"/>
              <w:right w:val="nil"/>
            </w:tcBorders>
            <w:noWrap w:val="0"/>
            <w:vAlign w:val="bottom"/>
          </w:tcPr>
          <w:p>
            <w:pPr>
              <w:rPr>
                <w:rFonts w:ascii="Arial" w:hAnsi="Arial" w:cs="Arial"/>
                <w:color w:val="auto"/>
                <w:sz w:val="20"/>
                <w:szCs w:val="20"/>
                <w:highlight w:val="none"/>
              </w:rPr>
            </w:pPr>
          </w:p>
        </w:tc>
        <w:tc>
          <w:tcPr>
            <w:tcW w:w="2132" w:type="dxa"/>
            <w:gridSpan w:val="2"/>
            <w:tcBorders>
              <w:top w:val="nil"/>
              <w:left w:val="nil"/>
              <w:bottom w:val="nil"/>
              <w:right w:val="nil"/>
            </w:tcBorders>
            <w:noWrap w:val="0"/>
            <w:vAlign w:val="bottom"/>
          </w:tcPr>
          <w:p>
            <w:pPr>
              <w:rPr>
                <w:rFonts w:ascii="Arial" w:hAnsi="Arial" w:cs="Arial"/>
                <w:color w:val="auto"/>
                <w:sz w:val="20"/>
                <w:szCs w:val="20"/>
                <w:highlight w:val="none"/>
              </w:rPr>
            </w:pPr>
          </w:p>
        </w:tc>
        <w:tc>
          <w:tcPr>
            <w:tcW w:w="3583" w:type="dxa"/>
            <w:tcBorders>
              <w:top w:val="nil"/>
              <w:left w:val="nil"/>
              <w:bottom w:val="nil"/>
              <w:right w:val="nil"/>
            </w:tcBorders>
            <w:noWrap w:val="0"/>
            <w:vAlign w:val="bottom"/>
          </w:tcPr>
          <w:p>
            <w:pPr>
              <w:jc w:val="right"/>
              <w:rPr>
                <w:rFonts w:ascii="宋体" w:hAnsi="宋体" w:cs="Arial"/>
                <w:color w:val="auto"/>
                <w:sz w:val="20"/>
                <w:szCs w:val="20"/>
                <w:highlight w:val="none"/>
              </w:rPr>
            </w:pPr>
            <w:r>
              <w:rPr>
                <w:rFonts w:hint="eastAsia" w:cs="Arial"/>
                <w:color w:val="auto"/>
                <w:sz w:val="20"/>
                <w:szCs w:val="20"/>
                <w:highlight w:val="none"/>
              </w:rPr>
              <w:t>公开05表</w:t>
            </w:r>
          </w:p>
        </w:tc>
      </w:tr>
      <w:tr>
        <w:tblPrEx>
          <w:tblCellMar>
            <w:top w:w="0" w:type="dxa"/>
            <w:left w:w="108" w:type="dxa"/>
            <w:bottom w:w="0" w:type="dxa"/>
            <w:right w:w="108" w:type="dxa"/>
          </w:tblCellMar>
        </w:tblPrEx>
        <w:trPr>
          <w:trHeight w:val="255" w:hRule="atLeast"/>
        </w:trPr>
        <w:tc>
          <w:tcPr>
            <w:tcW w:w="5933" w:type="dxa"/>
            <w:gridSpan w:val="4"/>
            <w:tcBorders>
              <w:top w:val="nil"/>
              <w:left w:val="nil"/>
              <w:bottom w:val="single" w:color="000000" w:sz="4" w:space="0"/>
              <w:right w:val="nil"/>
            </w:tcBorders>
            <w:noWrap w:val="0"/>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：许昌市普通教育教学研究室</w:t>
            </w:r>
          </w:p>
        </w:tc>
        <w:tc>
          <w:tcPr>
            <w:tcW w:w="1311"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2132" w:type="dxa"/>
            <w:gridSpan w:val="2"/>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3583" w:type="dxa"/>
            <w:tcBorders>
              <w:top w:val="nil"/>
              <w:left w:val="nil"/>
              <w:bottom w:val="single" w:color="000000" w:sz="4" w:space="0"/>
              <w:right w:val="nil"/>
            </w:tcBorders>
            <w:noWrap w:val="0"/>
            <w:vAlign w:val="bottom"/>
          </w:tcPr>
          <w:p>
            <w:pPr>
              <w:jc w:val="right"/>
              <w:rPr>
                <w:rFonts w:ascii="宋体" w:hAnsi="宋体" w:cs="Arial"/>
                <w:color w:val="auto"/>
                <w:sz w:val="20"/>
                <w:szCs w:val="20"/>
                <w:highlight w:val="none"/>
              </w:rPr>
            </w:pPr>
            <w:r>
              <w:rPr>
                <w:rFonts w:hint="eastAsia" w:cs="Arial"/>
                <w:color w:val="auto"/>
                <w:sz w:val="20"/>
                <w:szCs w:val="20"/>
                <w:highlight w:val="none"/>
              </w:rPr>
              <w:t>金额单位：万元</w:t>
            </w:r>
          </w:p>
        </w:tc>
      </w:tr>
      <w:tr>
        <w:tblPrEx>
          <w:tblCellMar>
            <w:top w:w="0" w:type="dxa"/>
            <w:left w:w="108" w:type="dxa"/>
            <w:bottom w:w="0" w:type="dxa"/>
            <w:right w:w="108" w:type="dxa"/>
          </w:tblCellMar>
        </w:tblPrEx>
        <w:trPr>
          <w:trHeight w:val="308" w:hRule="atLeast"/>
        </w:trPr>
        <w:tc>
          <w:tcPr>
            <w:tcW w:w="593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7026" w:type="dxa"/>
            <w:gridSpan w:val="4"/>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本年支出</w:t>
            </w:r>
          </w:p>
        </w:tc>
      </w:tr>
      <w:tr>
        <w:tblPrEx>
          <w:tblCellMar>
            <w:top w:w="0" w:type="dxa"/>
            <w:left w:w="108" w:type="dxa"/>
            <w:bottom w:w="0" w:type="dxa"/>
            <w:right w:w="108" w:type="dxa"/>
          </w:tblCellMar>
        </w:tblPrEx>
        <w:trPr>
          <w:trHeight w:val="312" w:hRule="atLeast"/>
        </w:trPr>
        <w:tc>
          <w:tcPr>
            <w:tcW w:w="1977"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功能分类科目编码</w:t>
            </w:r>
          </w:p>
        </w:tc>
        <w:tc>
          <w:tcPr>
            <w:tcW w:w="3956"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1317" w:type="dxa"/>
            <w:gridSpan w:val="2"/>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小计</w:t>
            </w:r>
          </w:p>
        </w:tc>
        <w:tc>
          <w:tcPr>
            <w:tcW w:w="2126"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基本支出</w:t>
            </w:r>
          </w:p>
        </w:tc>
        <w:tc>
          <w:tcPr>
            <w:tcW w:w="3583"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项目支出</w:t>
            </w:r>
          </w:p>
        </w:tc>
      </w:tr>
      <w:tr>
        <w:tblPrEx>
          <w:tblCellMar>
            <w:top w:w="0" w:type="dxa"/>
            <w:left w:w="108" w:type="dxa"/>
            <w:bottom w:w="0" w:type="dxa"/>
            <w:right w:w="108" w:type="dxa"/>
          </w:tblCellMar>
        </w:tblPrEx>
        <w:trPr>
          <w:trHeight w:val="312" w:hRule="atLeast"/>
        </w:trPr>
        <w:tc>
          <w:tcPr>
            <w:tcW w:w="1977"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3956"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317" w:type="dxa"/>
            <w:gridSpan w:val="2"/>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2126"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3583"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12" w:hRule="atLeast"/>
        </w:trPr>
        <w:tc>
          <w:tcPr>
            <w:tcW w:w="1977"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3956"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317" w:type="dxa"/>
            <w:gridSpan w:val="2"/>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2126"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3583"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08" w:hRule="atLeast"/>
        </w:trPr>
        <w:tc>
          <w:tcPr>
            <w:tcW w:w="5933" w:type="dxa"/>
            <w:gridSpan w:val="4"/>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1317" w:type="dxa"/>
            <w:gridSpan w:val="2"/>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1</w:t>
            </w:r>
          </w:p>
        </w:tc>
        <w:tc>
          <w:tcPr>
            <w:tcW w:w="2126"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2</w:t>
            </w:r>
          </w:p>
        </w:tc>
        <w:tc>
          <w:tcPr>
            <w:tcW w:w="3583" w:type="dxa"/>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3</w:t>
            </w:r>
          </w:p>
        </w:tc>
      </w:tr>
      <w:tr>
        <w:tblPrEx>
          <w:tblCellMar>
            <w:top w:w="0" w:type="dxa"/>
            <w:left w:w="108" w:type="dxa"/>
            <w:bottom w:w="0" w:type="dxa"/>
            <w:right w:w="108" w:type="dxa"/>
          </w:tblCellMar>
        </w:tblPrEx>
        <w:trPr>
          <w:trHeight w:val="308" w:hRule="atLeast"/>
        </w:trPr>
        <w:tc>
          <w:tcPr>
            <w:tcW w:w="5933" w:type="dxa"/>
            <w:gridSpan w:val="4"/>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合计</w:t>
            </w:r>
          </w:p>
        </w:tc>
        <w:tc>
          <w:tcPr>
            <w:tcW w:w="1317" w:type="dxa"/>
            <w:gridSpan w:val="2"/>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547.87</w:t>
            </w:r>
          </w:p>
        </w:tc>
        <w:tc>
          <w:tcPr>
            <w:tcW w:w="2126"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543.12</w:t>
            </w:r>
          </w:p>
        </w:tc>
        <w:tc>
          <w:tcPr>
            <w:tcW w:w="3583"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b/>
                <w:bCs/>
                <w:color w:val="auto"/>
                <w:sz w:val="22"/>
                <w:highlight w:val="none"/>
              </w:rPr>
            </w:pPr>
            <w:r>
              <w:rPr>
                <w:rFonts w:hint="eastAsia" w:cs="Arial"/>
                <w:b/>
                <w:bCs/>
                <w:color w:val="auto"/>
                <w:sz w:val="22"/>
                <w:highlight w:val="none"/>
              </w:rPr>
              <w:t>4.75</w:t>
            </w:r>
          </w:p>
        </w:tc>
      </w:tr>
      <w:tr>
        <w:tblPrEx>
          <w:tblCellMar>
            <w:top w:w="0" w:type="dxa"/>
            <w:left w:w="108" w:type="dxa"/>
            <w:bottom w:w="0" w:type="dxa"/>
            <w:right w:w="108" w:type="dxa"/>
          </w:tblCellMar>
        </w:tblPrEx>
        <w:trPr>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一般公共服务支出</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20129</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群众团体事务</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2012906</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工会事务</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205</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教育支出</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406.84</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402.09</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4.75</w:t>
            </w:r>
          </w:p>
        </w:tc>
      </w:tr>
      <w:tr>
        <w:tblPrEx>
          <w:tblCellMar>
            <w:top w:w="0" w:type="dxa"/>
            <w:left w:w="108" w:type="dxa"/>
            <w:bottom w:w="0" w:type="dxa"/>
            <w:right w:w="108" w:type="dxa"/>
          </w:tblCellMar>
        </w:tblPrEx>
        <w:trPr>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20501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教育管理事务</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406.84</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402.09</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4.75</w:t>
            </w:r>
          </w:p>
        </w:tc>
      </w:tr>
      <w:tr>
        <w:tblPrEx>
          <w:tblCellMar>
            <w:top w:w="0" w:type="dxa"/>
            <w:left w:w="108" w:type="dxa"/>
            <w:bottom w:w="0" w:type="dxa"/>
            <w:right w:w="108" w:type="dxa"/>
          </w:tblCellMar>
        </w:tblPrEx>
        <w:trPr>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2050199</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其他教育管理事务支出</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406.84</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402.09</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4.75</w:t>
            </w:r>
          </w:p>
        </w:tc>
      </w:tr>
      <w:tr>
        <w:tblPrEx>
          <w:tblCellMar>
            <w:top w:w="0" w:type="dxa"/>
            <w:left w:w="108" w:type="dxa"/>
            <w:bottom w:w="0" w:type="dxa"/>
            <w:right w:w="108" w:type="dxa"/>
          </w:tblCellMar>
        </w:tblPrEx>
        <w:trPr>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社会保障和就业支出</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121.93</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121.93</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20805</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行政事业单位养老支出</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114.78</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114.78</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2080502</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事业单位离退休</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80.78</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80.78</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2080505</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机关事业单位基本养老保险缴费支出</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34.00</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34.00</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20808</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抚恤</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7.15</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7.15</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2080801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死亡抚恤</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7.15</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7.15</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210</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卫生健康支出</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16.31</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16.31</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21011</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行政事业单位医疗</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16.31</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16.31</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977" w:type="dxa"/>
            <w:gridSpan w:val="3"/>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2101102</w:t>
            </w:r>
          </w:p>
        </w:tc>
        <w:tc>
          <w:tcPr>
            <w:tcW w:w="3956" w:type="dxa"/>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r>
              <w:rPr>
                <w:rFonts w:hint="eastAsia" w:cs="Arial"/>
                <w:color w:val="auto"/>
                <w:sz w:val="22"/>
                <w:highlight w:val="none"/>
              </w:rPr>
              <w:t xml:space="preserve">  事业单位医疗</w:t>
            </w:r>
          </w:p>
        </w:tc>
        <w:tc>
          <w:tcPr>
            <w:tcW w:w="1317" w:type="dxa"/>
            <w:gridSpan w:val="2"/>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16.31</w:t>
            </w:r>
          </w:p>
        </w:tc>
        <w:tc>
          <w:tcPr>
            <w:tcW w:w="2126"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16.31</w:t>
            </w:r>
          </w:p>
        </w:tc>
        <w:tc>
          <w:tcPr>
            <w:tcW w:w="358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959" w:type="dxa"/>
            <w:gridSpan w:val="8"/>
            <w:tcBorders>
              <w:top w:val="nil"/>
              <w:left w:val="nil"/>
              <w:bottom w:val="nil"/>
              <w:right w:val="nil"/>
            </w:tcBorders>
            <w:noWrap w:val="0"/>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Layout w:type="fixed"/>
        <w:tblCellMar>
          <w:top w:w="0" w:type="dxa"/>
          <w:left w:w="108" w:type="dxa"/>
          <w:bottom w:w="0" w:type="dxa"/>
          <w:right w:w="108" w:type="dxa"/>
        </w:tblCellMar>
      </w:tblPr>
      <w:tblGrid>
        <w:gridCol w:w="784"/>
        <w:gridCol w:w="3061"/>
        <w:gridCol w:w="899"/>
        <w:gridCol w:w="840"/>
        <w:gridCol w:w="1883"/>
        <w:gridCol w:w="892"/>
        <w:gridCol w:w="930"/>
        <w:gridCol w:w="3459"/>
        <w:gridCol w:w="1333"/>
      </w:tblGrid>
      <w:tr>
        <w:tblPrEx>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0"/>
            <w:vAlign w:val="bottom"/>
          </w:tcPr>
          <w:p>
            <w:pPr>
              <w:jc w:val="center"/>
              <w:rPr>
                <w:rFonts w:ascii="宋体" w:hAnsi="宋体" w:cs="Arial"/>
                <w:color w:val="auto"/>
                <w:sz w:val="30"/>
                <w:szCs w:val="30"/>
                <w:highlight w:val="none"/>
              </w:rPr>
            </w:pPr>
            <w:r>
              <w:rPr>
                <w:rFonts w:hint="eastAsia" w:cs="Arial"/>
                <w:color w:val="auto"/>
                <w:sz w:val="30"/>
                <w:szCs w:val="30"/>
                <w:highlight w:val="none"/>
              </w:rPr>
              <w:t>一般公共预算财政拨款基本支出决算表</w:t>
            </w:r>
          </w:p>
        </w:tc>
      </w:tr>
      <w:tr>
        <w:tblPrEx>
          <w:tblCellMar>
            <w:top w:w="0" w:type="dxa"/>
            <w:left w:w="108" w:type="dxa"/>
            <w:bottom w:w="0" w:type="dxa"/>
            <w:right w:w="108" w:type="dxa"/>
          </w:tblCellMar>
        </w:tblPrEx>
        <w:trPr>
          <w:trHeight w:val="255" w:hRule="atLeast"/>
        </w:trPr>
        <w:tc>
          <w:tcPr>
            <w:tcW w:w="784" w:type="dxa"/>
            <w:tcBorders>
              <w:top w:val="nil"/>
              <w:left w:val="nil"/>
              <w:bottom w:val="nil"/>
              <w:right w:val="nil"/>
            </w:tcBorders>
            <w:noWrap w:val="0"/>
            <w:vAlign w:val="bottom"/>
          </w:tcPr>
          <w:p>
            <w:pPr>
              <w:rPr>
                <w:rFonts w:ascii="Arial" w:hAnsi="Arial" w:cs="Arial"/>
                <w:color w:val="auto"/>
                <w:sz w:val="20"/>
                <w:szCs w:val="20"/>
                <w:highlight w:val="none"/>
              </w:rPr>
            </w:pPr>
          </w:p>
        </w:tc>
        <w:tc>
          <w:tcPr>
            <w:tcW w:w="3061" w:type="dxa"/>
            <w:tcBorders>
              <w:top w:val="nil"/>
              <w:left w:val="nil"/>
              <w:bottom w:val="nil"/>
              <w:right w:val="nil"/>
            </w:tcBorders>
            <w:noWrap w:val="0"/>
            <w:vAlign w:val="bottom"/>
          </w:tcPr>
          <w:p>
            <w:pPr>
              <w:rPr>
                <w:rFonts w:ascii="Arial" w:hAnsi="Arial" w:cs="Arial"/>
                <w:color w:val="auto"/>
                <w:sz w:val="20"/>
                <w:szCs w:val="20"/>
                <w:highlight w:val="none"/>
              </w:rPr>
            </w:pPr>
          </w:p>
        </w:tc>
        <w:tc>
          <w:tcPr>
            <w:tcW w:w="899" w:type="dxa"/>
            <w:tcBorders>
              <w:top w:val="nil"/>
              <w:left w:val="nil"/>
              <w:bottom w:val="nil"/>
              <w:right w:val="nil"/>
            </w:tcBorders>
            <w:noWrap w:val="0"/>
            <w:vAlign w:val="bottom"/>
          </w:tcPr>
          <w:p>
            <w:pPr>
              <w:rPr>
                <w:rFonts w:ascii="Arial" w:hAnsi="Arial" w:cs="Arial"/>
                <w:color w:val="auto"/>
                <w:sz w:val="20"/>
                <w:szCs w:val="20"/>
                <w:highlight w:val="none"/>
              </w:rPr>
            </w:pPr>
          </w:p>
        </w:tc>
        <w:tc>
          <w:tcPr>
            <w:tcW w:w="840" w:type="dxa"/>
            <w:tcBorders>
              <w:top w:val="nil"/>
              <w:left w:val="nil"/>
              <w:bottom w:val="nil"/>
              <w:right w:val="nil"/>
            </w:tcBorders>
            <w:noWrap w:val="0"/>
            <w:vAlign w:val="bottom"/>
          </w:tcPr>
          <w:p>
            <w:pPr>
              <w:rPr>
                <w:rFonts w:ascii="Arial" w:hAnsi="Arial" w:cs="Arial"/>
                <w:color w:val="auto"/>
                <w:sz w:val="20"/>
                <w:szCs w:val="20"/>
                <w:highlight w:val="none"/>
              </w:rPr>
            </w:pPr>
          </w:p>
        </w:tc>
        <w:tc>
          <w:tcPr>
            <w:tcW w:w="1883" w:type="dxa"/>
            <w:tcBorders>
              <w:top w:val="nil"/>
              <w:left w:val="nil"/>
              <w:bottom w:val="nil"/>
              <w:right w:val="nil"/>
            </w:tcBorders>
            <w:noWrap w:val="0"/>
            <w:vAlign w:val="bottom"/>
          </w:tcPr>
          <w:p>
            <w:pPr>
              <w:rPr>
                <w:rFonts w:ascii="Arial" w:hAnsi="Arial" w:cs="Arial"/>
                <w:color w:val="auto"/>
                <w:sz w:val="20"/>
                <w:szCs w:val="20"/>
                <w:highlight w:val="none"/>
              </w:rPr>
            </w:pPr>
          </w:p>
        </w:tc>
        <w:tc>
          <w:tcPr>
            <w:tcW w:w="892" w:type="dxa"/>
            <w:tcBorders>
              <w:top w:val="nil"/>
              <w:left w:val="nil"/>
              <w:bottom w:val="nil"/>
              <w:right w:val="nil"/>
            </w:tcBorders>
            <w:noWrap w:val="0"/>
            <w:vAlign w:val="bottom"/>
          </w:tcPr>
          <w:p>
            <w:pPr>
              <w:rPr>
                <w:rFonts w:ascii="Arial" w:hAnsi="Arial" w:cs="Arial"/>
                <w:color w:val="auto"/>
                <w:sz w:val="20"/>
                <w:szCs w:val="20"/>
                <w:highlight w:val="none"/>
              </w:rPr>
            </w:pPr>
          </w:p>
        </w:tc>
        <w:tc>
          <w:tcPr>
            <w:tcW w:w="930" w:type="dxa"/>
            <w:tcBorders>
              <w:top w:val="nil"/>
              <w:left w:val="nil"/>
              <w:bottom w:val="nil"/>
              <w:right w:val="nil"/>
            </w:tcBorders>
            <w:noWrap w:val="0"/>
            <w:vAlign w:val="bottom"/>
          </w:tcPr>
          <w:p>
            <w:pPr>
              <w:rPr>
                <w:rFonts w:ascii="Arial" w:hAnsi="Arial" w:cs="Arial"/>
                <w:color w:val="auto"/>
                <w:sz w:val="20"/>
                <w:szCs w:val="20"/>
                <w:highlight w:val="none"/>
              </w:rPr>
            </w:pPr>
          </w:p>
        </w:tc>
        <w:tc>
          <w:tcPr>
            <w:tcW w:w="3459" w:type="dxa"/>
            <w:tcBorders>
              <w:top w:val="nil"/>
              <w:left w:val="nil"/>
              <w:bottom w:val="nil"/>
              <w:right w:val="nil"/>
            </w:tcBorders>
            <w:noWrap w:val="0"/>
            <w:vAlign w:val="bottom"/>
          </w:tcPr>
          <w:p>
            <w:pPr>
              <w:rPr>
                <w:rFonts w:ascii="Arial" w:hAnsi="Arial" w:cs="Arial"/>
                <w:color w:val="auto"/>
                <w:sz w:val="20"/>
                <w:szCs w:val="20"/>
                <w:highlight w:val="none"/>
              </w:rPr>
            </w:pPr>
          </w:p>
        </w:tc>
        <w:tc>
          <w:tcPr>
            <w:tcW w:w="1333" w:type="dxa"/>
            <w:tcBorders>
              <w:top w:val="nil"/>
              <w:left w:val="nil"/>
              <w:bottom w:val="nil"/>
              <w:right w:val="nil"/>
            </w:tcBorders>
            <w:noWrap w:val="0"/>
            <w:vAlign w:val="bottom"/>
          </w:tcPr>
          <w:p>
            <w:pPr>
              <w:jc w:val="right"/>
              <w:rPr>
                <w:rFonts w:ascii="宋体" w:hAnsi="宋体" w:cs="Arial"/>
                <w:color w:val="auto"/>
                <w:sz w:val="18"/>
                <w:szCs w:val="18"/>
                <w:highlight w:val="none"/>
              </w:rPr>
            </w:pPr>
            <w:r>
              <w:rPr>
                <w:rFonts w:hint="eastAsia" w:cs="Arial"/>
                <w:color w:val="auto"/>
                <w:sz w:val="18"/>
                <w:szCs w:val="18"/>
                <w:highlight w:val="none"/>
              </w:rPr>
              <w:t>公开06表</w:t>
            </w:r>
          </w:p>
        </w:tc>
      </w:tr>
      <w:tr>
        <w:tblPrEx>
          <w:tblCellMar>
            <w:top w:w="0" w:type="dxa"/>
            <w:left w:w="108" w:type="dxa"/>
            <w:bottom w:w="0" w:type="dxa"/>
            <w:right w:w="108" w:type="dxa"/>
          </w:tblCellMar>
        </w:tblPrEx>
        <w:trPr>
          <w:trHeight w:val="255" w:hRule="atLeast"/>
        </w:trPr>
        <w:tc>
          <w:tcPr>
            <w:tcW w:w="3845" w:type="dxa"/>
            <w:gridSpan w:val="2"/>
            <w:tcBorders>
              <w:top w:val="nil"/>
              <w:left w:val="nil"/>
              <w:bottom w:val="single" w:color="000000" w:sz="4" w:space="0"/>
              <w:right w:val="nil"/>
            </w:tcBorders>
            <w:noWrap w:val="0"/>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：许昌市普通教育教学研究室</w:t>
            </w:r>
          </w:p>
        </w:tc>
        <w:tc>
          <w:tcPr>
            <w:tcW w:w="899"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840"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1883"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892"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930"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3459" w:type="dxa"/>
            <w:tcBorders>
              <w:top w:val="nil"/>
              <w:left w:val="nil"/>
              <w:bottom w:val="single" w:color="000000" w:sz="4" w:space="0"/>
              <w:right w:val="nil"/>
            </w:tcBorders>
            <w:noWrap w:val="0"/>
            <w:vAlign w:val="bottom"/>
          </w:tcPr>
          <w:p>
            <w:pPr>
              <w:rPr>
                <w:rFonts w:ascii="Arial" w:hAnsi="Arial" w:cs="Arial"/>
                <w:color w:val="auto"/>
                <w:sz w:val="20"/>
                <w:szCs w:val="20"/>
                <w:highlight w:val="none"/>
              </w:rPr>
            </w:pPr>
          </w:p>
        </w:tc>
        <w:tc>
          <w:tcPr>
            <w:tcW w:w="1333" w:type="dxa"/>
            <w:tcBorders>
              <w:top w:val="nil"/>
              <w:left w:val="nil"/>
              <w:bottom w:val="single" w:color="000000" w:sz="4" w:space="0"/>
              <w:right w:val="nil"/>
            </w:tcBorders>
            <w:noWrap w:val="0"/>
            <w:vAlign w:val="bottom"/>
          </w:tcPr>
          <w:p>
            <w:pPr>
              <w:jc w:val="right"/>
              <w:rPr>
                <w:rFonts w:ascii="宋体" w:hAnsi="宋体" w:cs="Arial"/>
                <w:color w:val="auto"/>
                <w:sz w:val="18"/>
                <w:szCs w:val="18"/>
                <w:highlight w:val="none"/>
              </w:rPr>
            </w:pPr>
            <w:r>
              <w:rPr>
                <w:rFonts w:hint="eastAsia" w:cs="Arial"/>
                <w:color w:val="auto"/>
                <w:sz w:val="18"/>
                <w:szCs w:val="18"/>
                <w:highlight w:val="none"/>
              </w:rPr>
              <w:t>金额单位：万元</w:t>
            </w:r>
          </w:p>
        </w:tc>
      </w:tr>
      <w:tr>
        <w:tblPrEx>
          <w:tblCellMar>
            <w:top w:w="0" w:type="dxa"/>
            <w:left w:w="108" w:type="dxa"/>
            <w:bottom w:w="0" w:type="dxa"/>
            <w:right w:w="108" w:type="dxa"/>
          </w:tblCellMar>
        </w:tblPrEx>
        <w:trPr>
          <w:trHeight w:val="308" w:hRule="atLeast"/>
        </w:trPr>
        <w:tc>
          <w:tcPr>
            <w:tcW w:w="474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人员经费</w:t>
            </w:r>
          </w:p>
        </w:tc>
        <w:tc>
          <w:tcPr>
            <w:tcW w:w="9337" w:type="dxa"/>
            <w:gridSpan w:val="6"/>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公用经费</w:t>
            </w:r>
          </w:p>
        </w:tc>
      </w:tr>
      <w:tr>
        <w:tblPrEx>
          <w:tblCellMar>
            <w:top w:w="0" w:type="dxa"/>
            <w:left w:w="108" w:type="dxa"/>
            <w:bottom w:w="0" w:type="dxa"/>
            <w:right w:w="108"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科目编码</w:t>
            </w:r>
          </w:p>
        </w:tc>
        <w:tc>
          <w:tcPr>
            <w:tcW w:w="3061"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899"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决算数</w:t>
            </w:r>
          </w:p>
        </w:tc>
        <w:tc>
          <w:tcPr>
            <w:tcW w:w="840"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科目编码</w:t>
            </w:r>
          </w:p>
        </w:tc>
        <w:tc>
          <w:tcPr>
            <w:tcW w:w="1883"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892"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决算数</w:t>
            </w:r>
          </w:p>
        </w:tc>
        <w:tc>
          <w:tcPr>
            <w:tcW w:w="930"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科目编码</w:t>
            </w:r>
          </w:p>
        </w:tc>
        <w:tc>
          <w:tcPr>
            <w:tcW w:w="3459"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1333" w:type="dxa"/>
            <w:vMerge w:val="restart"/>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决算数</w:t>
            </w:r>
          </w:p>
        </w:tc>
      </w:tr>
      <w:tr>
        <w:tblPrEx>
          <w:tblCellMar>
            <w:top w:w="0" w:type="dxa"/>
            <w:left w:w="108" w:type="dxa"/>
            <w:bottom w:w="0" w:type="dxa"/>
            <w:right w:w="108"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3061"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899"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840"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883"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892"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930"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3459"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c>
          <w:tcPr>
            <w:tcW w:w="1333" w:type="dxa"/>
            <w:vMerge w:val="continue"/>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301</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工资福利支出</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431.22</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商品和服务支出</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20.87</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307</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债务利息及费用支出</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30101</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基本工资</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118.56</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30201</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办公费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5.97</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30701</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国内债务付息</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30102</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津贴补贴</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45.57</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30202</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印刷费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1.95</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30702</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国外债务付息</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30103</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奖金</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46.58</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30203</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咨询费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资本性支出</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30106</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伙食补助费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30204</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手续费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31001</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房屋建筑物购建</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30107</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绩效工资</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94.41</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30205</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水费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31002</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办公设备购置</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30108</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机关事业单位基本养老保险缴费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34.00</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30206</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电费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31003</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专用设备购置</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30109</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职业年金缴费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30207</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邮电费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1.09</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31005</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基础设施建设</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30110</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职工基本医疗保险缴费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16.31</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30208</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取暖费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31006</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大型修缮</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30111</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公务员医疗补助缴费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30209</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物业管理费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31007</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信息网络及软件购置更新</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30112</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其他社会保障缴费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3.39</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30211</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差旅费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3.80</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31008</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物资储备</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30113</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住房公积金</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38.45</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30212</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因公出国（境）费用</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31009</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土地补偿</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30114</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医疗费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30213</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维修（护）费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0.09</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31010</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安置补助</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30199</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其他工资福利支出</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33.95</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30214</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租赁费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31011</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地上附着物和青苗补偿</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303</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对个人和家庭的补助</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91.03</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30215</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会议费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1.01</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31012</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拆迁补偿</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30301</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离休费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30216</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培训费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0.08</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31013</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公务用车购置</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30302</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退休费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82.83</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30217</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公务接待费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31019</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其他交通工具购置</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30303</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退职（役）费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30218</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专用材料费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31021</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文物和陈列品购置</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30304</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抚恤金</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7.15</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30224</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被装购置费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31022</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无形资产购置</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30305</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生活补助</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1.05</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30225</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专用燃料费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31099</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其他资本性支出</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30306</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救济费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30226</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劳务费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399</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其他支出</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30307</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医疗费补助</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30227</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委托业务费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39906</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赠与</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30308</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助学金</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30228</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工会经费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2.78</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39907</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国家赔偿费用支出</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30309</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奖励金</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30229</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福利费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3.23</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39908</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对民间非营利组织和群众性自治组织补贴</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30310</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个人农业生产补贴</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30231</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公务用车运行维护费</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39999</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其他支出</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30311</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代缴社会保险费</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30239</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其他交通费用</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0.88</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30399</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其他对个人和家庭的补助</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30240</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税金及附加费用</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784" w:type="dxa"/>
            <w:tcBorders>
              <w:top w:val="nil"/>
              <w:left w:val="single" w:color="000000" w:sz="4" w:space="0"/>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3061"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84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30299</w:t>
            </w:r>
          </w:p>
        </w:tc>
        <w:tc>
          <w:tcPr>
            <w:tcW w:w="1883"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xml:space="preserve">  其他商品和服务支出</w:t>
            </w:r>
          </w:p>
        </w:tc>
        <w:tc>
          <w:tcPr>
            <w:tcW w:w="89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　</w:t>
            </w:r>
          </w:p>
        </w:tc>
        <w:tc>
          <w:tcPr>
            <w:tcW w:w="930"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3459" w:type="dxa"/>
            <w:tcBorders>
              <w:top w:val="nil"/>
              <w:left w:val="nil"/>
              <w:bottom w:val="single" w:color="000000" w:sz="4" w:space="0"/>
              <w:right w:val="single" w:color="000000" w:sz="4" w:space="0"/>
            </w:tcBorders>
            <w:shd w:val="clear" w:color="auto" w:fill="FFFFFF"/>
            <w:noWrap w:val="0"/>
            <w:vAlign w:val="center"/>
          </w:tcPr>
          <w:p>
            <w:pPr>
              <w:rPr>
                <w:rFonts w:ascii="宋体" w:hAnsi="宋体" w:cs="Arial"/>
                <w:color w:val="auto"/>
                <w:sz w:val="22"/>
                <w:highlight w:val="none"/>
              </w:rPr>
            </w:pPr>
            <w:r>
              <w:rPr>
                <w:rFonts w:hint="eastAsia" w:cs="Arial"/>
                <w:color w:val="auto"/>
                <w:sz w:val="22"/>
                <w:highlight w:val="none"/>
              </w:rPr>
              <w:t>　</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845" w:type="dxa"/>
            <w:gridSpan w:val="2"/>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人员经费合计</w:t>
            </w:r>
          </w:p>
        </w:tc>
        <w:tc>
          <w:tcPr>
            <w:tcW w:w="899"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Arial"/>
                <w:color w:val="auto"/>
                <w:sz w:val="22"/>
                <w:highlight w:val="none"/>
              </w:rPr>
            </w:pPr>
            <w:r>
              <w:rPr>
                <w:rFonts w:hint="eastAsia" w:cs="Arial"/>
                <w:color w:val="auto"/>
                <w:sz w:val="22"/>
                <w:highlight w:val="none"/>
              </w:rPr>
              <w:t>522.25</w:t>
            </w:r>
          </w:p>
        </w:tc>
        <w:tc>
          <w:tcPr>
            <w:tcW w:w="8004" w:type="dxa"/>
            <w:gridSpan w:val="5"/>
            <w:tcBorders>
              <w:top w:val="nil"/>
              <w:left w:val="nil"/>
              <w:bottom w:val="single" w:color="000000" w:sz="4" w:space="0"/>
              <w:right w:val="single" w:color="000000" w:sz="4" w:space="0"/>
            </w:tcBorders>
            <w:shd w:val="clear" w:color="auto" w:fill="FFFFFF"/>
            <w:noWrap w:val="0"/>
            <w:vAlign w:val="center"/>
          </w:tcPr>
          <w:p>
            <w:pPr>
              <w:jc w:val="center"/>
              <w:rPr>
                <w:rFonts w:ascii="宋体" w:hAnsi="宋体" w:cs="Arial"/>
                <w:color w:val="auto"/>
                <w:sz w:val="22"/>
                <w:highlight w:val="none"/>
              </w:rPr>
            </w:pPr>
            <w:r>
              <w:rPr>
                <w:rFonts w:hint="eastAsia" w:cs="Arial"/>
                <w:color w:val="auto"/>
                <w:sz w:val="22"/>
                <w:highlight w:val="none"/>
              </w:rPr>
              <w:t>公用经费合计</w:t>
            </w:r>
          </w:p>
        </w:tc>
        <w:tc>
          <w:tcPr>
            <w:tcW w:w="1333" w:type="dxa"/>
            <w:tcBorders>
              <w:top w:val="nil"/>
              <w:left w:val="nil"/>
              <w:bottom w:val="single" w:color="000000" w:sz="4" w:space="0"/>
              <w:right w:val="single" w:color="000000" w:sz="4" w:space="0"/>
            </w:tcBorders>
            <w:noWrap w:val="0"/>
            <w:vAlign w:val="center"/>
          </w:tcPr>
          <w:p>
            <w:pPr>
              <w:jc w:val="right"/>
              <w:rPr>
                <w:rFonts w:ascii="宋体" w:hAnsi="宋体" w:cs="Arial"/>
                <w:color w:val="auto"/>
                <w:sz w:val="22"/>
                <w:highlight w:val="none"/>
              </w:rPr>
            </w:pPr>
            <w:r>
              <w:rPr>
                <w:rFonts w:hint="eastAsia" w:cs="Arial"/>
                <w:color w:val="auto"/>
                <w:sz w:val="22"/>
                <w:highlight w:val="none"/>
              </w:rPr>
              <w:t>20.87</w:t>
            </w:r>
          </w:p>
        </w:tc>
      </w:tr>
      <w:tr>
        <w:tblPrEx>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0"/>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：许昌市普通教育教学研究室</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没有预算安排的三公经费，也没有预算安排的三公支出，故本表无数据</w:t>
      </w:r>
    </w:p>
    <w:tbl>
      <w:tblPr>
        <w:tblStyle w:val="5"/>
        <w:tblW w:w="0" w:type="auto"/>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：许昌市普通教育教学研究室</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本年度政府性基金预算财政拨款收入、支出及结转和结余情况。</w:t>
            </w:r>
          </w:p>
          <w:p>
            <w:pPr>
              <w:widowControl/>
              <w:jc w:val="both"/>
              <w:textAlignment w:val="center"/>
              <w:rPr>
                <w:rFonts w:hint="eastAsia" w:ascii="宋体" w:hAnsi="宋体" w:cs="宋体"/>
                <w:color w:val="auto"/>
                <w:sz w:val="20"/>
                <w:szCs w:val="20"/>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ind w:firstLine="640" w:firstLineChars="200"/>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年度收、支总计均为</w:t>
      </w:r>
      <w:r>
        <w:rPr>
          <w:rFonts w:ascii="仿宋" w:hAnsi="仿宋" w:eastAsia="仿宋" w:cs="宋体"/>
          <w:color w:val="auto"/>
          <w:kern w:val="0"/>
          <w:sz w:val="32"/>
          <w:szCs w:val="32"/>
          <w:highlight w:val="none"/>
        </w:rPr>
        <w:t>550.27</w:t>
      </w:r>
      <w:r>
        <w:rPr>
          <w:rFonts w:hint="eastAsia" w:ascii="仿宋" w:hAnsi="仿宋" w:eastAsia="仿宋" w:cs="宋体"/>
          <w:color w:val="auto"/>
          <w:kern w:val="0"/>
          <w:sz w:val="32"/>
          <w:szCs w:val="32"/>
          <w:highlight w:val="none"/>
        </w:rPr>
        <w:t>万元。与上年度相比，收、支总计各减少</w:t>
      </w:r>
      <w:r>
        <w:rPr>
          <w:rFonts w:ascii="仿宋" w:hAnsi="仿宋" w:eastAsia="仿宋" w:cs="宋体"/>
          <w:color w:val="auto"/>
          <w:kern w:val="0"/>
          <w:sz w:val="32"/>
          <w:szCs w:val="32"/>
          <w:highlight w:val="none"/>
        </w:rPr>
        <w:t>150.44</w:t>
      </w:r>
      <w:r>
        <w:rPr>
          <w:rFonts w:hint="eastAsia" w:ascii="仿宋" w:hAnsi="仿宋" w:eastAsia="仿宋" w:cs="宋体"/>
          <w:color w:val="auto"/>
          <w:kern w:val="0"/>
          <w:sz w:val="32"/>
          <w:szCs w:val="32"/>
          <w:highlight w:val="none"/>
        </w:rPr>
        <w:t>万元，下降</w:t>
      </w:r>
      <w:r>
        <w:rPr>
          <w:rFonts w:ascii="仿宋" w:hAnsi="仿宋" w:eastAsia="仿宋" w:cs="宋体"/>
          <w:color w:val="auto"/>
          <w:kern w:val="0"/>
          <w:sz w:val="32"/>
          <w:szCs w:val="32"/>
          <w:highlight w:val="none"/>
        </w:rPr>
        <w:t>21.47%</w:t>
      </w:r>
      <w:r>
        <w:rPr>
          <w:rFonts w:hint="eastAsia" w:ascii="仿宋" w:hAnsi="仿宋" w:eastAsia="仿宋" w:cs="宋体"/>
          <w:color w:val="auto"/>
          <w:kern w:val="0"/>
          <w:sz w:val="32"/>
          <w:szCs w:val="32"/>
          <w:highlight w:val="none"/>
        </w:rPr>
        <w:t>。主要原因是202</w:t>
      </w:r>
      <w:r>
        <w:rPr>
          <w:rFonts w:hint="eastAsia" w:ascii="仿宋" w:hAnsi="仿宋" w:eastAsia="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年未申请财政项目经费，本年年初结转自上年的财政经费减少。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ind w:firstLine="640" w:firstLineChars="200"/>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年度收入合计</w:t>
      </w:r>
      <w:r>
        <w:rPr>
          <w:rFonts w:ascii="仿宋" w:hAnsi="仿宋" w:eastAsia="仿宋" w:cs="宋体"/>
          <w:color w:val="auto"/>
          <w:kern w:val="0"/>
          <w:sz w:val="32"/>
          <w:szCs w:val="32"/>
          <w:highlight w:val="none"/>
        </w:rPr>
        <w:t>525.85</w:t>
      </w:r>
      <w:r>
        <w:rPr>
          <w:rFonts w:hint="eastAsia" w:ascii="仿宋" w:hAnsi="仿宋" w:eastAsia="仿宋" w:cs="宋体"/>
          <w:color w:val="auto"/>
          <w:kern w:val="0"/>
          <w:sz w:val="32"/>
          <w:szCs w:val="32"/>
          <w:highlight w:val="none"/>
        </w:rPr>
        <w:t>万元，其中：财政拨款收入</w:t>
      </w:r>
      <w:r>
        <w:rPr>
          <w:rFonts w:ascii="仿宋" w:hAnsi="仿宋" w:eastAsia="仿宋" w:cs="宋体"/>
          <w:color w:val="auto"/>
          <w:kern w:val="0"/>
          <w:sz w:val="32"/>
          <w:szCs w:val="32"/>
          <w:highlight w:val="none"/>
        </w:rPr>
        <w:t>523.76</w:t>
      </w:r>
      <w:r>
        <w:rPr>
          <w:rFonts w:hint="eastAsia" w:ascii="仿宋" w:hAnsi="仿宋" w:eastAsia="仿宋" w:cs="宋体"/>
          <w:color w:val="auto"/>
          <w:kern w:val="0"/>
          <w:sz w:val="32"/>
          <w:szCs w:val="32"/>
          <w:highlight w:val="none"/>
        </w:rPr>
        <w:t>万元，占</w:t>
      </w:r>
      <w:r>
        <w:rPr>
          <w:rFonts w:ascii="仿宋" w:hAnsi="仿宋" w:eastAsia="仿宋" w:cs="宋体"/>
          <w:color w:val="auto"/>
          <w:kern w:val="0"/>
          <w:sz w:val="32"/>
          <w:szCs w:val="32"/>
          <w:highlight w:val="none"/>
        </w:rPr>
        <w:t>99.6%</w:t>
      </w:r>
      <w:r>
        <w:rPr>
          <w:rFonts w:hint="eastAsia" w:ascii="仿宋" w:hAnsi="仿宋" w:eastAsia="仿宋" w:cs="宋体"/>
          <w:color w:val="auto"/>
          <w:kern w:val="0"/>
          <w:sz w:val="32"/>
          <w:szCs w:val="32"/>
          <w:highlight w:val="none"/>
        </w:rPr>
        <w:t>；上级补助收入</w:t>
      </w:r>
      <w:r>
        <w:rPr>
          <w:rFonts w:ascii="仿宋" w:hAnsi="仿宋" w:eastAsia="仿宋" w:cs="宋体"/>
          <w:color w:val="auto"/>
          <w:kern w:val="0"/>
          <w:sz w:val="32"/>
          <w:szCs w:val="32"/>
          <w:highlight w:val="none"/>
        </w:rPr>
        <w:t>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万元，占</w:t>
      </w:r>
      <w:r>
        <w:rPr>
          <w:rFonts w:ascii="仿宋" w:hAnsi="仿宋" w:eastAsia="仿宋" w:cs="宋体"/>
          <w:color w:val="auto"/>
          <w:kern w:val="0"/>
          <w:sz w:val="32"/>
          <w:szCs w:val="32"/>
          <w:highlight w:val="none"/>
        </w:rPr>
        <w:t>0</w:t>
      </w:r>
      <w:r>
        <w:rPr>
          <w:rFonts w:hint="eastAsia" w:ascii="仿宋" w:hAnsi="仿宋" w:eastAsia="仿宋" w:cs="宋体"/>
          <w:color w:val="auto"/>
          <w:kern w:val="0"/>
          <w:sz w:val="32"/>
          <w:szCs w:val="32"/>
          <w:highlight w:val="none"/>
          <w:lang w:val="en-US" w:eastAsia="zh-CN"/>
        </w:rPr>
        <w:t>.00</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；事业收入</w:t>
      </w:r>
      <w:r>
        <w:rPr>
          <w:rFonts w:ascii="仿宋" w:hAnsi="仿宋" w:eastAsia="仿宋" w:cs="宋体"/>
          <w:color w:val="auto"/>
          <w:kern w:val="0"/>
          <w:sz w:val="32"/>
          <w:szCs w:val="32"/>
          <w:highlight w:val="none"/>
        </w:rPr>
        <w:t>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万元，占</w:t>
      </w:r>
      <w:r>
        <w:rPr>
          <w:rFonts w:ascii="仿宋" w:hAnsi="仿宋" w:eastAsia="仿宋" w:cs="宋体"/>
          <w:color w:val="auto"/>
          <w:kern w:val="0"/>
          <w:sz w:val="32"/>
          <w:szCs w:val="32"/>
          <w:highlight w:val="none"/>
        </w:rPr>
        <w:t>0</w:t>
      </w:r>
      <w:r>
        <w:rPr>
          <w:rFonts w:hint="eastAsia" w:ascii="仿宋" w:hAnsi="仿宋" w:eastAsia="仿宋" w:cs="宋体"/>
          <w:color w:val="auto"/>
          <w:kern w:val="0"/>
          <w:sz w:val="32"/>
          <w:szCs w:val="32"/>
          <w:highlight w:val="none"/>
          <w:lang w:val="en-US" w:eastAsia="zh-CN"/>
        </w:rPr>
        <w:t>.00</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；经营收入</w:t>
      </w:r>
      <w:r>
        <w:rPr>
          <w:rFonts w:ascii="仿宋" w:hAnsi="仿宋" w:eastAsia="仿宋" w:cs="宋体"/>
          <w:color w:val="auto"/>
          <w:kern w:val="0"/>
          <w:sz w:val="32"/>
          <w:szCs w:val="32"/>
          <w:highlight w:val="none"/>
        </w:rPr>
        <w:t>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万元，占</w:t>
      </w:r>
      <w:r>
        <w:rPr>
          <w:rFonts w:ascii="仿宋" w:hAnsi="仿宋" w:eastAsia="仿宋" w:cs="宋体"/>
          <w:color w:val="auto"/>
          <w:kern w:val="0"/>
          <w:sz w:val="32"/>
          <w:szCs w:val="32"/>
          <w:highlight w:val="none"/>
        </w:rPr>
        <w:t>0</w:t>
      </w:r>
      <w:r>
        <w:rPr>
          <w:rFonts w:hint="eastAsia" w:ascii="仿宋" w:hAnsi="仿宋" w:eastAsia="仿宋" w:cs="宋体"/>
          <w:color w:val="auto"/>
          <w:kern w:val="0"/>
          <w:sz w:val="32"/>
          <w:szCs w:val="32"/>
          <w:highlight w:val="none"/>
          <w:lang w:val="en-US" w:eastAsia="zh-CN"/>
        </w:rPr>
        <w:t>.00</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；附属单位上缴收入</w:t>
      </w:r>
      <w:r>
        <w:rPr>
          <w:rFonts w:ascii="仿宋" w:hAnsi="仿宋" w:eastAsia="仿宋" w:cs="宋体"/>
          <w:color w:val="auto"/>
          <w:kern w:val="0"/>
          <w:sz w:val="32"/>
          <w:szCs w:val="32"/>
          <w:highlight w:val="none"/>
        </w:rPr>
        <w:t>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万元，占</w:t>
      </w:r>
      <w:r>
        <w:rPr>
          <w:rFonts w:ascii="仿宋" w:hAnsi="仿宋" w:eastAsia="仿宋" w:cs="宋体"/>
          <w:color w:val="auto"/>
          <w:kern w:val="0"/>
          <w:sz w:val="32"/>
          <w:szCs w:val="32"/>
          <w:highlight w:val="none"/>
        </w:rPr>
        <w:t>0</w:t>
      </w:r>
      <w:r>
        <w:rPr>
          <w:rFonts w:hint="eastAsia" w:ascii="仿宋" w:hAnsi="仿宋" w:eastAsia="仿宋" w:cs="宋体"/>
          <w:color w:val="auto"/>
          <w:kern w:val="0"/>
          <w:sz w:val="32"/>
          <w:szCs w:val="32"/>
          <w:highlight w:val="none"/>
          <w:lang w:val="en-US" w:eastAsia="zh-CN"/>
        </w:rPr>
        <w:t>.00</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；其他收入</w:t>
      </w:r>
      <w:r>
        <w:rPr>
          <w:rFonts w:ascii="仿宋" w:hAnsi="仿宋" w:eastAsia="仿宋" w:cs="宋体"/>
          <w:color w:val="auto"/>
          <w:kern w:val="0"/>
          <w:sz w:val="32"/>
          <w:szCs w:val="32"/>
          <w:highlight w:val="none"/>
        </w:rPr>
        <w:t>2.09</w:t>
      </w:r>
      <w:r>
        <w:rPr>
          <w:rFonts w:hint="eastAsia" w:ascii="仿宋" w:hAnsi="仿宋" w:eastAsia="仿宋" w:cs="宋体"/>
          <w:color w:val="auto"/>
          <w:kern w:val="0"/>
          <w:sz w:val="32"/>
          <w:szCs w:val="32"/>
          <w:highlight w:val="none"/>
        </w:rPr>
        <w:t>万元，占</w:t>
      </w:r>
      <w:r>
        <w:rPr>
          <w:rFonts w:ascii="仿宋" w:hAnsi="仿宋" w:eastAsia="仿宋" w:cs="宋体"/>
          <w:color w:val="auto"/>
          <w:kern w:val="0"/>
          <w:sz w:val="32"/>
          <w:szCs w:val="32"/>
          <w:highlight w:val="none"/>
        </w:rPr>
        <w:t>0.4</w:t>
      </w:r>
      <w:r>
        <w:rPr>
          <w:rFonts w:hint="eastAsia" w:ascii="仿宋" w:hAnsi="仿宋" w:eastAsia="仿宋" w:cs="宋体"/>
          <w:color w:val="auto"/>
          <w:kern w:val="0"/>
          <w:sz w:val="32"/>
          <w:szCs w:val="32"/>
          <w:highlight w:val="none"/>
          <w:lang w:val="en-US" w:eastAsia="zh-CN"/>
        </w:rPr>
        <w:t>0</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ind w:firstLine="640" w:firstLineChars="200"/>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年度支出合计</w:t>
      </w:r>
      <w:r>
        <w:rPr>
          <w:rFonts w:ascii="仿宋" w:hAnsi="仿宋" w:eastAsia="仿宋" w:cs="宋体"/>
          <w:color w:val="auto"/>
          <w:kern w:val="0"/>
          <w:sz w:val="32"/>
          <w:szCs w:val="32"/>
          <w:highlight w:val="none"/>
        </w:rPr>
        <w:t>547.95</w:t>
      </w:r>
      <w:r>
        <w:rPr>
          <w:rFonts w:hint="eastAsia" w:ascii="仿宋" w:hAnsi="仿宋" w:eastAsia="仿宋" w:cs="宋体"/>
          <w:color w:val="auto"/>
          <w:kern w:val="0"/>
          <w:sz w:val="32"/>
          <w:szCs w:val="32"/>
          <w:highlight w:val="none"/>
        </w:rPr>
        <w:t>万元，其中：基本支出</w:t>
      </w:r>
      <w:r>
        <w:rPr>
          <w:rFonts w:ascii="仿宋" w:hAnsi="仿宋" w:eastAsia="仿宋" w:cs="宋体"/>
          <w:color w:val="auto"/>
          <w:kern w:val="0"/>
          <w:sz w:val="32"/>
          <w:szCs w:val="32"/>
          <w:highlight w:val="none"/>
        </w:rPr>
        <w:t>543.2</w:t>
      </w:r>
      <w:r>
        <w:rPr>
          <w:rFonts w:hint="eastAsia" w:ascii="仿宋" w:hAnsi="仿宋" w:eastAsia="仿宋" w:cs="宋体"/>
          <w:color w:val="auto"/>
          <w:kern w:val="0"/>
          <w:sz w:val="32"/>
          <w:szCs w:val="32"/>
          <w:highlight w:val="none"/>
        </w:rPr>
        <w:t>万元，占</w:t>
      </w:r>
      <w:r>
        <w:rPr>
          <w:rFonts w:ascii="仿宋" w:hAnsi="仿宋" w:eastAsia="仿宋" w:cs="宋体"/>
          <w:color w:val="auto"/>
          <w:kern w:val="0"/>
          <w:sz w:val="32"/>
          <w:szCs w:val="32"/>
          <w:highlight w:val="none"/>
        </w:rPr>
        <w:t>99.13%</w:t>
      </w:r>
      <w:r>
        <w:rPr>
          <w:rFonts w:hint="eastAsia" w:ascii="仿宋" w:hAnsi="仿宋" w:eastAsia="仿宋" w:cs="宋体"/>
          <w:color w:val="auto"/>
          <w:kern w:val="0"/>
          <w:sz w:val="32"/>
          <w:szCs w:val="32"/>
          <w:highlight w:val="none"/>
        </w:rPr>
        <w:t>；项目支出</w:t>
      </w:r>
      <w:r>
        <w:rPr>
          <w:rFonts w:ascii="仿宋" w:hAnsi="仿宋" w:eastAsia="仿宋" w:cs="宋体"/>
          <w:color w:val="auto"/>
          <w:kern w:val="0"/>
          <w:sz w:val="32"/>
          <w:szCs w:val="32"/>
          <w:highlight w:val="none"/>
        </w:rPr>
        <w:t>4.75</w:t>
      </w:r>
      <w:r>
        <w:rPr>
          <w:rFonts w:hint="eastAsia" w:ascii="仿宋" w:hAnsi="仿宋" w:eastAsia="仿宋" w:cs="宋体"/>
          <w:color w:val="auto"/>
          <w:kern w:val="0"/>
          <w:sz w:val="32"/>
          <w:szCs w:val="32"/>
          <w:highlight w:val="none"/>
        </w:rPr>
        <w:t>万元，占</w:t>
      </w:r>
      <w:r>
        <w:rPr>
          <w:rFonts w:ascii="仿宋" w:hAnsi="仿宋" w:eastAsia="仿宋" w:cs="宋体"/>
          <w:color w:val="auto"/>
          <w:kern w:val="0"/>
          <w:sz w:val="32"/>
          <w:szCs w:val="32"/>
          <w:highlight w:val="none"/>
        </w:rPr>
        <w:t>0.87%</w:t>
      </w:r>
      <w:r>
        <w:rPr>
          <w:rFonts w:hint="eastAsia" w:ascii="仿宋" w:hAnsi="仿宋" w:eastAsia="仿宋" w:cs="宋体"/>
          <w:color w:val="auto"/>
          <w:kern w:val="0"/>
          <w:sz w:val="32"/>
          <w:szCs w:val="32"/>
          <w:highlight w:val="none"/>
        </w:rPr>
        <w:t>；上缴上级支出</w:t>
      </w:r>
      <w:r>
        <w:rPr>
          <w:rFonts w:ascii="仿宋" w:hAnsi="仿宋" w:eastAsia="仿宋" w:cs="宋体"/>
          <w:color w:val="auto"/>
          <w:kern w:val="0"/>
          <w:sz w:val="32"/>
          <w:szCs w:val="32"/>
          <w:highlight w:val="none"/>
        </w:rPr>
        <w:t>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万元，占</w:t>
      </w:r>
      <w:r>
        <w:rPr>
          <w:rFonts w:ascii="仿宋" w:hAnsi="仿宋" w:eastAsia="仿宋" w:cs="宋体"/>
          <w:color w:val="auto"/>
          <w:kern w:val="0"/>
          <w:sz w:val="32"/>
          <w:szCs w:val="32"/>
          <w:highlight w:val="none"/>
        </w:rPr>
        <w:t>0</w:t>
      </w:r>
      <w:r>
        <w:rPr>
          <w:rFonts w:hint="eastAsia" w:ascii="仿宋" w:hAnsi="仿宋" w:eastAsia="仿宋" w:cs="宋体"/>
          <w:color w:val="auto"/>
          <w:kern w:val="0"/>
          <w:sz w:val="32"/>
          <w:szCs w:val="32"/>
          <w:highlight w:val="none"/>
          <w:lang w:val="en-US" w:eastAsia="zh-CN"/>
        </w:rPr>
        <w:t>.00</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；经营支出</w:t>
      </w:r>
      <w:r>
        <w:rPr>
          <w:rFonts w:ascii="仿宋" w:hAnsi="仿宋" w:eastAsia="仿宋" w:cs="宋体"/>
          <w:color w:val="auto"/>
          <w:kern w:val="0"/>
          <w:sz w:val="32"/>
          <w:szCs w:val="32"/>
          <w:highlight w:val="none"/>
        </w:rPr>
        <w:t>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万元，占</w:t>
      </w:r>
      <w:r>
        <w:rPr>
          <w:rFonts w:ascii="仿宋" w:hAnsi="仿宋" w:eastAsia="仿宋" w:cs="宋体"/>
          <w:color w:val="auto"/>
          <w:kern w:val="0"/>
          <w:sz w:val="32"/>
          <w:szCs w:val="32"/>
          <w:highlight w:val="none"/>
        </w:rPr>
        <w:t>0</w:t>
      </w:r>
      <w:r>
        <w:rPr>
          <w:rFonts w:hint="eastAsia" w:ascii="仿宋" w:hAnsi="仿宋" w:eastAsia="仿宋" w:cs="宋体"/>
          <w:color w:val="auto"/>
          <w:kern w:val="0"/>
          <w:sz w:val="32"/>
          <w:szCs w:val="32"/>
          <w:highlight w:val="none"/>
          <w:lang w:val="en-US" w:eastAsia="zh-CN"/>
        </w:rPr>
        <w:t>.00</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；对附属单位补助支出</w:t>
      </w:r>
      <w:r>
        <w:rPr>
          <w:rFonts w:ascii="仿宋" w:hAnsi="仿宋" w:eastAsia="仿宋" w:cs="宋体"/>
          <w:color w:val="auto"/>
          <w:kern w:val="0"/>
          <w:sz w:val="32"/>
          <w:szCs w:val="32"/>
          <w:highlight w:val="none"/>
        </w:rPr>
        <w:t>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万元，占</w:t>
      </w:r>
      <w:r>
        <w:rPr>
          <w:rFonts w:ascii="仿宋" w:hAnsi="仿宋" w:eastAsia="仿宋" w:cs="宋体"/>
          <w:color w:val="auto"/>
          <w:kern w:val="0"/>
          <w:sz w:val="32"/>
          <w:szCs w:val="32"/>
          <w:highlight w:val="none"/>
        </w:rPr>
        <w:t>0</w:t>
      </w:r>
      <w:r>
        <w:rPr>
          <w:rFonts w:hint="eastAsia" w:ascii="仿宋" w:hAnsi="仿宋" w:eastAsia="仿宋" w:cs="宋体"/>
          <w:color w:val="auto"/>
          <w:kern w:val="0"/>
          <w:sz w:val="32"/>
          <w:szCs w:val="32"/>
          <w:highlight w:val="none"/>
          <w:lang w:val="en-US" w:eastAsia="zh-CN"/>
        </w:rPr>
        <w:t>.00</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ind w:firstLine="640" w:firstLineChars="200"/>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年度财政拨款收、支总计均为</w:t>
      </w:r>
      <w:r>
        <w:rPr>
          <w:rFonts w:ascii="仿宋" w:hAnsi="仿宋" w:eastAsia="仿宋" w:cs="宋体"/>
          <w:color w:val="auto"/>
          <w:kern w:val="0"/>
          <w:sz w:val="32"/>
          <w:szCs w:val="32"/>
          <w:highlight w:val="none"/>
        </w:rPr>
        <w:t>547.87</w:t>
      </w:r>
      <w:r>
        <w:rPr>
          <w:rFonts w:hint="eastAsia" w:ascii="仿宋" w:hAnsi="仿宋" w:eastAsia="仿宋" w:cs="宋体"/>
          <w:color w:val="auto"/>
          <w:kern w:val="0"/>
          <w:sz w:val="32"/>
          <w:szCs w:val="32"/>
          <w:highlight w:val="none"/>
        </w:rPr>
        <w:t>万元。与上年度相比，财政拨款收、支总计各减少</w:t>
      </w:r>
      <w:r>
        <w:rPr>
          <w:rFonts w:ascii="仿宋" w:hAnsi="仿宋" w:eastAsia="仿宋" w:cs="宋体"/>
          <w:color w:val="auto"/>
          <w:kern w:val="0"/>
          <w:sz w:val="32"/>
          <w:szCs w:val="32"/>
          <w:highlight w:val="none"/>
        </w:rPr>
        <w:t>147.5</w:t>
      </w:r>
      <w:r>
        <w:rPr>
          <w:rFonts w:hint="eastAsia" w:ascii="仿宋" w:hAnsi="仿宋" w:eastAsia="仿宋" w:cs="宋体"/>
          <w:color w:val="auto"/>
          <w:kern w:val="0"/>
          <w:sz w:val="32"/>
          <w:szCs w:val="32"/>
          <w:highlight w:val="none"/>
        </w:rPr>
        <w:t>万元，下降</w:t>
      </w:r>
      <w:r>
        <w:rPr>
          <w:rFonts w:ascii="仿宋" w:hAnsi="仿宋" w:eastAsia="仿宋" w:cs="宋体"/>
          <w:color w:val="auto"/>
          <w:kern w:val="0"/>
          <w:sz w:val="32"/>
          <w:szCs w:val="32"/>
          <w:highlight w:val="none"/>
        </w:rPr>
        <w:t>21.21%</w:t>
      </w:r>
      <w:r>
        <w:rPr>
          <w:rFonts w:hint="eastAsia" w:ascii="仿宋" w:hAnsi="仿宋" w:eastAsia="仿宋" w:cs="宋体"/>
          <w:color w:val="auto"/>
          <w:kern w:val="0"/>
          <w:sz w:val="32"/>
          <w:szCs w:val="32"/>
          <w:highlight w:val="none"/>
        </w:rPr>
        <w:t>。主要原因是202</w:t>
      </w:r>
      <w:r>
        <w:rPr>
          <w:rFonts w:hint="eastAsia" w:ascii="仿宋" w:hAnsi="仿宋" w:eastAsia="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年未申请财政项目经费，本年年初结转自上年的财政经费减少。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年度一般公共预算财政拨款支出</w:t>
      </w:r>
      <w:r>
        <w:rPr>
          <w:rFonts w:ascii="仿宋" w:hAnsi="仿宋" w:eastAsia="仿宋" w:cs="宋体"/>
          <w:color w:val="auto"/>
          <w:kern w:val="0"/>
          <w:sz w:val="32"/>
          <w:szCs w:val="32"/>
          <w:highlight w:val="none"/>
        </w:rPr>
        <w:t>547.87</w:t>
      </w:r>
      <w:r>
        <w:rPr>
          <w:rFonts w:hint="eastAsia" w:ascii="仿宋" w:hAnsi="仿宋" w:eastAsia="仿宋" w:cs="宋体"/>
          <w:color w:val="auto"/>
          <w:kern w:val="0"/>
          <w:sz w:val="32"/>
          <w:szCs w:val="32"/>
          <w:highlight w:val="none"/>
        </w:rPr>
        <w:t>万元，占支出合计的</w:t>
      </w:r>
      <w:r>
        <w:rPr>
          <w:rFonts w:ascii="仿宋" w:hAnsi="仿宋" w:eastAsia="仿宋" w:cs="宋体"/>
          <w:color w:val="auto"/>
          <w:kern w:val="0"/>
          <w:sz w:val="32"/>
          <w:szCs w:val="32"/>
          <w:highlight w:val="none"/>
        </w:rPr>
        <w:t>99.99%</w:t>
      </w:r>
      <w:r>
        <w:rPr>
          <w:rFonts w:hint="eastAsia" w:ascii="仿宋" w:hAnsi="仿宋" w:eastAsia="仿宋" w:cs="宋体"/>
          <w:color w:val="auto"/>
          <w:kern w:val="0"/>
          <w:sz w:val="32"/>
          <w:szCs w:val="32"/>
          <w:highlight w:val="none"/>
        </w:rPr>
        <w:t>。与上年度相比，一般公共预算财政拨款支出减少</w:t>
      </w:r>
      <w:r>
        <w:rPr>
          <w:rFonts w:ascii="仿宋" w:hAnsi="仿宋" w:eastAsia="仿宋" w:cs="宋体"/>
          <w:color w:val="auto"/>
          <w:kern w:val="0"/>
          <w:sz w:val="32"/>
          <w:szCs w:val="32"/>
          <w:highlight w:val="none"/>
        </w:rPr>
        <w:t>126.94</w:t>
      </w:r>
      <w:r>
        <w:rPr>
          <w:rFonts w:hint="eastAsia" w:ascii="仿宋" w:hAnsi="仿宋" w:eastAsia="仿宋" w:cs="宋体"/>
          <w:color w:val="auto"/>
          <w:kern w:val="0"/>
          <w:sz w:val="32"/>
          <w:szCs w:val="32"/>
          <w:highlight w:val="none"/>
        </w:rPr>
        <w:t>万元，下降</w:t>
      </w:r>
      <w:r>
        <w:rPr>
          <w:rFonts w:ascii="仿宋" w:hAnsi="仿宋" w:eastAsia="仿宋" w:cs="宋体"/>
          <w:color w:val="auto"/>
          <w:kern w:val="0"/>
          <w:sz w:val="32"/>
          <w:szCs w:val="32"/>
          <w:highlight w:val="none"/>
        </w:rPr>
        <w:t>18.81%</w:t>
      </w:r>
      <w:r>
        <w:rPr>
          <w:rFonts w:hint="eastAsia" w:ascii="仿宋" w:hAnsi="仿宋" w:eastAsia="仿宋" w:cs="宋体"/>
          <w:color w:val="auto"/>
          <w:kern w:val="0"/>
          <w:sz w:val="32"/>
          <w:szCs w:val="32"/>
          <w:highlight w:val="none"/>
        </w:rPr>
        <w:t>。主要原因是202</w:t>
      </w:r>
      <w:r>
        <w:rPr>
          <w:rFonts w:hint="eastAsia" w:ascii="仿宋" w:hAnsi="仿宋" w:eastAsia="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年未申请财政项目经费，本年年初结转自上年的财政经费减少。</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年度一般公共预算财政拨款支出547.87万元，主要用于以下方面：一般公共服务（类）支出2.78万元，占0.51%；教育（类）支出406.84万元，占74.26%；社会保障和就业（类）支出121.93万元，占22.2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%；卫生健康（类）支出16.31万元，占2.98%。</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2020年度一般公共预算财政拨款支出年初预算为</w:t>
      </w:r>
      <w:r>
        <w:rPr>
          <w:rFonts w:ascii="仿宋" w:hAnsi="仿宋" w:eastAsia="仿宋" w:cs="宋体"/>
          <w:color w:val="auto"/>
          <w:kern w:val="0"/>
          <w:sz w:val="32"/>
          <w:szCs w:val="32"/>
          <w:highlight w:val="none"/>
        </w:rPr>
        <w:t>537.06</w:t>
      </w:r>
      <w:r>
        <w:rPr>
          <w:rFonts w:hint="eastAsia" w:ascii="仿宋" w:hAnsi="仿宋" w:eastAsia="仿宋" w:cs="宋体"/>
          <w:color w:val="auto"/>
          <w:kern w:val="0"/>
          <w:sz w:val="32"/>
          <w:szCs w:val="32"/>
          <w:highlight w:val="none"/>
        </w:rPr>
        <w:t>万元，支出决算为</w:t>
      </w:r>
      <w:r>
        <w:rPr>
          <w:rFonts w:ascii="仿宋" w:hAnsi="仿宋" w:eastAsia="仿宋" w:cs="宋体"/>
          <w:color w:val="auto"/>
          <w:kern w:val="0"/>
          <w:sz w:val="32"/>
          <w:szCs w:val="32"/>
          <w:highlight w:val="none"/>
        </w:rPr>
        <w:t>547.87</w:t>
      </w:r>
      <w:r>
        <w:rPr>
          <w:rFonts w:hint="eastAsia" w:ascii="仿宋" w:hAnsi="仿宋" w:eastAsia="仿宋" w:cs="宋体"/>
          <w:color w:val="auto"/>
          <w:kern w:val="0"/>
          <w:sz w:val="32"/>
          <w:szCs w:val="32"/>
          <w:highlight w:val="none"/>
        </w:rPr>
        <w:t>万元，完成年初预算的</w:t>
      </w:r>
      <w:r>
        <w:rPr>
          <w:rFonts w:ascii="仿宋" w:hAnsi="仿宋" w:eastAsia="仿宋" w:cs="宋体"/>
          <w:color w:val="auto"/>
          <w:kern w:val="0"/>
          <w:sz w:val="32"/>
          <w:szCs w:val="32"/>
          <w:highlight w:val="none"/>
        </w:rPr>
        <w:t>102.01%</w:t>
      </w:r>
      <w:r>
        <w:rPr>
          <w:rFonts w:hint="eastAsia" w:ascii="仿宋" w:hAnsi="仿宋" w:eastAsia="仿宋" w:cs="宋体"/>
          <w:color w:val="auto"/>
          <w:kern w:val="0"/>
          <w:sz w:val="32"/>
          <w:szCs w:val="32"/>
          <w:highlight w:val="none"/>
        </w:rPr>
        <w:t>。其中：</w:t>
      </w:r>
    </w:p>
    <w:p>
      <w:pPr>
        <w:widowControl/>
        <w:spacing w:line="590" w:lineRule="exact"/>
        <w:ind w:firstLine="643" w:firstLineChars="200"/>
        <w:rPr>
          <w:rFonts w:hint="eastAsia" w:ascii="仿宋" w:hAnsi="仿宋" w:eastAsia="仿宋" w:cs="宋体"/>
          <w:color w:val="auto"/>
          <w:kern w:val="0"/>
          <w:sz w:val="32"/>
          <w:szCs w:val="32"/>
          <w:highlight w:val="none"/>
        </w:rPr>
      </w:pPr>
      <w:r>
        <w:rPr>
          <w:rFonts w:hint="eastAsia" w:ascii="仿宋_GB2312" w:hAnsi="仿宋_GB2312" w:eastAsia="仿宋_GB2312" w:cs="仿宋_GB2312"/>
          <w:b/>
          <w:bCs/>
          <w:color w:val="auto"/>
          <w:sz w:val="32"/>
          <w:szCs w:val="32"/>
          <w:highlight w:val="none"/>
        </w:rPr>
        <w:t>1．一般公共服务（类）群众团体事务（款）工会事物（项）。</w:t>
      </w:r>
      <w:r>
        <w:rPr>
          <w:rFonts w:hint="eastAsia" w:ascii="仿宋" w:hAnsi="仿宋" w:eastAsia="仿宋" w:cs="宋体"/>
          <w:color w:val="auto"/>
          <w:kern w:val="0"/>
          <w:sz w:val="32"/>
          <w:szCs w:val="32"/>
          <w:highlight w:val="none"/>
        </w:rPr>
        <w:t>年初预算为2.78万元，支出决算为2.78万元，完成年初预算的100.00%。决算数与年初预算数不存在差异。</w:t>
      </w:r>
    </w:p>
    <w:p>
      <w:pPr>
        <w:widowControl/>
        <w:spacing w:line="590" w:lineRule="exact"/>
        <w:ind w:firstLine="643" w:firstLineChars="200"/>
        <w:rPr>
          <w:rFonts w:hint="eastAsia" w:ascii="仿宋" w:hAnsi="仿宋" w:eastAsia="仿宋" w:cs="宋体"/>
          <w:color w:val="auto"/>
          <w:kern w:val="0"/>
          <w:sz w:val="32"/>
          <w:szCs w:val="32"/>
          <w:highlight w:val="none"/>
        </w:rPr>
      </w:pPr>
      <w:r>
        <w:rPr>
          <w:rFonts w:hint="eastAsia" w:ascii="仿宋_GB2312" w:hAnsi="仿宋_GB2312" w:eastAsia="仿宋_GB2312" w:cs="仿宋_GB2312"/>
          <w:b/>
          <w:bCs/>
          <w:color w:val="auto"/>
          <w:sz w:val="32"/>
          <w:szCs w:val="32"/>
          <w:highlight w:val="none"/>
        </w:rPr>
        <w:t>2．教育（类）教育管理事务（款）其他教育管理事务（项）。</w:t>
      </w:r>
      <w:r>
        <w:rPr>
          <w:rFonts w:hint="eastAsia" w:ascii="仿宋" w:hAnsi="仿宋" w:eastAsia="仿宋" w:cs="宋体"/>
          <w:color w:val="auto"/>
          <w:kern w:val="0"/>
          <w:sz w:val="32"/>
          <w:szCs w:val="32"/>
          <w:highlight w:val="none"/>
        </w:rPr>
        <w:t>年初预算为408.24万元，支出决算为406.84万元，完成年初预算的99.66%。决算数与年初预算数存在差异的主要原因是新增退休职工1名，工资及津贴支出减少。</w:t>
      </w:r>
    </w:p>
    <w:p>
      <w:pPr>
        <w:widowControl/>
        <w:spacing w:line="590" w:lineRule="exact"/>
        <w:ind w:firstLine="643" w:firstLineChars="200"/>
        <w:rPr>
          <w:rFonts w:hint="eastAsia" w:ascii="仿宋" w:hAnsi="仿宋" w:eastAsia="仿宋" w:cs="宋体"/>
          <w:color w:val="auto"/>
          <w:kern w:val="0"/>
          <w:sz w:val="32"/>
          <w:szCs w:val="32"/>
          <w:highlight w:val="none"/>
        </w:rPr>
      </w:pPr>
      <w:r>
        <w:rPr>
          <w:rFonts w:hint="eastAsia" w:ascii="仿宋_GB2312" w:hAnsi="仿宋_GB2312" w:eastAsia="仿宋_GB2312" w:cs="仿宋_GB2312"/>
          <w:b/>
          <w:bCs/>
          <w:color w:val="auto"/>
          <w:sz w:val="32"/>
          <w:szCs w:val="32"/>
          <w:highlight w:val="none"/>
        </w:rPr>
        <w:t>3．社会保障和就业（类）行政事业单位离退休（款）事业单位离退休（项）。</w:t>
      </w:r>
      <w:r>
        <w:rPr>
          <w:rFonts w:hint="eastAsia" w:ascii="仿宋" w:hAnsi="仿宋" w:eastAsia="仿宋" w:cs="宋体"/>
          <w:color w:val="auto"/>
          <w:kern w:val="0"/>
          <w:sz w:val="32"/>
          <w:szCs w:val="32"/>
          <w:highlight w:val="none"/>
        </w:rPr>
        <w:t>年初预算为81.78万元，支出决算为80.78万元，完成年初预算的98.7</w:t>
      </w:r>
      <w:r>
        <w:rPr>
          <w:rFonts w:hint="eastAsia" w:ascii="仿宋" w:hAnsi="仿宋" w:eastAsia="仿宋" w:cs="宋体"/>
          <w:color w:val="auto"/>
          <w:kern w:val="0"/>
          <w:sz w:val="32"/>
          <w:szCs w:val="32"/>
          <w:highlight w:val="none"/>
          <w:lang w:val="en-US" w:eastAsia="zh-CN"/>
        </w:rPr>
        <w:t>8</w:t>
      </w:r>
      <w:r>
        <w:rPr>
          <w:rFonts w:hint="eastAsia" w:ascii="仿宋" w:hAnsi="仿宋" w:eastAsia="仿宋" w:cs="宋体"/>
          <w:color w:val="auto"/>
          <w:kern w:val="0"/>
          <w:sz w:val="32"/>
          <w:szCs w:val="32"/>
          <w:highlight w:val="none"/>
        </w:rPr>
        <w:t>%。决算数与年初预算数存在差异的主要原因是我单位年内新增退休职工1名，同时退休职工去世1名。</w:t>
      </w:r>
    </w:p>
    <w:p>
      <w:pPr>
        <w:widowControl/>
        <w:spacing w:line="590" w:lineRule="exact"/>
        <w:ind w:firstLine="643" w:firstLineChars="200"/>
        <w:rPr>
          <w:rFonts w:hint="eastAsia" w:ascii="仿宋" w:hAnsi="仿宋" w:eastAsia="仿宋" w:cs="宋体"/>
          <w:color w:val="auto"/>
          <w:kern w:val="0"/>
          <w:sz w:val="32"/>
          <w:szCs w:val="32"/>
          <w:highlight w:val="none"/>
        </w:rPr>
      </w:pPr>
      <w:r>
        <w:rPr>
          <w:rFonts w:hint="eastAsia" w:ascii="仿宋_GB2312" w:hAnsi="仿宋_GB2312" w:eastAsia="仿宋_GB2312" w:cs="仿宋_GB2312"/>
          <w:b/>
          <w:bCs/>
          <w:color w:val="auto"/>
          <w:sz w:val="32"/>
          <w:szCs w:val="32"/>
          <w:highlight w:val="none"/>
        </w:rPr>
        <w:t>4．社会保障和就业（类）行政事业单位离退休（款）机关事业单位基本养老保险缴费支出（项）。</w:t>
      </w:r>
      <w:r>
        <w:rPr>
          <w:rFonts w:hint="eastAsia" w:ascii="仿宋" w:hAnsi="仿宋" w:eastAsia="仿宋" w:cs="宋体"/>
          <w:color w:val="auto"/>
          <w:kern w:val="0"/>
          <w:sz w:val="32"/>
          <w:szCs w:val="32"/>
          <w:highlight w:val="none"/>
        </w:rPr>
        <w:t>年初预算为30.25万元，支出决算为34</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万元，完成年初预算的112.40%。决算数与年初预算数存在差异的主要原因是我单位补缴上年度欠缴保险费。</w:t>
      </w:r>
    </w:p>
    <w:p>
      <w:pPr>
        <w:widowControl/>
        <w:spacing w:line="590" w:lineRule="exact"/>
        <w:ind w:firstLine="643" w:firstLineChars="200"/>
        <w:rPr>
          <w:rFonts w:hint="eastAsia" w:ascii="仿宋" w:hAnsi="仿宋" w:eastAsia="仿宋" w:cs="宋体"/>
          <w:color w:val="auto"/>
          <w:kern w:val="0"/>
          <w:sz w:val="32"/>
          <w:szCs w:val="32"/>
          <w:highlight w:val="none"/>
        </w:rPr>
      </w:pPr>
      <w:r>
        <w:rPr>
          <w:rFonts w:hint="eastAsia" w:ascii="仿宋_GB2312" w:hAnsi="仿宋_GB2312" w:eastAsia="仿宋_GB2312" w:cs="仿宋_GB2312"/>
          <w:b/>
          <w:bCs/>
          <w:color w:val="auto"/>
          <w:sz w:val="32"/>
          <w:szCs w:val="32"/>
          <w:highlight w:val="none"/>
        </w:rPr>
        <w:t>5．社会保障和就业（类）抚恤（款）死亡抚恤（项）。</w:t>
      </w:r>
      <w:r>
        <w:rPr>
          <w:rFonts w:hint="eastAsia" w:ascii="仿宋" w:hAnsi="仿宋" w:eastAsia="仿宋" w:cs="宋体"/>
          <w:color w:val="auto"/>
          <w:kern w:val="0"/>
          <w:sz w:val="32"/>
          <w:szCs w:val="32"/>
          <w:highlight w:val="none"/>
        </w:rPr>
        <w:t>年初预算为0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万元，支出决算为7.15万元。决算数与年初预算数存在差异的主要原因是我单位年内退休职工去世1名</w:t>
      </w:r>
      <w:r>
        <w:rPr>
          <w:rFonts w:hint="eastAsia" w:ascii="仿宋" w:hAnsi="仿宋" w:eastAsia="仿宋" w:cs="宋体"/>
          <w:color w:val="auto"/>
          <w:kern w:val="0"/>
          <w:sz w:val="32"/>
          <w:szCs w:val="32"/>
          <w:highlight w:val="none"/>
          <w:lang w:eastAsia="zh-CN"/>
        </w:rPr>
        <w:t>，年中收到财政拨款</w:t>
      </w:r>
      <w:r>
        <w:rPr>
          <w:rFonts w:hint="eastAsia" w:ascii="仿宋" w:hAnsi="仿宋" w:eastAsia="仿宋" w:cs="宋体"/>
          <w:color w:val="auto"/>
          <w:kern w:val="0"/>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6．卫生健康（类）行政事业单位医疗（款）事业单位医疗（项）。</w:t>
      </w:r>
      <w:r>
        <w:rPr>
          <w:rFonts w:hint="eastAsia" w:ascii="仿宋" w:hAnsi="仿宋" w:eastAsia="仿宋" w:cs="宋体"/>
          <w:color w:val="auto"/>
          <w:kern w:val="0"/>
          <w:sz w:val="32"/>
          <w:szCs w:val="32"/>
          <w:highlight w:val="none"/>
        </w:rPr>
        <w:t>年初预算为14.01万元，支出决算为16.31万元，完成年初预算的116.42%。决算数与年初预算数存在差异的主要原因是我单位补缴上年度欠缴保险费。</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年度一般公共预算财政拨款基本支出543.12万元。其中：人员经费522.25万元，主要包括：基本工资、津贴补贴、</w:t>
      </w:r>
      <w:r>
        <w:rPr>
          <w:rFonts w:hint="eastAsia" w:ascii="仿宋" w:hAnsi="仿宋" w:eastAsia="仿宋" w:cs="宋体"/>
          <w:color w:val="auto"/>
          <w:kern w:val="0"/>
          <w:sz w:val="32"/>
          <w:szCs w:val="32"/>
          <w:highlight w:val="none"/>
          <w:lang w:eastAsia="zh-CN"/>
        </w:rPr>
        <w:t>奖金、</w:t>
      </w:r>
      <w:r>
        <w:rPr>
          <w:rFonts w:hint="eastAsia" w:ascii="仿宋" w:hAnsi="仿宋" w:eastAsia="仿宋" w:cs="宋体"/>
          <w:color w:val="auto"/>
          <w:kern w:val="0"/>
          <w:sz w:val="32"/>
          <w:szCs w:val="32"/>
          <w:highlight w:val="none"/>
        </w:rPr>
        <w:t>绩效工资、机关事业单位基本养老保险缴费、</w:t>
      </w:r>
      <w:r>
        <w:rPr>
          <w:rFonts w:hint="eastAsia" w:ascii="仿宋" w:hAnsi="仿宋" w:eastAsia="仿宋" w:cs="宋体"/>
          <w:color w:val="auto"/>
          <w:kern w:val="0"/>
          <w:sz w:val="32"/>
          <w:szCs w:val="32"/>
          <w:highlight w:val="none"/>
          <w:lang w:eastAsia="zh-CN"/>
        </w:rPr>
        <w:t>基本医疗保险费、</w:t>
      </w:r>
      <w:r>
        <w:rPr>
          <w:rFonts w:hint="eastAsia" w:ascii="仿宋" w:hAnsi="仿宋" w:eastAsia="仿宋" w:cs="宋体"/>
          <w:color w:val="auto"/>
          <w:kern w:val="0"/>
          <w:sz w:val="32"/>
          <w:szCs w:val="32"/>
          <w:highlight w:val="none"/>
        </w:rPr>
        <w:t>其他社会保障缴费、其他工资福利支出、退休费、抚恤金、生活补助、住房公积金；公用经费20.87万元，主要包括：办公费、印刷费、邮电费、差旅费、维修（护）费、会议费、培训费、工会经费、福利费、其他交通费用。</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年度“三公”经费财政拨款支出预算为0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万元，支出决算为0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w:t>
      </w: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年度“三公”经费财政拨款支出决算中，因公出国（境）费支出决算0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万元；公务用车购置及运行费支出决算0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万元；公务接待费支出决算0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万元。具体情况如下：</w:t>
      </w:r>
    </w:p>
    <w:p>
      <w:pPr>
        <w:widowControl/>
        <w:numPr>
          <w:ilvl w:val="0"/>
          <w:numId w:val="2"/>
        </w:numPr>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w:t>
      </w:r>
      <w:r>
        <w:rPr>
          <w:rFonts w:hint="eastAsia" w:ascii="仿宋" w:hAnsi="仿宋" w:eastAsia="仿宋" w:cs="宋体"/>
          <w:color w:val="auto"/>
          <w:kern w:val="0"/>
          <w:sz w:val="32"/>
          <w:szCs w:val="32"/>
          <w:highlight w:val="none"/>
        </w:rPr>
        <w:t>为0.00万元，支出决算为0.00万元。决算数与预算数不存在差异。因公出国（境）团组数0个，因公出国（境）人次数0人。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w:t>
      </w:r>
      <w:r>
        <w:rPr>
          <w:rFonts w:hint="eastAsia" w:ascii="仿宋" w:hAnsi="仿宋" w:eastAsia="仿宋" w:cs="宋体"/>
          <w:color w:val="auto"/>
          <w:kern w:val="0"/>
          <w:sz w:val="32"/>
          <w:szCs w:val="32"/>
          <w:highlight w:val="none"/>
        </w:rPr>
        <w:t>为0.00万元，支出决算为0.00万元。决算数与预算数不存在差异。其中：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w:t>
      </w:r>
      <w:r>
        <w:rPr>
          <w:rFonts w:hint="eastAsia" w:ascii="仿宋" w:hAnsi="仿宋" w:eastAsia="仿宋" w:cs="宋体"/>
          <w:color w:val="auto"/>
          <w:kern w:val="0"/>
          <w:sz w:val="32"/>
          <w:szCs w:val="32"/>
          <w:highlight w:val="none"/>
        </w:rPr>
        <w:t>，购置车辆0辆。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w:t>
      </w:r>
      <w:r>
        <w:rPr>
          <w:rFonts w:hint="eastAsia" w:ascii="仿宋" w:hAnsi="仿宋" w:eastAsia="仿宋" w:cs="宋体"/>
          <w:color w:val="auto"/>
          <w:kern w:val="0"/>
          <w:sz w:val="32"/>
          <w:szCs w:val="32"/>
          <w:highlight w:val="none"/>
        </w:rPr>
        <w:t>2021年期末，</w:t>
      </w:r>
      <w:r>
        <w:rPr>
          <w:rFonts w:hint="eastAsia" w:ascii="仿宋" w:hAnsi="仿宋" w:eastAsia="仿宋" w:cs="宋体"/>
          <w:color w:val="auto"/>
          <w:kern w:val="0"/>
          <w:sz w:val="32"/>
          <w:szCs w:val="32"/>
          <w:highlight w:val="none"/>
          <w:lang w:eastAsia="zh-CN"/>
        </w:rPr>
        <w:t>单位</w:t>
      </w:r>
      <w:r>
        <w:rPr>
          <w:rFonts w:hint="eastAsia" w:ascii="仿宋" w:hAnsi="仿宋" w:eastAsia="仿宋" w:cs="宋体"/>
          <w:color w:val="auto"/>
          <w:kern w:val="0"/>
          <w:sz w:val="32"/>
          <w:szCs w:val="32"/>
          <w:highlight w:val="none"/>
        </w:rPr>
        <w:t>开支财政拨款的公务用车保有量为0辆。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万元，支出决算为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w:t>
      </w:r>
      <w:r>
        <w:rPr>
          <w:rFonts w:hint="eastAsia" w:ascii="仿宋" w:hAnsi="仿宋" w:eastAsia="仿宋" w:cs="宋体"/>
          <w:color w:val="auto"/>
          <w:kern w:val="0"/>
          <w:sz w:val="32"/>
          <w:szCs w:val="32"/>
          <w:highlight w:val="none"/>
        </w:rPr>
        <w:t>决算数与预算数不存在差异。其中：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w:t>
      </w:r>
      <w:r>
        <w:rPr>
          <w:rFonts w:hint="eastAsia" w:ascii="仿宋" w:hAnsi="仿宋" w:eastAsia="仿宋" w:cs="宋体"/>
          <w:color w:val="auto"/>
          <w:kern w:val="0"/>
          <w:sz w:val="32"/>
          <w:szCs w:val="32"/>
          <w:highlight w:val="none"/>
        </w:rPr>
        <w:t>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w:t>
      </w:r>
      <w:r>
        <w:rPr>
          <w:rFonts w:hint="eastAsia" w:ascii="仿宋" w:hAnsi="仿宋" w:eastAsia="仿宋" w:cs="宋体"/>
          <w:color w:val="auto"/>
          <w:kern w:val="0"/>
          <w:sz w:val="32"/>
          <w:szCs w:val="32"/>
          <w:highlight w:val="none"/>
        </w:rPr>
        <w:t>2021年共接待国内来访团组0个、来宾0人次（不包括陪同人员）。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ind w:firstLine="640" w:firstLineChars="200"/>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年度政府性基金预算财政拨款支出年初预算为0.00万元，支出决算为0.00万元。不存在项目年末结转和结余资金数额较大</w:t>
      </w:r>
      <w:r>
        <w:rPr>
          <w:rFonts w:hint="eastAsia" w:ascii="仿宋" w:hAnsi="仿宋" w:eastAsia="仿宋" w:cs="宋体"/>
          <w:color w:val="auto"/>
          <w:kern w:val="0"/>
          <w:sz w:val="32"/>
          <w:szCs w:val="32"/>
          <w:highlight w:val="none"/>
          <w:lang w:eastAsia="zh-CN"/>
        </w:rPr>
        <w:t>。</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年度政府采购支出总额0.00万元，其中：政府采购货物支出0.00万元、政府采购工程支出0.00万元、政府采购服务支出0.00万元。授予中小企业合同金额0.00万元</w:t>
      </w:r>
      <w:r>
        <w:rPr>
          <w:rFonts w:hint="default" w:ascii="仿宋" w:hAnsi="仿宋" w:eastAsia="仿宋" w:cs="宋体"/>
          <w:color w:val="auto"/>
          <w:kern w:val="0"/>
          <w:sz w:val="32"/>
          <w:szCs w:val="32"/>
          <w:highlight w:val="none"/>
          <w:lang w:val="en-US"/>
        </w:rPr>
        <w:t>,</w:t>
      </w:r>
      <w:r>
        <w:rPr>
          <w:rFonts w:hint="eastAsia" w:ascii="仿宋" w:hAnsi="仿宋" w:eastAsia="仿宋" w:cs="宋体"/>
          <w:color w:val="auto"/>
          <w:kern w:val="0"/>
          <w:sz w:val="32"/>
          <w:szCs w:val="32"/>
          <w:highlight w:val="none"/>
        </w:rPr>
        <w:t>其中：授予小微企业合同金额0.00万元。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 w:hAnsi="仿宋" w:eastAsia="仿宋" w:cs="宋体"/>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 w:hAnsi="仿宋" w:eastAsia="仿宋" w:cs="宋体"/>
          <w:color w:val="auto"/>
          <w:kern w:val="0"/>
          <w:sz w:val="32"/>
          <w:szCs w:val="32"/>
          <w:highlight w:val="none"/>
        </w:rPr>
        <w:t>2020年我单位纳入预算绩效管理的支出总额为547.87万元，其中：基本支出543.12万元；支出项目1个，支出金额4.75万元。开展项目绩效自评项目1个，自评金额4.75万元；纳入重点绩效评价0个，评价金额0</w:t>
      </w:r>
      <w:r>
        <w:rPr>
          <w:rFonts w:hint="default" w:ascii="仿宋" w:hAnsi="仿宋" w:eastAsia="仿宋" w:cs="宋体"/>
          <w:color w:val="auto"/>
          <w:kern w:val="0"/>
          <w:sz w:val="32"/>
          <w:szCs w:val="32"/>
          <w:highlight w:val="none"/>
          <w:lang w:val="en-US"/>
        </w:rPr>
        <w:t>.00</w:t>
      </w:r>
      <w:r>
        <w:rPr>
          <w:rFonts w:hint="eastAsia" w:ascii="仿宋" w:hAnsi="仿宋" w:eastAsia="仿宋" w:cs="宋体"/>
          <w:color w:val="auto"/>
          <w:kern w:val="0"/>
          <w:sz w:val="32"/>
          <w:szCs w:val="32"/>
          <w:highlight w:val="none"/>
        </w:rPr>
        <w:t>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 w:hAnsi="仿宋" w:eastAsia="仿宋" w:cs="宋体"/>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我单位2021年度积极配合主管单位开展的绩效管理工作，根据上级单位要求严格管理本单位绩效申报工作，并于年末开展自评工作，全年共参与上级单位开展的绩效培训3次。</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w:t>
      </w:r>
      <w:r>
        <w:rPr>
          <w:rFonts w:hint="eastAsia" w:ascii="楷体_GB2312" w:hAnsi="楷体_GB2312" w:eastAsia="楷体_GB2312" w:cs="楷体_GB2312"/>
          <w:b/>
          <w:bCs/>
          <w:color w:val="auto"/>
          <w:sz w:val="32"/>
          <w:szCs w:val="32"/>
          <w:highlight w:val="none"/>
          <w:lang w:eastAsia="zh-CN"/>
        </w:rPr>
        <w:t>单位</w:t>
      </w:r>
      <w:r>
        <w:rPr>
          <w:rFonts w:hint="eastAsia" w:ascii="楷体_GB2312" w:hAnsi="楷体_GB2312" w:eastAsia="楷体_GB2312" w:cs="楷体_GB2312"/>
          <w:b/>
          <w:bCs/>
          <w:color w:val="auto"/>
          <w:sz w:val="32"/>
          <w:szCs w:val="32"/>
          <w:highlight w:val="none"/>
        </w:rPr>
        <w:t>整体和项目绩效自评结果。</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按照《许昌市财政局关于开展2021年度市级预算绩效自评工作的通知》（许财效〔202</w:t>
      </w:r>
      <w:r>
        <w:rPr>
          <w:rFonts w:hint="eastAsia" w:ascii="仿宋" w:hAnsi="仿宋" w:eastAsia="仿宋" w:cs="宋体"/>
          <w:color w:val="auto"/>
          <w:kern w:val="0"/>
          <w:sz w:val="32"/>
          <w:szCs w:val="32"/>
          <w:highlight w:val="none"/>
          <w:lang w:val="en-US" w:eastAsia="zh-CN"/>
        </w:rPr>
        <w:t>2</w:t>
      </w:r>
      <w:r>
        <w:rPr>
          <w:rFonts w:hint="eastAsia" w:ascii="仿宋" w:hAnsi="仿宋" w:eastAsia="仿宋" w:cs="宋体"/>
          <w:color w:val="auto"/>
          <w:kern w:val="0"/>
          <w:sz w:val="32"/>
          <w:szCs w:val="32"/>
          <w:highlight w:val="none"/>
        </w:rPr>
        <w:t>〕1号）等文件精神，我单位对本单位整体绩效目标和项目支出绩效目标进行了自评。一是单位整体绩效自评情况：我单位整体绩效目标自评结果良好，最终得分得分86.96分。我单位严格按照预算批复开展活动，除普通话测试工作因疫情反复，没有完成全部目标外，剩余预期工作目标均圆满完成。二是项目绩效自评情况。我单位共有1个项目批复了绩效目标</w:t>
      </w:r>
      <w:r>
        <w:rPr>
          <w:rFonts w:hint="eastAsia" w:ascii="仿宋" w:hAnsi="仿宋" w:eastAsia="仿宋" w:cs="宋体"/>
          <w:color w:val="auto"/>
          <w:kern w:val="0"/>
          <w:sz w:val="32"/>
          <w:szCs w:val="32"/>
          <w:highlight w:val="none"/>
          <w:lang w:eastAsia="zh-CN"/>
        </w:rPr>
        <w:t>，项目金额</w:t>
      </w:r>
      <w:r>
        <w:rPr>
          <w:rFonts w:hint="eastAsia" w:ascii="仿宋" w:hAnsi="仿宋" w:eastAsia="仿宋" w:cs="宋体"/>
          <w:color w:val="auto"/>
          <w:kern w:val="0"/>
          <w:sz w:val="32"/>
          <w:szCs w:val="32"/>
          <w:highlight w:val="none"/>
          <w:lang w:val="en-US" w:eastAsia="zh-CN"/>
        </w:rPr>
        <w:t>40.00万元</w:t>
      </w:r>
      <w:r>
        <w:rPr>
          <w:rFonts w:hint="eastAsia" w:ascii="仿宋" w:hAnsi="仿宋" w:eastAsia="仿宋" w:cs="宋体"/>
          <w:color w:val="auto"/>
          <w:kern w:val="0"/>
          <w:sz w:val="32"/>
          <w:szCs w:val="32"/>
          <w:highlight w:val="none"/>
        </w:rPr>
        <w:t>。</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基于项目预期目标的实现程度，对2021年度项目支出绩效进行自评，绩效自评平均得分为10分。其中：0个项目评价等级为“优”、0个项目评价等级为“良”、0个项目评价等级为“中”、1个项目评价等级为“差”。</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一、财政拨款收入：单位从同级政府财政</w:t>
      </w:r>
      <w:r>
        <w:rPr>
          <w:rFonts w:hint="eastAsia" w:ascii="仿宋" w:hAnsi="仿宋" w:eastAsia="仿宋" w:cs="宋体"/>
          <w:color w:val="auto"/>
          <w:kern w:val="0"/>
          <w:sz w:val="32"/>
          <w:szCs w:val="32"/>
          <w:highlight w:val="none"/>
          <w:lang w:eastAsia="zh-CN"/>
        </w:rPr>
        <w:t>单位</w:t>
      </w:r>
      <w:r>
        <w:rPr>
          <w:rFonts w:hint="eastAsia" w:ascii="仿宋" w:hAnsi="仿宋" w:eastAsia="仿宋" w:cs="宋体"/>
          <w:color w:val="auto"/>
          <w:kern w:val="0"/>
          <w:sz w:val="32"/>
          <w:szCs w:val="32"/>
          <w:highlight w:val="none"/>
        </w:rPr>
        <w:t>取得的财政预算资金。</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二、事业收入：事业单位开展专业业务活动及其辅助活动取得的收入。</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三、上级补助收入：事业单位从主管</w:t>
      </w:r>
      <w:r>
        <w:rPr>
          <w:rFonts w:hint="eastAsia" w:ascii="仿宋" w:hAnsi="仿宋" w:eastAsia="仿宋" w:cs="宋体"/>
          <w:color w:val="auto"/>
          <w:kern w:val="0"/>
          <w:sz w:val="32"/>
          <w:szCs w:val="32"/>
          <w:highlight w:val="none"/>
          <w:lang w:eastAsia="zh-CN"/>
        </w:rPr>
        <w:t>单位</w:t>
      </w:r>
      <w:r>
        <w:rPr>
          <w:rFonts w:hint="eastAsia" w:ascii="仿宋" w:hAnsi="仿宋" w:eastAsia="仿宋" w:cs="宋体"/>
          <w:color w:val="auto"/>
          <w:kern w:val="0"/>
          <w:sz w:val="32"/>
          <w:szCs w:val="32"/>
          <w:highlight w:val="none"/>
        </w:rPr>
        <w:t>和上级单位取得的非财政补助收入。</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四、附属单位上缴收入：事业单位取得附属独立核算单位根据有关规定上缴的收入。</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五、经营收入：事业单位在专业业务活动及其辅助活动之外开展非独立核算经营活动取得的收入。</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六、其他收入：单位取得的除“财政拨款收入”、“事业收入”、“上级补助收入”、“附属单位上缴收入”、“经营收入”以外的各项收入。</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七、使用非财政拨款结余：指事业单位使用以前年度积累的非财政拨款结余弥补当年收支差额的金额。</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八、基本支出：为保障机构正常运转、完成日常工作任务而发生的人员支出和公用支出。</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九、项目支出：基本支出之外为完成特定行政任务和事业发展目标所发生的支出。</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十二、工资福利支出：单位支付给在职职工和编制外长期聘用人员的各类劳动报酬，以及为上述人员缴纳的各项社会保险费等。</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十三、商品和服务支出：单位购买商品和服务的支出。</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十四、对个人和家庭的补助支出：单位用于对个人和家庭的补助支出。</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十五、年末结转：本年度或以前年度预算安排，已执行但尚未完成或因客观条件发生变化无法按原计划实施，需延迟到以后年度按有关规定继续使用的资金。</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EFBF6"/>
    <w:multiLevelType w:val="singleLevel"/>
    <w:tmpl w:val="808EFBF6"/>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017CD"/>
    <w:rsid w:val="000270E8"/>
    <w:rsid w:val="000335B5"/>
    <w:rsid w:val="00040F74"/>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970AF"/>
    <w:rsid w:val="0041489C"/>
    <w:rsid w:val="0042585F"/>
    <w:rsid w:val="00445CAC"/>
    <w:rsid w:val="00472E19"/>
    <w:rsid w:val="00487869"/>
    <w:rsid w:val="004D5275"/>
    <w:rsid w:val="004E5FCD"/>
    <w:rsid w:val="004F1AED"/>
    <w:rsid w:val="004F63DB"/>
    <w:rsid w:val="00505190"/>
    <w:rsid w:val="00506EFD"/>
    <w:rsid w:val="00507364"/>
    <w:rsid w:val="00546F7C"/>
    <w:rsid w:val="00570A77"/>
    <w:rsid w:val="005A0C2F"/>
    <w:rsid w:val="005B1AE2"/>
    <w:rsid w:val="005E3397"/>
    <w:rsid w:val="00607D67"/>
    <w:rsid w:val="006228C4"/>
    <w:rsid w:val="00636C37"/>
    <w:rsid w:val="006512DD"/>
    <w:rsid w:val="00656BEF"/>
    <w:rsid w:val="00656D75"/>
    <w:rsid w:val="00657E86"/>
    <w:rsid w:val="00673EF7"/>
    <w:rsid w:val="00684120"/>
    <w:rsid w:val="006841E9"/>
    <w:rsid w:val="0069449E"/>
    <w:rsid w:val="006C07F0"/>
    <w:rsid w:val="006C644A"/>
    <w:rsid w:val="006C7D84"/>
    <w:rsid w:val="007148E8"/>
    <w:rsid w:val="00733DAA"/>
    <w:rsid w:val="00741163"/>
    <w:rsid w:val="00742BA0"/>
    <w:rsid w:val="00753545"/>
    <w:rsid w:val="00764156"/>
    <w:rsid w:val="007706D7"/>
    <w:rsid w:val="00783EEA"/>
    <w:rsid w:val="007879ED"/>
    <w:rsid w:val="007A48A3"/>
    <w:rsid w:val="007C029F"/>
    <w:rsid w:val="007C7F49"/>
    <w:rsid w:val="007D2A21"/>
    <w:rsid w:val="008051BF"/>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E4635"/>
    <w:rsid w:val="009F0FBB"/>
    <w:rsid w:val="009F546E"/>
    <w:rsid w:val="00A02F9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DD435F"/>
    <w:rsid w:val="00E01C3E"/>
    <w:rsid w:val="00E13099"/>
    <w:rsid w:val="00E4339F"/>
    <w:rsid w:val="00E60B05"/>
    <w:rsid w:val="00E629EA"/>
    <w:rsid w:val="00E6777C"/>
    <w:rsid w:val="00EB05A3"/>
    <w:rsid w:val="00ED38B7"/>
    <w:rsid w:val="00EE051D"/>
    <w:rsid w:val="00F0131A"/>
    <w:rsid w:val="00F02A59"/>
    <w:rsid w:val="00F14C17"/>
    <w:rsid w:val="00F17041"/>
    <w:rsid w:val="00F218CF"/>
    <w:rsid w:val="00F229A9"/>
    <w:rsid w:val="00F44937"/>
    <w:rsid w:val="00F61A47"/>
    <w:rsid w:val="00F84422"/>
    <w:rsid w:val="00F95455"/>
    <w:rsid w:val="00FA574D"/>
    <w:rsid w:val="00FB2E49"/>
    <w:rsid w:val="00FC2588"/>
    <w:rsid w:val="00FE5018"/>
    <w:rsid w:val="00FE7AD9"/>
    <w:rsid w:val="01322275"/>
    <w:rsid w:val="01DC6F05"/>
    <w:rsid w:val="021E7C7C"/>
    <w:rsid w:val="02A3489A"/>
    <w:rsid w:val="02CA138D"/>
    <w:rsid w:val="033646FC"/>
    <w:rsid w:val="03C75F80"/>
    <w:rsid w:val="0478364D"/>
    <w:rsid w:val="053D4C0D"/>
    <w:rsid w:val="0557532E"/>
    <w:rsid w:val="06925767"/>
    <w:rsid w:val="0799329C"/>
    <w:rsid w:val="08397436"/>
    <w:rsid w:val="086F16A7"/>
    <w:rsid w:val="0A0F7225"/>
    <w:rsid w:val="0A2B7D82"/>
    <w:rsid w:val="0ADC40E9"/>
    <w:rsid w:val="0AE607F4"/>
    <w:rsid w:val="0B386127"/>
    <w:rsid w:val="0B451598"/>
    <w:rsid w:val="0BEC73F4"/>
    <w:rsid w:val="0C392698"/>
    <w:rsid w:val="0FFF2509"/>
    <w:rsid w:val="10BD36F6"/>
    <w:rsid w:val="11BF0649"/>
    <w:rsid w:val="123E3E08"/>
    <w:rsid w:val="133212F4"/>
    <w:rsid w:val="13D22E22"/>
    <w:rsid w:val="161C2DFF"/>
    <w:rsid w:val="16373578"/>
    <w:rsid w:val="16D3336B"/>
    <w:rsid w:val="17200028"/>
    <w:rsid w:val="17806C36"/>
    <w:rsid w:val="17A74F62"/>
    <w:rsid w:val="18A47774"/>
    <w:rsid w:val="1A3557BD"/>
    <w:rsid w:val="1A8D28EB"/>
    <w:rsid w:val="1A9F2D78"/>
    <w:rsid w:val="1B2E6FD8"/>
    <w:rsid w:val="1B877D21"/>
    <w:rsid w:val="1C4319A9"/>
    <w:rsid w:val="1E443B4B"/>
    <w:rsid w:val="1E994F4A"/>
    <w:rsid w:val="1EAF0224"/>
    <w:rsid w:val="1F2230A4"/>
    <w:rsid w:val="20210932"/>
    <w:rsid w:val="202448E0"/>
    <w:rsid w:val="20F614FE"/>
    <w:rsid w:val="21302EEA"/>
    <w:rsid w:val="22376FB5"/>
    <w:rsid w:val="23102568"/>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03099C"/>
    <w:rsid w:val="355932F4"/>
    <w:rsid w:val="35611882"/>
    <w:rsid w:val="36746FC3"/>
    <w:rsid w:val="368763AE"/>
    <w:rsid w:val="39211FB8"/>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086B05"/>
    <w:rsid w:val="492C684B"/>
    <w:rsid w:val="49500594"/>
    <w:rsid w:val="49E7604E"/>
    <w:rsid w:val="4BCFD4A7"/>
    <w:rsid w:val="4BF67CDD"/>
    <w:rsid w:val="4D173441"/>
    <w:rsid w:val="4D603DD6"/>
    <w:rsid w:val="4EBF010F"/>
    <w:rsid w:val="4F471EB0"/>
    <w:rsid w:val="51331326"/>
    <w:rsid w:val="51740A7F"/>
    <w:rsid w:val="51A5541E"/>
    <w:rsid w:val="51C96242"/>
    <w:rsid w:val="531E2F73"/>
    <w:rsid w:val="53906AE1"/>
    <w:rsid w:val="53AF45CB"/>
    <w:rsid w:val="54AB2877"/>
    <w:rsid w:val="54F46F60"/>
    <w:rsid w:val="55A37BEA"/>
    <w:rsid w:val="55FA3F8C"/>
    <w:rsid w:val="56362CD2"/>
    <w:rsid w:val="5784687B"/>
    <w:rsid w:val="57846959"/>
    <w:rsid w:val="578E6A87"/>
    <w:rsid w:val="5AC2203A"/>
    <w:rsid w:val="5C3F0243"/>
    <w:rsid w:val="5CBB3334"/>
    <w:rsid w:val="5D115FAF"/>
    <w:rsid w:val="5EEB2B50"/>
    <w:rsid w:val="5F4D4B50"/>
    <w:rsid w:val="61834AAE"/>
    <w:rsid w:val="62811722"/>
    <w:rsid w:val="62E75A72"/>
    <w:rsid w:val="64571880"/>
    <w:rsid w:val="649125B6"/>
    <w:rsid w:val="652F4C1A"/>
    <w:rsid w:val="666D37F1"/>
    <w:rsid w:val="67087D8F"/>
    <w:rsid w:val="671F687E"/>
    <w:rsid w:val="67F415F8"/>
    <w:rsid w:val="682640D1"/>
    <w:rsid w:val="684B73E5"/>
    <w:rsid w:val="6A047A2A"/>
    <w:rsid w:val="6CCA427A"/>
    <w:rsid w:val="6D761874"/>
    <w:rsid w:val="6EFB7548"/>
    <w:rsid w:val="6F3831C3"/>
    <w:rsid w:val="6F8B71C1"/>
    <w:rsid w:val="70753482"/>
    <w:rsid w:val="707B522A"/>
    <w:rsid w:val="73194D05"/>
    <w:rsid w:val="73A83B0E"/>
    <w:rsid w:val="74171692"/>
    <w:rsid w:val="744D3EF9"/>
    <w:rsid w:val="74794411"/>
    <w:rsid w:val="75867C40"/>
    <w:rsid w:val="75B10B26"/>
    <w:rsid w:val="76432199"/>
    <w:rsid w:val="76F44829"/>
    <w:rsid w:val="77A267C0"/>
    <w:rsid w:val="78882278"/>
    <w:rsid w:val="78B118A6"/>
    <w:rsid w:val="79135044"/>
    <w:rsid w:val="7A7D0F99"/>
    <w:rsid w:val="7E4A0E7C"/>
    <w:rsid w:val="7EFD449D"/>
    <w:rsid w:val="B7FDD6C9"/>
    <w:rsid w:val="D9BFAB1F"/>
    <w:rsid w:val="DFFF3586"/>
    <w:rsid w:val="EFF774F3"/>
    <w:rsid w:val="FFBDA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21"/>
    <w:uiPriority w:val="0"/>
    <w:rPr>
      <w:rFonts w:hint="eastAsia" w:ascii="宋体" w:hAnsi="宋体" w:eastAsia="宋体" w:cs="宋体"/>
      <w:color w:val="000000"/>
      <w:sz w:val="22"/>
      <w:szCs w:val="22"/>
      <w:u w:val="none"/>
    </w:rPr>
  </w:style>
  <w:style w:type="character" w:customStyle="1" w:styleId="14">
    <w:name w:val="font01"/>
    <w:uiPriority w:val="0"/>
    <w:rPr>
      <w:rFonts w:hint="eastAsia" w:ascii="宋体" w:hAnsi="宋体" w:eastAsia="宋体" w:cs="宋体"/>
      <w:color w:val="000000"/>
      <w:sz w:val="22"/>
      <w:szCs w:val="22"/>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32</Pages>
  <Words>7924</Words>
  <Characters>9693</Characters>
  <Lines>86</Lines>
  <Paragraphs>24</Paragraphs>
  <TotalTime>51</TotalTime>
  <ScaleCrop>false</ScaleCrop>
  <LinksUpToDate>false</LinksUpToDate>
  <CharactersWithSpaces>10372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悟の</cp:lastModifiedBy>
  <cp:lastPrinted>2018-07-25T10:50:00Z</cp:lastPrinted>
  <dcterms:modified xsi:type="dcterms:W3CDTF">2023-09-17T11:11:16Z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A08BAD607F9D481F9DC4689E1F57B8A1_13</vt:lpwstr>
  </property>
</Properties>
</file>