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许昌市教育技术装备管理中心</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val="en-US"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第一部分　许昌市教育技术装备管理中心</w:t>
      </w:r>
      <w:r>
        <w:rPr>
          <w:rFonts w:hint="eastAsia" w:ascii="黑体" w:hAnsi="黑体" w:eastAsia="黑体" w:cs="黑体"/>
          <w:color w:val="auto"/>
          <w:sz w:val="32"/>
          <w:szCs w:val="32"/>
          <w:highlight w:val="none"/>
          <w:lang w:eastAsia="zh-CN"/>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48"/>
          <w:szCs w:val="48"/>
          <w:highlight w:val="none"/>
        </w:rPr>
      </w:pPr>
      <w:r>
        <w:rPr>
          <w:rFonts w:hint="eastAsia" w:ascii="黑体" w:hAnsi="黑体" w:eastAsia="黑体" w:cs="黑体"/>
          <w:color w:val="auto"/>
          <w:sz w:val="48"/>
          <w:szCs w:val="48"/>
          <w:highlight w:val="none"/>
        </w:rPr>
        <w:t>第一部分 许昌市教育技术装备管理中心概况</w:t>
      </w:r>
    </w:p>
    <w:p>
      <w:pPr>
        <w:widowControl/>
        <w:jc w:val="center"/>
        <w:outlineLvl w:val="0"/>
        <w:rPr>
          <w:rFonts w:hint="eastAsia" w:ascii="黑体" w:hAnsi="宋体" w:eastAsia="黑体" w:cs="宋体"/>
          <w:color w:val="auto"/>
          <w:kern w:val="0"/>
          <w:sz w:val="28"/>
          <w:szCs w:val="28"/>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numPr>
          <w:ilvl w:val="0"/>
          <w:numId w:val="0"/>
        </w:numPr>
        <w:spacing w:line="600" w:lineRule="exact"/>
        <w:ind w:firstLine="640" w:firstLineChars="200"/>
        <w:rPr>
          <w:rFonts w:hint="eastAsia" w:ascii="仿宋_GB2312" w:hAnsi="仿宋_GB2312" w:eastAsia="仿宋_GB2312" w:cs="仿宋_GB2312"/>
          <w:color w:val="auto"/>
          <w:sz w:val="32"/>
          <w:szCs w:val="28"/>
          <w:highlight w:val="none"/>
        </w:rPr>
      </w:pPr>
      <w:r>
        <w:rPr>
          <w:rFonts w:hint="eastAsia" w:ascii="仿宋_GB2312" w:hAnsi="仿宋_GB2312" w:eastAsia="仿宋_GB2312" w:cs="仿宋_GB2312"/>
          <w:bCs/>
          <w:color w:val="auto"/>
          <w:sz w:val="32"/>
          <w:highlight w:val="none"/>
        </w:rPr>
        <w:t>组织开展实验教学科研工作；规划、管理和指导学校各类功能教室及图书馆（室）建设；负责全市初、高中学生的实验操作基本技能的考试、考核工作。</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spacing w:line="360" w:lineRule="auto"/>
        <w:ind w:firstLine="640" w:firstLineChars="200"/>
        <w:jc w:val="left"/>
        <w:outlineLvl w:val="1"/>
        <w:rPr>
          <w:rFonts w:hint="eastAsia" w:ascii="仿宋_GB2312" w:hAnsi="仿宋_GB2312" w:eastAsia="仿宋_GB2312" w:cs="仿宋_GB2312"/>
          <w:bCs/>
          <w:color w:val="auto"/>
          <w:sz w:val="32"/>
          <w:highlight w:val="none"/>
        </w:rPr>
      </w:pPr>
      <w:r>
        <w:rPr>
          <w:rFonts w:hint="eastAsia" w:ascii="仿宋_GB2312" w:hAnsi="仿宋_GB2312" w:eastAsia="仿宋_GB2312" w:cs="仿宋_GB2312"/>
          <w:bCs/>
          <w:color w:val="auto"/>
          <w:sz w:val="32"/>
          <w:highlight w:val="none"/>
        </w:rPr>
        <w:t>许昌市教育技术装备管理中心</w:t>
      </w:r>
      <w:r>
        <w:rPr>
          <w:rFonts w:hint="eastAsia" w:ascii="仿宋_GB2312" w:hAnsi="仿宋_GB2312" w:eastAsia="仿宋_GB2312" w:cs="仿宋_GB2312"/>
          <w:color w:val="auto"/>
          <w:kern w:val="0"/>
          <w:sz w:val="32"/>
          <w:szCs w:val="32"/>
          <w:highlight w:val="none"/>
        </w:rPr>
        <w:t>内设机构</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w:t>
      </w:r>
      <w:r>
        <w:rPr>
          <w:rFonts w:hint="eastAsia" w:ascii="仿宋_GB2312" w:hAnsi="仿宋_GB2312" w:eastAsia="仿宋_GB2312" w:cs="仿宋_GB2312"/>
          <w:color w:val="auto"/>
          <w:kern w:val="0"/>
          <w:sz w:val="32"/>
          <w:szCs w:val="32"/>
          <w:highlight w:val="none"/>
          <w:lang w:eastAsia="zh-CN"/>
        </w:rPr>
        <w:t>，包括：办公室</w:t>
      </w:r>
      <w:r>
        <w:rPr>
          <w:rFonts w:hint="eastAsia" w:ascii="仿宋_GB2312" w:hAnsi="仿宋_GB2312" w:eastAsia="仿宋_GB2312" w:cs="仿宋_GB2312"/>
          <w:color w:val="auto"/>
          <w:kern w:val="0"/>
          <w:sz w:val="32"/>
          <w:szCs w:val="32"/>
          <w:highlight w:val="none"/>
        </w:rPr>
        <w:t>。</w:t>
      </w:r>
    </w:p>
    <w:p>
      <w:pPr>
        <w:numPr>
          <w:ilvl w:val="0"/>
          <w:numId w:val="0"/>
        </w:numPr>
        <w:spacing w:line="600" w:lineRule="exact"/>
        <w:ind w:firstLine="640" w:firstLineChars="200"/>
        <w:rPr>
          <w:rFonts w:hint="eastAsia" w:ascii="仿宋_GB2312" w:hAnsi="仿宋_GB2312" w:eastAsia="仿宋_GB2312" w:cs="仿宋_GB2312"/>
          <w:bCs/>
          <w:color w:val="auto"/>
          <w:sz w:val="32"/>
          <w:highlight w:val="none"/>
        </w:rPr>
      </w:pPr>
      <w:r>
        <w:rPr>
          <w:rFonts w:hint="eastAsia" w:ascii="仿宋_GB2312" w:hAnsi="仿宋_GB2312" w:eastAsia="仿宋_GB2312" w:cs="仿宋_GB2312"/>
          <w:bCs/>
          <w:color w:val="auto"/>
          <w:sz w:val="32"/>
          <w:highlight w:val="none"/>
        </w:rPr>
        <w:t>从决算单位构成看，许昌市教育技术装备管理中心</w:t>
      </w:r>
      <w:r>
        <w:rPr>
          <w:rFonts w:hint="eastAsia" w:ascii="仿宋_GB2312" w:hAnsi="仿宋_GB2312" w:eastAsia="仿宋_GB2312" w:cs="仿宋_GB2312"/>
          <w:bCs/>
          <w:color w:val="auto"/>
          <w:sz w:val="32"/>
          <w:highlight w:val="none"/>
          <w:lang w:val="en-US" w:eastAsia="zh-CN"/>
        </w:rPr>
        <w:t>单位</w:t>
      </w:r>
      <w:r>
        <w:rPr>
          <w:rFonts w:hint="eastAsia" w:ascii="仿宋_GB2312" w:hAnsi="仿宋_GB2312" w:eastAsia="仿宋_GB2312" w:cs="仿宋_GB2312"/>
          <w:bCs/>
          <w:color w:val="auto"/>
          <w:sz w:val="32"/>
          <w:highlight w:val="none"/>
        </w:rPr>
        <w:t>决算包括：本级决算</w:t>
      </w:r>
    </w:p>
    <w:p>
      <w:pPr>
        <w:numPr>
          <w:ilvl w:val="0"/>
          <w:numId w:val="0"/>
        </w:numPr>
        <w:spacing w:line="600" w:lineRule="exact"/>
        <w:ind w:firstLine="640" w:firstLineChars="200"/>
        <w:rPr>
          <w:rFonts w:hint="eastAsia" w:ascii="仿宋_GB2312" w:hAnsi="仿宋_GB2312" w:eastAsia="仿宋_GB2312" w:cs="仿宋_GB2312"/>
          <w:bCs/>
          <w:color w:val="auto"/>
          <w:sz w:val="32"/>
          <w:highlight w:val="none"/>
        </w:rPr>
      </w:pPr>
      <w:r>
        <w:rPr>
          <w:rFonts w:hint="eastAsia" w:ascii="仿宋_GB2312" w:hAnsi="仿宋_GB2312" w:eastAsia="仿宋_GB2312" w:cs="仿宋_GB2312"/>
          <w:bCs/>
          <w:color w:val="auto"/>
          <w:sz w:val="32"/>
          <w:highlight w:val="none"/>
        </w:rPr>
        <w:t>纳入本</w:t>
      </w:r>
      <w:r>
        <w:rPr>
          <w:rFonts w:hint="eastAsia" w:ascii="仿宋_GB2312" w:hAnsi="仿宋_GB2312" w:eastAsia="仿宋_GB2312" w:cs="仿宋_GB2312"/>
          <w:bCs/>
          <w:color w:val="auto"/>
          <w:sz w:val="32"/>
          <w:highlight w:val="none"/>
          <w:lang w:eastAsia="zh-CN"/>
        </w:rPr>
        <w:t>单位</w:t>
      </w:r>
      <w:r>
        <w:rPr>
          <w:rFonts w:hint="eastAsia" w:ascii="仿宋_GB2312" w:hAnsi="仿宋_GB2312" w:eastAsia="仿宋_GB2312" w:cs="仿宋_GB2312"/>
          <w:bCs/>
          <w:color w:val="auto"/>
          <w:sz w:val="32"/>
          <w:highlight w:val="none"/>
        </w:rPr>
        <w:t>20</w:t>
      </w:r>
      <w:r>
        <w:rPr>
          <w:rFonts w:hint="eastAsia" w:ascii="仿宋_GB2312" w:hAnsi="仿宋_GB2312" w:eastAsia="仿宋_GB2312" w:cs="仿宋_GB2312"/>
          <w:bCs/>
          <w:color w:val="auto"/>
          <w:sz w:val="32"/>
          <w:highlight w:val="none"/>
          <w:lang w:val="en-US" w:eastAsia="zh-CN"/>
        </w:rPr>
        <w:t>21</w:t>
      </w:r>
      <w:r>
        <w:rPr>
          <w:rFonts w:hint="eastAsia" w:ascii="仿宋_GB2312" w:hAnsi="仿宋_GB2312" w:eastAsia="仿宋_GB2312" w:cs="仿宋_GB2312"/>
          <w:bCs/>
          <w:color w:val="auto"/>
          <w:sz w:val="32"/>
          <w:highlight w:val="none"/>
        </w:rPr>
        <w:t>年度</w:t>
      </w:r>
      <w:r>
        <w:rPr>
          <w:rFonts w:hint="eastAsia" w:ascii="仿宋_GB2312" w:hAnsi="仿宋_GB2312" w:eastAsia="仿宋_GB2312" w:cs="仿宋_GB2312"/>
          <w:bCs/>
          <w:color w:val="auto"/>
          <w:sz w:val="32"/>
          <w:highlight w:val="none"/>
          <w:lang w:eastAsia="zh-CN"/>
        </w:rPr>
        <w:t>单位</w:t>
      </w:r>
      <w:r>
        <w:rPr>
          <w:rFonts w:hint="eastAsia" w:ascii="仿宋_GB2312" w:hAnsi="仿宋_GB2312" w:eastAsia="仿宋_GB2312" w:cs="仿宋_GB2312"/>
          <w:bCs/>
          <w:color w:val="auto"/>
          <w:sz w:val="32"/>
          <w:highlight w:val="none"/>
        </w:rPr>
        <w:t>决算编制范围的单位共1个，具体是：许昌市教育技术装备管理中心</w:t>
      </w:r>
    </w:p>
    <w:p>
      <w:pPr>
        <w:numPr>
          <w:ilvl w:val="0"/>
          <w:numId w:val="2"/>
        </w:numPr>
        <w:spacing w:line="600" w:lineRule="exact"/>
        <w:ind w:firstLine="640" w:firstLineChars="200"/>
        <w:rPr>
          <w:rFonts w:hint="eastAsia" w:ascii="仿宋_GB2312" w:hAnsi="仿宋_GB2312" w:eastAsia="仿宋_GB2312" w:cs="仿宋_GB2312"/>
          <w:bCs/>
          <w:color w:val="auto"/>
          <w:sz w:val="32"/>
          <w:highlight w:val="none"/>
        </w:rPr>
        <w:sectPr>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val="en-US"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0" w:type="auto"/>
        <w:tblInd w:w="309" w:type="dxa"/>
        <w:tblLayout w:type="fixed"/>
        <w:tblCellMar>
          <w:top w:w="0" w:type="dxa"/>
          <w:left w:w="0" w:type="dxa"/>
          <w:bottom w:w="0" w:type="dxa"/>
          <w:right w:w="0" w:type="dxa"/>
        </w:tblCellMar>
      </w:tblPr>
      <w:tblGrid>
        <w:gridCol w:w="4716"/>
        <w:gridCol w:w="665"/>
        <w:gridCol w:w="977"/>
        <w:gridCol w:w="4714"/>
        <w:gridCol w:w="665"/>
        <w:gridCol w:w="1708"/>
      </w:tblGrid>
      <w:tr>
        <w:tblPrEx>
          <w:tblCellMar>
            <w:top w:w="0" w:type="dxa"/>
            <w:left w:w="0" w:type="dxa"/>
            <w:bottom w:w="0" w:type="dxa"/>
            <w:right w:w="0" w:type="dxa"/>
          </w:tblCellMar>
        </w:tblPrEx>
        <w:trPr>
          <w:trHeight w:val="390" w:hRule="atLeast"/>
        </w:trPr>
        <w:tc>
          <w:tcPr>
            <w:tcW w:w="13445" w:type="dxa"/>
            <w:gridSpan w:val="6"/>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2"/>
                <w:szCs w:val="32"/>
                <w:highlight w:val="none"/>
                <w:u w:val="none"/>
                <w:lang w:val="en-US" w:eastAsia="zh-CN" w:bidi="ar"/>
              </w:rPr>
              <w:t>收入支出决算总表</w:t>
            </w:r>
          </w:p>
        </w:tc>
      </w:tr>
      <w:tr>
        <w:tblPrEx>
          <w:tblCellMar>
            <w:top w:w="0" w:type="dxa"/>
            <w:left w:w="0" w:type="dxa"/>
            <w:bottom w:w="0" w:type="dxa"/>
            <w:right w:w="0" w:type="dxa"/>
          </w:tblCellMar>
        </w:tblPrEx>
        <w:trPr>
          <w:trHeight w:val="255" w:hRule="atLeast"/>
        </w:trPr>
        <w:tc>
          <w:tcPr>
            <w:tcW w:w="4716"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66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97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471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6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708"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公开01表</w:t>
            </w:r>
          </w:p>
        </w:tc>
      </w:tr>
      <w:tr>
        <w:tblPrEx>
          <w:tblCellMar>
            <w:top w:w="0" w:type="dxa"/>
            <w:left w:w="0" w:type="dxa"/>
            <w:bottom w:w="0" w:type="dxa"/>
            <w:right w:w="0" w:type="dxa"/>
          </w:tblCellMar>
        </w:tblPrEx>
        <w:trPr>
          <w:trHeight w:val="255" w:hRule="atLeast"/>
        </w:trPr>
        <w:tc>
          <w:tcPr>
            <w:tcW w:w="4716"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：许昌市教育技术装备管理中心</w:t>
            </w:r>
          </w:p>
        </w:tc>
        <w:tc>
          <w:tcPr>
            <w:tcW w:w="66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97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471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66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708"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63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收入</w:t>
            </w:r>
          </w:p>
        </w:tc>
        <w:tc>
          <w:tcPr>
            <w:tcW w:w="7087"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支出</w:t>
            </w: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项目</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行次</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金额</w:t>
            </w: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项目</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行次</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金额</w:t>
            </w: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栏次</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w:t>
            </w: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栏次</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w:t>
            </w: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一、一般公共预算财政拨款收入</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184.83</w:t>
            </w: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一、一般公共服务支出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32</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0.87</w:t>
            </w: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二、政府性基金预算财政拨款收入</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二、外交支出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33</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三、国有资本经营预算财政拨款收入</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三、国防支出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34</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四、上级补助收入</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四、公共安全支出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35</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五、事业收入</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五、教育支出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36</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161.59</w:t>
            </w: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六、经营收入</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六、科学技术支出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37</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七、附属单位上缴收入</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7</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七、文化旅游体育与传媒支出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38</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八、其他收入</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8</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八、社会保障和就业支出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39</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30.69</w:t>
            </w: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9</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九、卫生健康支出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40</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4.31</w:t>
            </w: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10</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十、节能环保支出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41</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11</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十一、城乡社区支出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42</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十二、农林水支出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43</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13</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十三、交通运输支出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44</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14</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十四、资源勘探工业信息等支出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45</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15</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十五、商业服务业等支出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46</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16</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十六、金融支出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47</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17</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十七、援助其他地区支出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48</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18</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十八、自然资源海洋气象等支出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49</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19</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十九、住房保障支出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50</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二十、粮油物资储备支出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51</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21</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二十一、国有资本经营预算支出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52</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二十二、灾害防治及应急管理支出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53</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23</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二十三、其他支出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54</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shd w:val="clear" w:color="auto" w:fill="auto"/>
              </w:rPr>
            </w:pPr>
            <w:r>
              <w:rPr>
                <w:rFonts w:hint="eastAsia" w:ascii="宋体" w:hAnsi="宋体" w:eastAsia="宋体" w:cs="宋体"/>
                <w:i w:val="0"/>
                <w:color w:val="auto"/>
                <w:kern w:val="0"/>
                <w:sz w:val="20"/>
                <w:szCs w:val="20"/>
                <w:highlight w:val="none"/>
                <w:u w:val="none"/>
                <w:shd w:val="clear" w:color="auto" w:fill="auto"/>
                <w:lang w:val="en-US" w:eastAsia="zh-CN" w:bidi="ar"/>
              </w:rPr>
              <w:t>24</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二十四、债务还本支出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55</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shd w:val="clear" w:color="auto" w:fill="auto"/>
              </w:rPr>
            </w:pPr>
            <w:r>
              <w:rPr>
                <w:rFonts w:hint="eastAsia" w:ascii="宋体" w:hAnsi="宋体" w:eastAsia="宋体" w:cs="宋体"/>
                <w:i w:val="0"/>
                <w:color w:val="auto"/>
                <w:kern w:val="0"/>
                <w:sz w:val="20"/>
                <w:szCs w:val="20"/>
                <w:highlight w:val="none"/>
                <w:u w:val="none"/>
                <w:shd w:val="clear" w:color="auto" w:fill="auto"/>
                <w:lang w:val="en-US" w:eastAsia="zh-CN" w:bidi="ar"/>
              </w:rPr>
              <w:t>25</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二十五、债务付息支出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56</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shd w:val="clear" w:color="auto" w:fill="auto"/>
              </w:rPr>
            </w:pPr>
            <w:r>
              <w:rPr>
                <w:rFonts w:hint="eastAsia" w:ascii="宋体" w:hAnsi="宋体" w:eastAsia="宋体" w:cs="宋体"/>
                <w:i w:val="0"/>
                <w:color w:val="auto"/>
                <w:kern w:val="0"/>
                <w:sz w:val="20"/>
                <w:szCs w:val="20"/>
                <w:highlight w:val="none"/>
                <w:u w:val="none"/>
                <w:shd w:val="clear" w:color="auto" w:fill="auto"/>
                <w:lang w:val="en-US" w:eastAsia="zh-CN" w:bidi="ar"/>
              </w:rPr>
              <w:t>26</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二十六、抗疫特别国债安排的支出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57</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本年收入合计</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27</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184.83</w:t>
            </w: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本年支出合计</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58</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197.46</w:t>
            </w: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使用非财政拨款结余</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28</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结余分配</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59</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年初结转和结余</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29</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12.63</w:t>
            </w: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年末结转和结余</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60</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61</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总计</w:t>
            </w:r>
          </w:p>
        </w:tc>
        <w:tc>
          <w:tcPr>
            <w:tcW w:w="665"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31</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197.46</w:t>
            </w: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总计</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62</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197.46</w:t>
            </w:r>
          </w:p>
        </w:tc>
      </w:tr>
      <w:tr>
        <w:tblPrEx>
          <w:tblCellMar>
            <w:top w:w="0" w:type="dxa"/>
            <w:left w:w="0" w:type="dxa"/>
            <w:bottom w:w="0" w:type="dxa"/>
            <w:right w:w="0" w:type="dxa"/>
          </w:tblCellMar>
        </w:tblPrEx>
        <w:trPr>
          <w:trHeight w:val="308" w:hRule="atLeast"/>
        </w:trPr>
        <w:tc>
          <w:tcPr>
            <w:tcW w:w="13445" w:type="dxa"/>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注：本表反映</w:t>
            </w:r>
            <w:r>
              <w:rPr>
                <w:rFonts w:hint="eastAsia" w:ascii="宋体" w:hAnsi="宋体" w:cs="宋体"/>
                <w:i w:val="0"/>
                <w:color w:val="auto"/>
                <w:kern w:val="0"/>
                <w:sz w:val="22"/>
                <w:szCs w:val="22"/>
                <w:highlight w:val="none"/>
                <w:u w:val="none"/>
                <w:shd w:val="clear" w:color="auto" w:fill="auto"/>
                <w:lang w:val="en-US" w:eastAsia="zh-CN" w:bidi="ar"/>
              </w:rPr>
              <w:t>单位</w:t>
            </w:r>
            <w:r>
              <w:rPr>
                <w:rFonts w:hint="eastAsia" w:ascii="宋体" w:hAnsi="宋体" w:eastAsia="宋体" w:cs="宋体"/>
                <w:i w:val="0"/>
                <w:color w:val="auto"/>
                <w:kern w:val="0"/>
                <w:sz w:val="22"/>
                <w:szCs w:val="22"/>
                <w:highlight w:val="none"/>
                <w:u w:val="none"/>
                <w:shd w:val="clear" w:color="auto" w:fill="auto"/>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shd w:val="clear" w:color="auto" w:fill="auto"/>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3230"/>
        <w:gridCol w:w="36"/>
        <w:gridCol w:w="36"/>
        <w:gridCol w:w="3770"/>
        <w:gridCol w:w="1306"/>
        <w:gridCol w:w="1318"/>
        <w:gridCol w:w="730"/>
        <w:gridCol w:w="685"/>
        <w:gridCol w:w="693"/>
        <w:gridCol w:w="701"/>
        <w:gridCol w:w="1430"/>
      </w:tblGrid>
      <w:tr>
        <w:tblPrEx>
          <w:tblCellMar>
            <w:top w:w="0" w:type="dxa"/>
            <w:left w:w="0" w:type="dxa"/>
            <w:bottom w:w="0" w:type="dxa"/>
            <w:right w:w="0" w:type="dxa"/>
          </w:tblCellMar>
        </w:tblPrEx>
        <w:trPr>
          <w:trHeight w:val="390" w:hRule="atLeast"/>
        </w:trPr>
        <w:tc>
          <w:tcPr>
            <w:tcW w:w="13935" w:type="dxa"/>
            <w:gridSpan w:val="11"/>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shd w:val="clear" w:color="auto" w:fill="auto"/>
              </w:rPr>
            </w:pPr>
            <w:r>
              <w:rPr>
                <w:rFonts w:hint="eastAsia" w:ascii="宋体" w:hAnsi="宋体" w:eastAsia="宋体" w:cs="宋体"/>
                <w:i w:val="0"/>
                <w:color w:val="auto"/>
                <w:kern w:val="0"/>
                <w:sz w:val="32"/>
                <w:szCs w:val="32"/>
                <w:highlight w:val="none"/>
                <w:u w:val="none"/>
                <w:lang w:val="en-US" w:eastAsia="zh-CN" w:bidi="ar"/>
              </w:rPr>
              <w:t>收入决算表</w:t>
            </w:r>
          </w:p>
        </w:tc>
      </w:tr>
      <w:tr>
        <w:tblPrEx>
          <w:tblCellMar>
            <w:top w:w="0" w:type="dxa"/>
            <w:left w:w="0" w:type="dxa"/>
            <w:bottom w:w="0" w:type="dxa"/>
            <w:right w:w="0" w:type="dxa"/>
          </w:tblCellMar>
        </w:tblPrEx>
        <w:trPr>
          <w:trHeight w:val="255" w:hRule="atLeast"/>
        </w:trPr>
        <w:tc>
          <w:tcPr>
            <w:tcW w:w="3230"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shd w:val="clear" w:color="auto" w:fill="auto"/>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shd w:val="clear" w:color="auto" w:fill="auto"/>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shd w:val="clear" w:color="auto" w:fill="auto"/>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shd w:val="clear" w:color="auto" w:fill="auto"/>
              </w:rPr>
            </w:pPr>
          </w:p>
        </w:tc>
        <w:tc>
          <w:tcPr>
            <w:tcW w:w="130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shd w:val="clear" w:color="auto" w:fill="auto"/>
              </w:rPr>
            </w:pPr>
          </w:p>
        </w:tc>
        <w:tc>
          <w:tcPr>
            <w:tcW w:w="1318"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shd w:val="clear" w:color="auto" w:fill="auto"/>
              </w:rPr>
            </w:pPr>
          </w:p>
        </w:tc>
        <w:tc>
          <w:tcPr>
            <w:tcW w:w="7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shd w:val="clear" w:color="auto" w:fill="auto"/>
              </w:rPr>
            </w:pPr>
          </w:p>
        </w:tc>
        <w:tc>
          <w:tcPr>
            <w:tcW w:w="68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shd w:val="clear" w:color="auto" w:fill="auto"/>
              </w:rPr>
            </w:pPr>
          </w:p>
        </w:tc>
        <w:tc>
          <w:tcPr>
            <w:tcW w:w="69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shd w:val="clear" w:color="auto" w:fill="auto"/>
              </w:rPr>
            </w:pPr>
          </w:p>
        </w:tc>
        <w:tc>
          <w:tcPr>
            <w:tcW w:w="70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shd w:val="clear" w:color="auto" w:fill="auto"/>
              </w:rPr>
            </w:pPr>
          </w:p>
        </w:tc>
        <w:tc>
          <w:tcPr>
            <w:tcW w:w="14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shd w:val="clear" w:color="auto" w:fill="auto"/>
              </w:rPr>
            </w:pPr>
            <w:r>
              <w:rPr>
                <w:rFonts w:hint="eastAsia" w:ascii="宋体" w:hAnsi="宋体" w:eastAsia="宋体" w:cs="宋体"/>
                <w:i w:val="0"/>
                <w:color w:val="auto"/>
                <w:kern w:val="0"/>
                <w:sz w:val="20"/>
                <w:szCs w:val="20"/>
                <w:highlight w:val="none"/>
                <w:u w:val="none"/>
                <w:shd w:val="clear" w:color="auto" w:fill="auto"/>
                <w:lang w:val="en-US" w:eastAsia="zh-CN" w:bidi="ar"/>
              </w:rPr>
              <w:t>公开02表</w:t>
            </w:r>
          </w:p>
        </w:tc>
      </w:tr>
      <w:tr>
        <w:tblPrEx>
          <w:tblCellMar>
            <w:top w:w="0" w:type="dxa"/>
            <w:left w:w="0" w:type="dxa"/>
            <w:bottom w:w="0" w:type="dxa"/>
            <w:right w:w="0" w:type="dxa"/>
          </w:tblCellMar>
        </w:tblPrEx>
        <w:trPr>
          <w:trHeight w:val="255" w:hRule="atLeast"/>
        </w:trPr>
        <w:tc>
          <w:tcPr>
            <w:tcW w:w="32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shd w:val="clear" w:color="auto" w:fill="auto"/>
              </w:rPr>
            </w:pPr>
            <w:r>
              <w:rPr>
                <w:rFonts w:hint="eastAsia" w:ascii="宋体" w:hAnsi="宋体" w:cs="宋体"/>
                <w:i w:val="0"/>
                <w:color w:val="auto"/>
                <w:kern w:val="0"/>
                <w:sz w:val="18"/>
                <w:szCs w:val="18"/>
                <w:highlight w:val="none"/>
                <w:u w:val="none"/>
                <w:shd w:val="clear" w:color="auto" w:fill="auto"/>
                <w:lang w:val="en-US" w:eastAsia="zh-CN" w:bidi="ar"/>
              </w:rPr>
              <w:t>单位</w:t>
            </w:r>
            <w:r>
              <w:rPr>
                <w:rFonts w:hint="eastAsia" w:ascii="宋体" w:hAnsi="宋体" w:eastAsia="宋体" w:cs="宋体"/>
                <w:i w:val="0"/>
                <w:color w:val="auto"/>
                <w:kern w:val="0"/>
                <w:sz w:val="18"/>
                <w:szCs w:val="18"/>
                <w:highlight w:val="none"/>
                <w:u w:val="none"/>
                <w:shd w:val="clear" w:color="auto" w:fill="auto"/>
                <w:lang w:val="en-US" w:eastAsia="zh-CN" w:bidi="ar"/>
              </w:rPr>
              <w:t>：许昌市教育技术装备管理中心</w:t>
            </w: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shd w:val="clear" w:color="auto" w:fill="auto"/>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shd w:val="clear" w:color="auto" w:fill="auto"/>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shd w:val="clear" w:color="auto" w:fill="auto"/>
              </w:rPr>
            </w:pPr>
          </w:p>
        </w:tc>
        <w:tc>
          <w:tcPr>
            <w:tcW w:w="130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shd w:val="clear" w:color="auto" w:fill="auto"/>
              </w:rPr>
            </w:pPr>
          </w:p>
        </w:tc>
        <w:tc>
          <w:tcPr>
            <w:tcW w:w="1318"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shd w:val="clear" w:color="auto" w:fill="auto"/>
              </w:rPr>
            </w:pPr>
          </w:p>
        </w:tc>
        <w:tc>
          <w:tcPr>
            <w:tcW w:w="7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shd w:val="clear" w:color="auto" w:fill="auto"/>
              </w:rPr>
            </w:pPr>
          </w:p>
        </w:tc>
        <w:tc>
          <w:tcPr>
            <w:tcW w:w="68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shd w:val="clear" w:color="auto" w:fill="auto"/>
              </w:rPr>
            </w:pPr>
          </w:p>
        </w:tc>
        <w:tc>
          <w:tcPr>
            <w:tcW w:w="69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shd w:val="clear" w:color="auto" w:fill="auto"/>
              </w:rPr>
            </w:pPr>
          </w:p>
        </w:tc>
        <w:tc>
          <w:tcPr>
            <w:tcW w:w="70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shd w:val="clear" w:color="auto" w:fill="auto"/>
              </w:rPr>
            </w:pPr>
          </w:p>
        </w:tc>
        <w:tc>
          <w:tcPr>
            <w:tcW w:w="14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shd w:val="clear" w:color="auto" w:fill="auto"/>
              </w:rPr>
            </w:pPr>
            <w:r>
              <w:rPr>
                <w:rFonts w:hint="eastAsia" w:ascii="宋体" w:hAnsi="宋体" w:eastAsia="宋体" w:cs="宋体"/>
                <w:i w:val="0"/>
                <w:color w:val="auto"/>
                <w:kern w:val="0"/>
                <w:sz w:val="20"/>
                <w:szCs w:val="20"/>
                <w:highlight w:val="none"/>
                <w:u w:val="none"/>
                <w:shd w:val="clear" w:color="auto" w:fill="auto"/>
                <w:lang w:val="en-US" w:eastAsia="zh-CN" w:bidi="ar"/>
              </w:rPr>
              <w:t>金额单位：万元</w:t>
            </w:r>
          </w:p>
        </w:tc>
      </w:tr>
      <w:tr>
        <w:tblPrEx>
          <w:tblCellMar>
            <w:top w:w="0" w:type="dxa"/>
            <w:left w:w="0" w:type="dxa"/>
            <w:bottom w:w="0" w:type="dxa"/>
            <w:right w:w="0" w:type="dxa"/>
          </w:tblCellMar>
        </w:tblPrEx>
        <w:trPr>
          <w:trHeight w:val="308" w:hRule="atLeast"/>
        </w:trPr>
        <w:tc>
          <w:tcPr>
            <w:tcW w:w="70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项目</w:t>
            </w:r>
          </w:p>
        </w:tc>
        <w:tc>
          <w:tcPr>
            <w:tcW w:w="1306" w:type="dxa"/>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本年收入合计</w:t>
            </w:r>
          </w:p>
        </w:tc>
        <w:tc>
          <w:tcPr>
            <w:tcW w:w="1318" w:type="dxa"/>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财政拨款收入</w:t>
            </w:r>
          </w:p>
        </w:tc>
        <w:tc>
          <w:tcPr>
            <w:tcW w:w="730" w:type="dxa"/>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上级补助收入</w:t>
            </w:r>
          </w:p>
        </w:tc>
        <w:tc>
          <w:tcPr>
            <w:tcW w:w="685" w:type="dxa"/>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事业收入</w:t>
            </w:r>
          </w:p>
        </w:tc>
        <w:tc>
          <w:tcPr>
            <w:tcW w:w="693" w:type="dxa"/>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经营收入</w:t>
            </w:r>
          </w:p>
        </w:tc>
        <w:tc>
          <w:tcPr>
            <w:tcW w:w="701" w:type="dxa"/>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附属单位上缴收入</w:t>
            </w:r>
          </w:p>
        </w:tc>
        <w:tc>
          <w:tcPr>
            <w:tcW w:w="1430" w:type="dxa"/>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其他收入</w:t>
            </w:r>
          </w:p>
        </w:tc>
      </w:tr>
      <w:tr>
        <w:tblPrEx>
          <w:tblCellMar>
            <w:top w:w="0" w:type="dxa"/>
            <w:left w:w="0" w:type="dxa"/>
            <w:bottom w:w="0" w:type="dxa"/>
            <w:right w:w="0" w:type="dxa"/>
          </w:tblCellMar>
        </w:tblPrEx>
        <w:trPr>
          <w:trHeight w:val="308" w:hRule="atLeast"/>
        </w:trPr>
        <w:tc>
          <w:tcPr>
            <w:tcW w:w="3302" w:type="dxa"/>
            <w:gridSpan w:val="3"/>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功能分类科目编码</w:t>
            </w:r>
          </w:p>
        </w:tc>
        <w:tc>
          <w:tcPr>
            <w:tcW w:w="377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科目名称</w:t>
            </w:r>
          </w:p>
        </w:tc>
        <w:tc>
          <w:tcPr>
            <w:tcW w:w="1306"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318"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730"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685"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693"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701"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430"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377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306"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318"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730"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685"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693"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701"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430"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377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306"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318"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730"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685"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693"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701"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430"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707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栏次</w:t>
            </w:r>
          </w:p>
        </w:tc>
        <w:tc>
          <w:tcPr>
            <w:tcW w:w="1306"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w:t>
            </w:r>
          </w:p>
        </w:tc>
        <w:tc>
          <w:tcPr>
            <w:tcW w:w="1318"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w:t>
            </w:r>
          </w:p>
        </w:tc>
        <w:tc>
          <w:tcPr>
            <w:tcW w:w="730"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w:t>
            </w:r>
          </w:p>
        </w:tc>
        <w:tc>
          <w:tcPr>
            <w:tcW w:w="685"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w:t>
            </w:r>
          </w:p>
        </w:tc>
        <w:tc>
          <w:tcPr>
            <w:tcW w:w="693"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w:t>
            </w:r>
          </w:p>
        </w:tc>
        <w:tc>
          <w:tcPr>
            <w:tcW w:w="701"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w:t>
            </w:r>
          </w:p>
        </w:tc>
        <w:tc>
          <w:tcPr>
            <w:tcW w:w="1430"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7</w:t>
            </w:r>
          </w:p>
        </w:tc>
      </w:tr>
      <w:tr>
        <w:tblPrEx>
          <w:tblCellMar>
            <w:top w:w="0" w:type="dxa"/>
            <w:left w:w="0" w:type="dxa"/>
            <w:bottom w:w="0" w:type="dxa"/>
            <w:right w:w="0" w:type="dxa"/>
          </w:tblCellMar>
        </w:tblPrEx>
        <w:trPr>
          <w:trHeight w:val="308" w:hRule="atLeast"/>
        </w:trPr>
        <w:tc>
          <w:tcPr>
            <w:tcW w:w="707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合计</w:t>
            </w:r>
          </w:p>
        </w:tc>
        <w:tc>
          <w:tcPr>
            <w:tcW w:w="1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184.83</w:t>
            </w:r>
          </w:p>
        </w:tc>
        <w:tc>
          <w:tcPr>
            <w:tcW w:w="1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184.83</w:t>
            </w:r>
          </w:p>
        </w:tc>
        <w:tc>
          <w:tcPr>
            <w:tcW w:w="7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shd w:val="clear" w:color="auto" w:fill="auto"/>
              </w:rPr>
            </w:pPr>
          </w:p>
        </w:tc>
        <w:tc>
          <w:tcPr>
            <w:tcW w:w="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shd w:val="clear" w:color="auto" w:fill="auto"/>
              </w:rPr>
            </w:pPr>
          </w:p>
        </w:tc>
        <w:tc>
          <w:tcPr>
            <w:tcW w:w="6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shd w:val="clear" w:color="auto" w:fill="auto"/>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shd w:val="clear" w:color="auto" w:fill="auto"/>
              </w:rPr>
            </w:pP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一般公共服务支出</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0.87</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0.87</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20129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群众团体事务</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0.87</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0.87</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2012906</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工会事务</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0.87</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0.87</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教育支出</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149.56</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149.56</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教育管理事务</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149.56</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149.56</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2050199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其他教育管理事务支出</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149.56</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149.56</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208</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社会保障和就业支出</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30.09</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30.09</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20805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行政事业单位养老支出</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30.09</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30.09</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2080502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事业单位离退休</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20.25</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20.25</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2080505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机关事业单位基本养老保险缴费支出</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9.85</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9.85</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210</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卫生健康支出</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4.31</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4.31</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21011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行政事业单位医疗</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4.31</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4.31</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2101102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事业单位医疗</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4.31</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4.31</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13935"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290" w:type="dxa"/>
        <w:tblLayout w:type="fixed"/>
        <w:tblCellMar>
          <w:top w:w="0" w:type="dxa"/>
          <w:left w:w="0" w:type="dxa"/>
          <w:bottom w:w="0" w:type="dxa"/>
          <w:right w:w="0" w:type="dxa"/>
        </w:tblCellMar>
      </w:tblPr>
      <w:tblGrid>
        <w:gridCol w:w="3256"/>
        <w:gridCol w:w="90"/>
        <w:gridCol w:w="90"/>
        <w:gridCol w:w="3346"/>
        <w:gridCol w:w="424"/>
        <w:gridCol w:w="550"/>
        <w:gridCol w:w="424"/>
        <w:gridCol w:w="564"/>
        <w:gridCol w:w="424"/>
        <w:gridCol w:w="409"/>
        <w:gridCol w:w="424"/>
        <w:gridCol w:w="554"/>
        <w:gridCol w:w="424"/>
        <w:gridCol w:w="655"/>
        <w:gridCol w:w="424"/>
        <w:gridCol w:w="1113"/>
        <w:gridCol w:w="424"/>
      </w:tblGrid>
      <w:tr>
        <w:tblPrEx>
          <w:tblCellMar>
            <w:top w:w="0" w:type="dxa"/>
            <w:left w:w="0" w:type="dxa"/>
            <w:bottom w:w="0" w:type="dxa"/>
            <w:right w:w="0" w:type="dxa"/>
          </w:tblCellMar>
        </w:tblPrEx>
        <w:trPr>
          <w:gridAfter w:val="1"/>
          <w:wAfter w:w="424" w:type="dxa"/>
          <w:trHeight w:val="390" w:hRule="atLeast"/>
        </w:trPr>
        <w:tc>
          <w:tcPr>
            <w:tcW w:w="13171" w:type="dxa"/>
            <w:gridSpan w:val="16"/>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2"/>
                <w:szCs w:val="32"/>
                <w:highlight w:val="none"/>
                <w:u w:val="none"/>
                <w:lang w:val="en-US" w:eastAsia="zh-CN" w:bidi="ar"/>
              </w:rPr>
              <w:t>支出决算表</w:t>
            </w:r>
          </w:p>
        </w:tc>
      </w:tr>
      <w:tr>
        <w:tblPrEx>
          <w:tblCellMar>
            <w:top w:w="0" w:type="dxa"/>
            <w:left w:w="0" w:type="dxa"/>
            <w:bottom w:w="0" w:type="dxa"/>
            <w:right w:w="0" w:type="dxa"/>
          </w:tblCellMar>
        </w:tblPrEx>
        <w:trPr>
          <w:trHeight w:val="255" w:hRule="atLeast"/>
        </w:trPr>
        <w:tc>
          <w:tcPr>
            <w:tcW w:w="3256"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9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9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77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974"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988"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833"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978"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079"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537"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公开03表</w:t>
            </w:r>
          </w:p>
        </w:tc>
      </w:tr>
      <w:tr>
        <w:tblPrEx>
          <w:tblCellMar>
            <w:top w:w="0" w:type="dxa"/>
            <w:left w:w="0" w:type="dxa"/>
            <w:bottom w:w="0" w:type="dxa"/>
            <w:right w:w="0" w:type="dxa"/>
          </w:tblCellMar>
        </w:tblPrEx>
        <w:trPr>
          <w:trHeight w:val="255" w:hRule="atLeast"/>
        </w:trPr>
        <w:tc>
          <w:tcPr>
            <w:tcW w:w="3256"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：许昌市教育技术装备管理中心</w:t>
            </w:r>
          </w:p>
        </w:tc>
        <w:tc>
          <w:tcPr>
            <w:tcW w:w="9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9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77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974"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988"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833"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978"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079"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537"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gridAfter w:val="1"/>
          <w:wAfter w:w="424" w:type="dxa"/>
          <w:trHeight w:val="308" w:hRule="atLeast"/>
        </w:trPr>
        <w:tc>
          <w:tcPr>
            <w:tcW w:w="67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974" w:type="dxa"/>
            <w:gridSpan w:val="2"/>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本年支出合计</w:t>
            </w:r>
          </w:p>
        </w:tc>
        <w:tc>
          <w:tcPr>
            <w:tcW w:w="988" w:type="dxa"/>
            <w:gridSpan w:val="2"/>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833" w:type="dxa"/>
            <w:gridSpan w:val="2"/>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978" w:type="dxa"/>
            <w:gridSpan w:val="2"/>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上缴上级支出</w:t>
            </w:r>
          </w:p>
        </w:tc>
        <w:tc>
          <w:tcPr>
            <w:tcW w:w="1079" w:type="dxa"/>
            <w:gridSpan w:val="2"/>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经营支出</w:t>
            </w:r>
          </w:p>
        </w:tc>
        <w:tc>
          <w:tcPr>
            <w:tcW w:w="1537" w:type="dxa"/>
            <w:gridSpan w:val="2"/>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对附属单位补助支出</w:t>
            </w:r>
          </w:p>
        </w:tc>
      </w:tr>
      <w:tr>
        <w:tblPrEx>
          <w:tblCellMar>
            <w:top w:w="0" w:type="dxa"/>
            <w:left w:w="0" w:type="dxa"/>
            <w:bottom w:w="0" w:type="dxa"/>
            <w:right w:w="0" w:type="dxa"/>
          </w:tblCellMar>
        </w:tblPrEx>
        <w:trPr>
          <w:gridAfter w:val="1"/>
          <w:wAfter w:w="424" w:type="dxa"/>
          <w:trHeight w:val="308" w:hRule="atLeast"/>
        </w:trPr>
        <w:tc>
          <w:tcPr>
            <w:tcW w:w="3256" w:type="dxa"/>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3526" w:type="dxa"/>
            <w:gridSpan w:val="3"/>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974"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88"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833"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78"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79"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37"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After w:val="1"/>
          <w:wAfter w:w="424" w:type="dxa"/>
          <w:trHeight w:val="308" w:hRule="atLeast"/>
        </w:trPr>
        <w:tc>
          <w:tcPr>
            <w:tcW w:w="3256"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526" w:type="dxa"/>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74"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88"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833"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78"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79"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37"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After w:val="1"/>
          <w:wAfter w:w="424" w:type="dxa"/>
          <w:trHeight w:val="308" w:hRule="atLeast"/>
        </w:trPr>
        <w:tc>
          <w:tcPr>
            <w:tcW w:w="3256"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526" w:type="dxa"/>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74"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88"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833"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78"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79"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37"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After w:val="1"/>
          <w:wAfter w:w="424" w:type="dxa"/>
          <w:trHeight w:val="308" w:hRule="atLeast"/>
        </w:trPr>
        <w:tc>
          <w:tcPr>
            <w:tcW w:w="678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974" w:type="dxa"/>
            <w:gridSpan w:val="2"/>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988" w:type="dxa"/>
            <w:gridSpan w:val="2"/>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833" w:type="dxa"/>
            <w:gridSpan w:val="2"/>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978" w:type="dxa"/>
            <w:gridSpan w:val="2"/>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079" w:type="dxa"/>
            <w:gridSpan w:val="2"/>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537" w:type="dxa"/>
            <w:gridSpan w:val="2"/>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CellMar>
            <w:top w:w="0" w:type="dxa"/>
            <w:left w:w="0" w:type="dxa"/>
            <w:bottom w:w="0" w:type="dxa"/>
            <w:right w:w="0" w:type="dxa"/>
          </w:tblCellMar>
        </w:tblPrEx>
        <w:trPr>
          <w:gridAfter w:val="1"/>
          <w:wAfter w:w="424" w:type="dxa"/>
          <w:trHeight w:val="308" w:hRule="atLeast"/>
        </w:trPr>
        <w:tc>
          <w:tcPr>
            <w:tcW w:w="678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9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197.46</w:t>
            </w:r>
          </w:p>
        </w:tc>
        <w:tc>
          <w:tcPr>
            <w:tcW w:w="9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185.29</w:t>
            </w:r>
          </w:p>
        </w:tc>
        <w:tc>
          <w:tcPr>
            <w:tcW w:w="8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12.18</w:t>
            </w:r>
          </w:p>
        </w:tc>
        <w:tc>
          <w:tcPr>
            <w:tcW w:w="9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10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153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35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9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0.87</w:t>
            </w:r>
          </w:p>
        </w:tc>
        <w:tc>
          <w:tcPr>
            <w:tcW w:w="9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0.87</w:t>
            </w:r>
          </w:p>
        </w:tc>
        <w:tc>
          <w:tcPr>
            <w:tcW w:w="8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3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35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9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0.87</w:t>
            </w:r>
          </w:p>
        </w:tc>
        <w:tc>
          <w:tcPr>
            <w:tcW w:w="9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0.87</w:t>
            </w:r>
          </w:p>
        </w:tc>
        <w:tc>
          <w:tcPr>
            <w:tcW w:w="8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3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35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9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0.87</w:t>
            </w:r>
          </w:p>
        </w:tc>
        <w:tc>
          <w:tcPr>
            <w:tcW w:w="9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0.87</w:t>
            </w:r>
          </w:p>
        </w:tc>
        <w:tc>
          <w:tcPr>
            <w:tcW w:w="8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3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w:t>
            </w:r>
          </w:p>
        </w:tc>
        <w:tc>
          <w:tcPr>
            <w:tcW w:w="35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教育支出</w:t>
            </w:r>
          </w:p>
        </w:tc>
        <w:tc>
          <w:tcPr>
            <w:tcW w:w="9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161.59</w:t>
            </w:r>
          </w:p>
        </w:tc>
        <w:tc>
          <w:tcPr>
            <w:tcW w:w="9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149.42</w:t>
            </w:r>
          </w:p>
        </w:tc>
        <w:tc>
          <w:tcPr>
            <w:tcW w:w="8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12.18</w:t>
            </w:r>
          </w:p>
        </w:tc>
        <w:tc>
          <w:tcPr>
            <w:tcW w:w="9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3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20501</w:t>
            </w:r>
          </w:p>
        </w:tc>
        <w:tc>
          <w:tcPr>
            <w:tcW w:w="35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教育管理事务</w:t>
            </w:r>
          </w:p>
        </w:tc>
        <w:tc>
          <w:tcPr>
            <w:tcW w:w="9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161.59</w:t>
            </w:r>
          </w:p>
        </w:tc>
        <w:tc>
          <w:tcPr>
            <w:tcW w:w="9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149.42</w:t>
            </w:r>
          </w:p>
        </w:tc>
        <w:tc>
          <w:tcPr>
            <w:tcW w:w="8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12.18</w:t>
            </w:r>
          </w:p>
        </w:tc>
        <w:tc>
          <w:tcPr>
            <w:tcW w:w="9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3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2050199</w:t>
            </w:r>
          </w:p>
        </w:tc>
        <w:tc>
          <w:tcPr>
            <w:tcW w:w="352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其他教育管理事务支出</w:t>
            </w:r>
          </w:p>
        </w:tc>
        <w:tc>
          <w:tcPr>
            <w:tcW w:w="974"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161.59</w:t>
            </w:r>
          </w:p>
        </w:tc>
        <w:tc>
          <w:tcPr>
            <w:tcW w:w="98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149.42</w:t>
            </w:r>
          </w:p>
        </w:tc>
        <w:tc>
          <w:tcPr>
            <w:tcW w:w="833"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12.18</w:t>
            </w:r>
          </w:p>
        </w:tc>
        <w:tc>
          <w:tcPr>
            <w:tcW w:w="97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79"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3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352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974"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30.69</w:t>
            </w:r>
          </w:p>
        </w:tc>
        <w:tc>
          <w:tcPr>
            <w:tcW w:w="98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30.69</w:t>
            </w:r>
          </w:p>
        </w:tc>
        <w:tc>
          <w:tcPr>
            <w:tcW w:w="833"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7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79"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3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352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974"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30.69</w:t>
            </w:r>
          </w:p>
        </w:tc>
        <w:tc>
          <w:tcPr>
            <w:tcW w:w="98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30.69</w:t>
            </w:r>
          </w:p>
        </w:tc>
        <w:tc>
          <w:tcPr>
            <w:tcW w:w="833"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7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79"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3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352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事业单位离退休</w:t>
            </w:r>
          </w:p>
        </w:tc>
        <w:tc>
          <w:tcPr>
            <w:tcW w:w="974"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20.84</w:t>
            </w:r>
          </w:p>
        </w:tc>
        <w:tc>
          <w:tcPr>
            <w:tcW w:w="98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20.84</w:t>
            </w:r>
          </w:p>
        </w:tc>
        <w:tc>
          <w:tcPr>
            <w:tcW w:w="833"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7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79"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3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352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974"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9.85</w:t>
            </w:r>
          </w:p>
        </w:tc>
        <w:tc>
          <w:tcPr>
            <w:tcW w:w="98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9.85</w:t>
            </w:r>
          </w:p>
        </w:tc>
        <w:tc>
          <w:tcPr>
            <w:tcW w:w="833"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7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79"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3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352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974"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w:t>
            </w:r>
          </w:p>
        </w:tc>
        <w:tc>
          <w:tcPr>
            <w:tcW w:w="98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w:t>
            </w:r>
          </w:p>
        </w:tc>
        <w:tc>
          <w:tcPr>
            <w:tcW w:w="833"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7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79"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3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352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974"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w:t>
            </w:r>
          </w:p>
        </w:tc>
        <w:tc>
          <w:tcPr>
            <w:tcW w:w="98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w:t>
            </w:r>
          </w:p>
        </w:tc>
        <w:tc>
          <w:tcPr>
            <w:tcW w:w="833"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7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79"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3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352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974"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w:t>
            </w:r>
          </w:p>
        </w:tc>
        <w:tc>
          <w:tcPr>
            <w:tcW w:w="98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w:t>
            </w:r>
          </w:p>
        </w:tc>
        <w:tc>
          <w:tcPr>
            <w:tcW w:w="833"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7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79"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3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352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74"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8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33"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7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79"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3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After w:val="1"/>
          <w:wAfter w:w="424" w:type="dxa"/>
          <w:trHeight w:val="308" w:hRule="atLeast"/>
        </w:trPr>
        <w:tc>
          <w:tcPr>
            <w:tcW w:w="13171" w:type="dxa"/>
            <w:gridSpan w:val="16"/>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363" w:type="dxa"/>
        <w:tblLayout w:type="fixed"/>
        <w:tblCellMar>
          <w:top w:w="0" w:type="dxa"/>
          <w:left w:w="0" w:type="dxa"/>
          <w:bottom w:w="0" w:type="dxa"/>
          <w:right w:w="0" w:type="dxa"/>
        </w:tblCellMar>
      </w:tblPr>
      <w:tblGrid>
        <w:gridCol w:w="3331"/>
        <w:gridCol w:w="469"/>
        <w:gridCol w:w="1184"/>
        <w:gridCol w:w="3808"/>
        <w:gridCol w:w="469"/>
        <w:gridCol w:w="789"/>
        <w:gridCol w:w="1184"/>
        <w:gridCol w:w="881"/>
        <w:gridCol w:w="1294"/>
      </w:tblGrid>
      <w:tr>
        <w:tblPrEx>
          <w:tblCellMar>
            <w:top w:w="0" w:type="dxa"/>
            <w:left w:w="0" w:type="dxa"/>
            <w:bottom w:w="0" w:type="dxa"/>
            <w:right w:w="0" w:type="dxa"/>
          </w:tblCellMar>
        </w:tblPrEx>
        <w:trPr>
          <w:trHeight w:val="390" w:hRule="atLeast"/>
        </w:trPr>
        <w:tc>
          <w:tcPr>
            <w:tcW w:w="13409"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2"/>
                <w:szCs w:val="32"/>
                <w:highlight w:val="none"/>
                <w:u w:val="none"/>
                <w:lang w:val="en-US" w:eastAsia="zh-CN" w:bidi="ar"/>
              </w:rPr>
              <w:t>财政拨款收入支出决算总表</w:t>
            </w:r>
          </w:p>
        </w:tc>
      </w:tr>
      <w:tr>
        <w:tblPrEx>
          <w:tblCellMar>
            <w:top w:w="0" w:type="dxa"/>
            <w:left w:w="0" w:type="dxa"/>
            <w:bottom w:w="0" w:type="dxa"/>
            <w:right w:w="0" w:type="dxa"/>
          </w:tblCellMar>
        </w:tblPrEx>
        <w:trPr>
          <w:trHeight w:val="255" w:hRule="atLeast"/>
        </w:trPr>
        <w:tc>
          <w:tcPr>
            <w:tcW w:w="3331"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46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18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808"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46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78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18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88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29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公开04表</w:t>
            </w:r>
          </w:p>
        </w:tc>
      </w:tr>
      <w:tr>
        <w:tblPrEx>
          <w:tblCellMar>
            <w:top w:w="0" w:type="dxa"/>
            <w:left w:w="0" w:type="dxa"/>
            <w:bottom w:w="0" w:type="dxa"/>
            <w:right w:w="0" w:type="dxa"/>
          </w:tblCellMar>
        </w:tblPrEx>
        <w:trPr>
          <w:trHeight w:val="255" w:hRule="atLeast"/>
        </w:trPr>
        <w:tc>
          <w:tcPr>
            <w:tcW w:w="3331"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：许昌市教育技术装备管理中心</w:t>
            </w:r>
          </w:p>
        </w:tc>
        <w:tc>
          <w:tcPr>
            <w:tcW w:w="46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18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808"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46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78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18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88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29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498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     入</w:t>
            </w:r>
          </w:p>
        </w:tc>
        <w:tc>
          <w:tcPr>
            <w:tcW w:w="8425"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     出</w:t>
            </w:r>
          </w:p>
        </w:tc>
      </w:tr>
      <w:tr>
        <w:tblPrEx>
          <w:tblCellMar>
            <w:top w:w="0" w:type="dxa"/>
            <w:left w:w="0" w:type="dxa"/>
            <w:bottom w:w="0" w:type="dxa"/>
            <w:right w:w="0" w:type="dxa"/>
          </w:tblCellMar>
        </w:tblPrEx>
        <w:trPr>
          <w:trHeight w:val="292" w:hRule="atLeast"/>
        </w:trPr>
        <w:tc>
          <w:tcPr>
            <w:tcW w:w="3331" w:type="dxa"/>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469"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1184"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3808"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469"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789"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184"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一般公共预算财政拨款</w:t>
            </w:r>
          </w:p>
        </w:tc>
        <w:tc>
          <w:tcPr>
            <w:tcW w:w="881"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政府性基金预算财政拨款</w:t>
            </w:r>
          </w:p>
        </w:tc>
        <w:tc>
          <w:tcPr>
            <w:tcW w:w="1294"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国有资本经营预算财政拨款</w:t>
            </w:r>
          </w:p>
        </w:tc>
      </w:tr>
      <w:tr>
        <w:tblPrEx>
          <w:tblCellMar>
            <w:top w:w="0" w:type="dxa"/>
            <w:left w:w="0" w:type="dxa"/>
            <w:bottom w:w="0" w:type="dxa"/>
            <w:right w:w="0" w:type="dxa"/>
          </w:tblCellMar>
        </w:tblPrEx>
        <w:trPr>
          <w:trHeight w:val="615" w:hRule="atLeast"/>
        </w:trPr>
        <w:tc>
          <w:tcPr>
            <w:tcW w:w="3331"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469"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84"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808"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469"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8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84"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881"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94"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184.83</w:t>
            </w: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0.87</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0.87</w:t>
            </w: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三、国有资本经营财政拨款</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161.59</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161.59</w:t>
            </w: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30.69</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30.69</w:t>
            </w: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w:t>
            </w: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184.83</w:t>
            </w: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197.46</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197.46</w:t>
            </w: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年初财政拨款结转和结余</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12.63</w:t>
            </w: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年末财政拨款结转和结余</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一般公共预算财政拨款</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12.63</w:t>
            </w: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政府性基金预算财政拨款</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国有资本经营预算财政拨款</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469"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197.46</w:t>
            </w: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197.46</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197.46</w:t>
            </w: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85" w:hRule="atLeast"/>
        </w:trPr>
        <w:tc>
          <w:tcPr>
            <w:tcW w:w="13409" w:type="dxa"/>
            <w:gridSpan w:val="9"/>
            <w:tcBorders>
              <w:top w:val="nil"/>
              <w:left w:val="nil"/>
              <w:bottom w:val="nil"/>
              <w:right w:val="nil"/>
            </w:tcBorders>
            <w:shd w:val="clear" w:color="auto" w:fill="auto"/>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tbl>
      <w:tblPr>
        <w:tblStyle w:val="5"/>
        <w:tblW w:w="0" w:type="auto"/>
        <w:tblInd w:w="0" w:type="dxa"/>
        <w:tblLayout w:type="fixed"/>
        <w:tblCellMar>
          <w:top w:w="0" w:type="dxa"/>
          <w:left w:w="0" w:type="dxa"/>
          <w:bottom w:w="0" w:type="dxa"/>
          <w:right w:w="0" w:type="dxa"/>
        </w:tblCellMar>
      </w:tblPr>
      <w:tblGrid>
        <w:gridCol w:w="437"/>
        <w:gridCol w:w="587"/>
        <w:gridCol w:w="2002"/>
        <w:gridCol w:w="240"/>
        <w:gridCol w:w="36"/>
        <w:gridCol w:w="722"/>
        <w:gridCol w:w="994"/>
        <w:gridCol w:w="1135"/>
        <w:gridCol w:w="1068"/>
        <w:gridCol w:w="240"/>
        <w:gridCol w:w="435"/>
        <w:gridCol w:w="750"/>
        <w:gridCol w:w="404"/>
        <w:gridCol w:w="240"/>
        <w:gridCol w:w="126"/>
        <w:gridCol w:w="1482"/>
        <w:gridCol w:w="240"/>
        <w:gridCol w:w="934"/>
        <w:gridCol w:w="783"/>
        <w:gridCol w:w="240"/>
        <w:gridCol w:w="578"/>
      </w:tblGrid>
      <w:tr>
        <w:tblPrEx>
          <w:tblCellMar>
            <w:top w:w="0" w:type="dxa"/>
            <w:left w:w="0" w:type="dxa"/>
            <w:bottom w:w="0" w:type="dxa"/>
            <w:right w:w="0" w:type="dxa"/>
          </w:tblCellMar>
        </w:tblPrEx>
        <w:trPr>
          <w:gridBefore w:val="1"/>
          <w:gridAfter w:val="1"/>
          <w:wBefore w:w="437" w:type="dxa"/>
          <w:wAfter w:w="578" w:type="dxa"/>
          <w:trHeight w:val="390" w:hRule="atLeast"/>
        </w:trPr>
        <w:tc>
          <w:tcPr>
            <w:tcW w:w="12658" w:type="dxa"/>
            <w:gridSpan w:val="1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2"/>
                <w:szCs w:val="32"/>
                <w:highlight w:val="none"/>
                <w:u w:val="none"/>
                <w:lang w:val="en-US" w:eastAsia="zh-CN" w:bidi="ar"/>
              </w:rPr>
              <w:t>一般公共预算财政拨款支出决算表</w:t>
            </w:r>
          </w:p>
        </w:tc>
      </w:tr>
      <w:tr>
        <w:tblPrEx>
          <w:tblCellMar>
            <w:top w:w="0" w:type="dxa"/>
            <w:left w:w="0" w:type="dxa"/>
            <w:bottom w:w="0" w:type="dxa"/>
            <w:right w:w="0" w:type="dxa"/>
          </w:tblCellMar>
        </w:tblPrEx>
        <w:trPr>
          <w:gridBefore w:val="1"/>
          <w:gridAfter w:val="1"/>
          <w:wBefore w:w="437" w:type="dxa"/>
          <w:wAfter w:w="578" w:type="dxa"/>
          <w:trHeight w:val="255" w:hRule="atLeast"/>
        </w:trPr>
        <w:tc>
          <w:tcPr>
            <w:tcW w:w="2589" w:type="dxa"/>
            <w:gridSpan w:val="2"/>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2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4159" w:type="dxa"/>
            <w:gridSpan w:val="5"/>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829" w:type="dxa"/>
            <w:gridSpan w:val="4"/>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848" w:type="dxa"/>
            <w:gridSpan w:val="3"/>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957" w:type="dxa"/>
            <w:gridSpan w:val="3"/>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公开05表</w:t>
            </w:r>
          </w:p>
        </w:tc>
      </w:tr>
      <w:tr>
        <w:tblPrEx>
          <w:tblCellMar>
            <w:top w:w="0" w:type="dxa"/>
            <w:left w:w="0" w:type="dxa"/>
            <w:bottom w:w="0" w:type="dxa"/>
            <w:right w:w="0" w:type="dxa"/>
          </w:tblCellMar>
        </w:tblPrEx>
        <w:trPr>
          <w:gridBefore w:val="1"/>
          <w:gridAfter w:val="2"/>
          <w:wBefore w:w="437" w:type="dxa"/>
          <w:wAfter w:w="818" w:type="dxa"/>
          <w:trHeight w:val="303" w:hRule="atLeast"/>
        </w:trPr>
        <w:tc>
          <w:tcPr>
            <w:tcW w:w="6784" w:type="dxa"/>
            <w:gridSpan w:val="8"/>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r>
              <w:rPr>
                <w:rFonts w:hint="eastAsia" w:ascii="宋体" w:hAnsi="宋体" w:cs="宋体"/>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：许昌市教育技术装备管理中心</w:t>
            </w:r>
          </w:p>
        </w:tc>
        <w:tc>
          <w:tcPr>
            <w:tcW w:w="1829" w:type="dxa"/>
            <w:gridSpan w:val="4"/>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848" w:type="dxa"/>
            <w:gridSpan w:val="3"/>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957" w:type="dxa"/>
            <w:gridSpan w:val="3"/>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7024"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5634" w:type="dxa"/>
            <w:gridSpan w:val="10"/>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4159" w:type="dxa"/>
            <w:gridSpan w:val="5"/>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829" w:type="dxa"/>
            <w:gridSpan w:val="4"/>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848" w:type="dxa"/>
            <w:gridSpan w:val="3"/>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957" w:type="dxa"/>
            <w:gridSpan w:val="3"/>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r>
      <w:tr>
        <w:tblPrEx>
          <w:tblCellMar>
            <w:top w:w="0" w:type="dxa"/>
            <w:left w:w="0" w:type="dxa"/>
            <w:bottom w:w="0" w:type="dxa"/>
            <w:right w:w="0" w:type="dxa"/>
          </w:tblCellMar>
        </w:tblPrEx>
        <w:trPr>
          <w:gridBefore w:val="1"/>
          <w:gridAfter w:val="1"/>
          <w:wBefore w:w="437" w:type="dxa"/>
          <w:wAfter w:w="578" w:type="dxa"/>
          <w:trHeight w:val="277" w:hRule="atLeast"/>
        </w:trPr>
        <w:tc>
          <w:tcPr>
            <w:tcW w:w="2865" w:type="dxa"/>
            <w:gridSpan w:val="4"/>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4159" w:type="dxa"/>
            <w:gridSpan w:val="5"/>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29" w:type="dxa"/>
            <w:gridSpan w:val="4"/>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48" w:type="dxa"/>
            <w:gridSpan w:val="3"/>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57" w:type="dxa"/>
            <w:gridSpan w:val="3"/>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4159" w:type="dxa"/>
            <w:gridSpan w:val="5"/>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29" w:type="dxa"/>
            <w:gridSpan w:val="4"/>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48" w:type="dxa"/>
            <w:gridSpan w:val="3"/>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57" w:type="dxa"/>
            <w:gridSpan w:val="3"/>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7024" w:type="dxa"/>
            <w:gridSpan w:val="9"/>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7024" w:type="dxa"/>
            <w:gridSpan w:val="9"/>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197.46</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185.29</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12.18</w:t>
            </w: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0.87</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0.87</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0.87</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0.87</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0.87</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0.87</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教育支出</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161.59</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149.42</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12.18</w:t>
            </w: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20501</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教育管理事务</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161.59</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149.42</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12.18</w:t>
            </w: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2050199</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其他教育管理事务支出</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161.59</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149.42</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12.18</w:t>
            </w: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30.69</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30.69</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30.69</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30.69</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事业单位离退休</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20.84</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20.84</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9.85</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9.85</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12658" w:type="dxa"/>
            <w:gridSpan w:val="1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本年度一般公共预算财政拨款支出情况。本套报表金额单位转换时可能存在尾数误差。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73" w:type="dxa"/>
            <w:gridSpan w:val="2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color w:val="auto"/>
                <w:kern w:val="0"/>
                <w:sz w:val="32"/>
                <w:szCs w:val="32"/>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24" w:type="dxa"/>
            <w:gridSpan w:val="2"/>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3000" w:type="dxa"/>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94"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3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43" w:type="dxa"/>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5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70" w:type="dxa"/>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656" w:type="dxa"/>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01"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18"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：许昌市教育技术装备管理中心</w:t>
            </w:r>
          </w:p>
        </w:tc>
        <w:tc>
          <w:tcPr>
            <w:tcW w:w="1135" w:type="dxa"/>
            <w:tcBorders>
              <w:top w:val="nil"/>
              <w:left w:val="nil"/>
              <w:bottom w:val="nil"/>
              <w:right w:val="nil"/>
            </w:tcBorders>
            <w:noWrap/>
            <w:vAlign w:val="bottom"/>
          </w:tcPr>
          <w:p>
            <w:pPr>
              <w:rPr>
                <w:rFonts w:hint="eastAsia" w:ascii="宋体" w:hAnsi="宋体" w:eastAsia="宋体" w:cs="宋体"/>
                <w:i w:val="0"/>
                <w:iCs w:val="0"/>
                <w:color w:val="auto"/>
                <w:sz w:val="18"/>
                <w:szCs w:val="18"/>
                <w:highlight w:val="none"/>
                <w:u w:val="none"/>
              </w:rPr>
            </w:pPr>
          </w:p>
        </w:tc>
        <w:tc>
          <w:tcPr>
            <w:tcW w:w="1743" w:type="dxa"/>
            <w:gridSpan w:val="3"/>
            <w:tcBorders>
              <w:top w:val="nil"/>
              <w:left w:val="nil"/>
              <w:bottom w:val="nil"/>
              <w:right w:val="nil"/>
            </w:tcBorders>
            <w:noWrap/>
            <w:vAlign w:val="bottom"/>
          </w:tcPr>
          <w:p>
            <w:pPr>
              <w:rPr>
                <w:rFonts w:hint="eastAsia" w:ascii="宋体" w:hAnsi="宋体" w:eastAsia="宋体" w:cs="宋体"/>
                <w:i w:val="0"/>
                <w:iCs w:val="0"/>
                <w:color w:val="auto"/>
                <w:sz w:val="18"/>
                <w:szCs w:val="18"/>
                <w:highlight w:val="none"/>
                <w:u w:val="none"/>
              </w:rPr>
            </w:pPr>
          </w:p>
        </w:tc>
        <w:tc>
          <w:tcPr>
            <w:tcW w:w="750" w:type="dxa"/>
            <w:tcBorders>
              <w:top w:val="nil"/>
              <w:left w:val="nil"/>
              <w:bottom w:val="nil"/>
              <w:right w:val="nil"/>
            </w:tcBorders>
            <w:noWrap/>
            <w:vAlign w:val="bottom"/>
          </w:tcPr>
          <w:p>
            <w:pPr>
              <w:rPr>
                <w:rFonts w:hint="eastAsia" w:ascii="宋体" w:hAnsi="宋体" w:eastAsia="宋体" w:cs="宋体"/>
                <w:i w:val="0"/>
                <w:iCs w:val="0"/>
                <w:color w:val="auto"/>
                <w:sz w:val="18"/>
                <w:szCs w:val="18"/>
                <w:highlight w:val="none"/>
                <w:u w:val="none"/>
              </w:rPr>
            </w:pPr>
          </w:p>
        </w:tc>
        <w:tc>
          <w:tcPr>
            <w:tcW w:w="770" w:type="dxa"/>
            <w:gridSpan w:val="3"/>
            <w:tcBorders>
              <w:top w:val="nil"/>
              <w:left w:val="nil"/>
              <w:bottom w:val="nil"/>
              <w:right w:val="nil"/>
            </w:tcBorders>
            <w:noWrap/>
            <w:vAlign w:val="bottom"/>
          </w:tcPr>
          <w:p>
            <w:pPr>
              <w:rPr>
                <w:rFonts w:hint="eastAsia" w:ascii="宋体" w:hAnsi="宋体" w:eastAsia="宋体" w:cs="宋体"/>
                <w:i w:val="0"/>
                <w:iCs w:val="0"/>
                <w:color w:val="auto"/>
                <w:sz w:val="18"/>
                <w:szCs w:val="18"/>
                <w:highlight w:val="none"/>
                <w:u w:val="none"/>
              </w:rPr>
            </w:pPr>
          </w:p>
        </w:tc>
        <w:tc>
          <w:tcPr>
            <w:tcW w:w="2656" w:type="dxa"/>
            <w:gridSpan w:val="3"/>
            <w:tcBorders>
              <w:top w:val="nil"/>
              <w:left w:val="nil"/>
              <w:bottom w:val="nil"/>
              <w:right w:val="nil"/>
            </w:tcBorders>
            <w:noWrap/>
            <w:vAlign w:val="bottom"/>
          </w:tcPr>
          <w:p>
            <w:pPr>
              <w:rPr>
                <w:rFonts w:hint="eastAsia" w:ascii="宋体" w:hAnsi="宋体" w:eastAsia="宋体" w:cs="宋体"/>
                <w:i w:val="0"/>
                <w:iCs w:val="0"/>
                <w:color w:val="auto"/>
                <w:sz w:val="18"/>
                <w:szCs w:val="18"/>
                <w:highlight w:val="none"/>
                <w:u w:val="none"/>
              </w:rPr>
            </w:pPr>
          </w:p>
        </w:tc>
        <w:tc>
          <w:tcPr>
            <w:tcW w:w="1601"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人员经费</w:t>
            </w:r>
          </w:p>
        </w:tc>
        <w:tc>
          <w:tcPr>
            <w:tcW w:w="8655" w:type="dxa"/>
            <w:gridSpan w:val="1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科目编码</w:t>
            </w:r>
          </w:p>
        </w:tc>
        <w:tc>
          <w:tcPr>
            <w:tcW w:w="3000" w:type="dxa"/>
            <w:gridSpan w:val="4"/>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科目名称</w:t>
            </w:r>
          </w:p>
        </w:tc>
        <w:tc>
          <w:tcPr>
            <w:tcW w:w="994" w:type="dxa"/>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决算数</w:t>
            </w:r>
          </w:p>
        </w:tc>
        <w:tc>
          <w:tcPr>
            <w:tcW w:w="1135" w:type="dxa"/>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科目编码</w:t>
            </w:r>
          </w:p>
        </w:tc>
        <w:tc>
          <w:tcPr>
            <w:tcW w:w="1743" w:type="dxa"/>
            <w:gridSpan w:val="3"/>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科目名称</w:t>
            </w:r>
          </w:p>
        </w:tc>
        <w:tc>
          <w:tcPr>
            <w:tcW w:w="750" w:type="dxa"/>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决算数</w:t>
            </w:r>
          </w:p>
        </w:tc>
        <w:tc>
          <w:tcPr>
            <w:tcW w:w="770" w:type="dxa"/>
            <w:gridSpan w:val="3"/>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科目编码</w:t>
            </w:r>
          </w:p>
        </w:tc>
        <w:tc>
          <w:tcPr>
            <w:tcW w:w="2656" w:type="dxa"/>
            <w:gridSpan w:val="3"/>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科目名称</w:t>
            </w:r>
          </w:p>
        </w:tc>
        <w:tc>
          <w:tcPr>
            <w:tcW w:w="1601" w:type="dxa"/>
            <w:gridSpan w:val="3"/>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vMerge w:val="continue"/>
            <w:tcBorders>
              <w:top w:val="nil"/>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i w:val="0"/>
                <w:iCs w:val="0"/>
                <w:color w:val="auto"/>
                <w:sz w:val="18"/>
                <w:szCs w:val="18"/>
                <w:highlight w:val="none"/>
                <w:u w:val="none"/>
              </w:rPr>
            </w:pPr>
          </w:p>
        </w:tc>
        <w:tc>
          <w:tcPr>
            <w:tcW w:w="3000" w:type="dxa"/>
            <w:gridSpan w:val="4"/>
            <w:vMerge w:val="continue"/>
            <w:tcBorders>
              <w:top w:val="nil"/>
              <w:left w:val="nil"/>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i w:val="0"/>
                <w:iCs w:val="0"/>
                <w:color w:val="auto"/>
                <w:sz w:val="18"/>
                <w:szCs w:val="18"/>
                <w:highlight w:val="none"/>
                <w:u w:val="none"/>
              </w:rPr>
            </w:pPr>
          </w:p>
        </w:tc>
        <w:tc>
          <w:tcPr>
            <w:tcW w:w="994" w:type="dxa"/>
            <w:vMerge w:val="continue"/>
            <w:tcBorders>
              <w:top w:val="nil"/>
              <w:left w:val="nil"/>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i w:val="0"/>
                <w:iCs w:val="0"/>
                <w:color w:val="auto"/>
                <w:sz w:val="18"/>
                <w:szCs w:val="18"/>
                <w:highlight w:val="none"/>
                <w:u w:val="none"/>
              </w:rPr>
            </w:pPr>
          </w:p>
        </w:tc>
        <w:tc>
          <w:tcPr>
            <w:tcW w:w="1135" w:type="dxa"/>
            <w:vMerge w:val="continue"/>
            <w:tcBorders>
              <w:top w:val="nil"/>
              <w:left w:val="nil"/>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i w:val="0"/>
                <w:iCs w:val="0"/>
                <w:color w:val="auto"/>
                <w:sz w:val="18"/>
                <w:szCs w:val="18"/>
                <w:highlight w:val="none"/>
                <w:u w:val="none"/>
              </w:rPr>
            </w:pPr>
          </w:p>
        </w:tc>
        <w:tc>
          <w:tcPr>
            <w:tcW w:w="1743" w:type="dxa"/>
            <w:gridSpan w:val="3"/>
            <w:vMerge w:val="continue"/>
            <w:tcBorders>
              <w:top w:val="nil"/>
              <w:left w:val="nil"/>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i w:val="0"/>
                <w:iCs w:val="0"/>
                <w:color w:val="auto"/>
                <w:sz w:val="18"/>
                <w:szCs w:val="18"/>
                <w:highlight w:val="none"/>
                <w:u w:val="none"/>
              </w:rPr>
            </w:pPr>
          </w:p>
        </w:tc>
        <w:tc>
          <w:tcPr>
            <w:tcW w:w="750" w:type="dxa"/>
            <w:vMerge w:val="continue"/>
            <w:tcBorders>
              <w:top w:val="nil"/>
              <w:left w:val="nil"/>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i w:val="0"/>
                <w:iCs w:val="0"/>
                <w:color w:val="auto"/>
                <w:sz w:val="18"/>
                <w:szCs w:val="18"/>
                <w:highlight w:val="none"/>
                <w:u w:val="none"/>
              </w:rPr>
            </w:pPr>
          </w:p>
        </w:tc>
        <w:tc>
          <w:tcPr>
            <w:tcW w:w="770" w:type="dxa"/>
            <w:gridSpan w:val="3"/>
            <w:vMerge w:val="continue"/>
            <w:tcBorders>
              <w:top w:val="nil"/>
              <w:left w:val="nil"/>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i w:val="0"/>
                <w:iCs w:val="0"/>
                <w:color w:val="auto"/>
                <w:sz w:val="18"/>
                <w:szCs w:val="18"/>
                <w:highlight w:val="none"/>
                <w:u w:val="none"/>
              </w:rPr>
            </w:pPr>
          </w:p>
        </w:tc>
        <w:tc>
          <w:tcPr>
            <w:tcW w:w="2656" w:type="dxa"/>
            <w:gridSpan w:val="3"/>
            <w:vMerge w:val="continue"/>
            <w:tcBorders>
              <w:top w:val="nil"/>
              <w:left w:val="nil"/>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i w:val="0"/>
                <w:iCs w:val="0"/>
                <w:color w:val="auto"/>
                <w:sz w:val="18"/>
                <w:szCs w:val="18"/>
                <w:highlight w:val="none"/>
                <w:u w:val="none"/>
              </w:rPr>
            </w:pPr>
          </w:p>
        </w:tc>
        <w:tc>
          <w:tcPr>
            <w:tcW w:w="1601" w:type="dxa"/>
            <w:gridSpan w:val="3"/>
            <w:vMerge w:val="continue"/>
            <w:tcBorders>
              <w:top w:val="nil"/>
              <w:left w:val="nil"/>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工资福利支出</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145.62</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商品和服务支出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17.52</w:t>
            </w: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307</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债务利息及费用支出</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30101</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基本工资</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47.08</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30201</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办公费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6.78</w:t>
            </w: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30701</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国内债务付息</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30102</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津贴补贴</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3.71</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30202</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印刷费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0.12</w:t>
            </w: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30702</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国外债务付息</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30103</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奖金</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50.71</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30203</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咨询费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资本性支出</w:t>
            </w:r>
          </w:p>
        </w:tc>
        <w:tc>
          <w:tcPr>
            <w:tcW w:w="1601"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30106</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伙食补助费</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30204</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手续费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31001</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房屋建筑物购建</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30107</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绩效工资</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20.46</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30205</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水费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31002</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办公设备购置</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30108</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机关事业单位基本养老保险缴费</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9.85</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30206</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电费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31003</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专用设备购置</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30109</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职业年金缴费</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30207</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邮电费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0.01</w:t>
            </w: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31005</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基础设施建设</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30110</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职工基本医疗保险缴费</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4.31</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30208</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取暖费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31006</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大型修缮</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30111</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公务员医疗补助缴费</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30209</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物业管理费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31007</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信息网络及软件购置更新</w:t>
            </w:r>
          </w:p>
        </w:tc>
        <w:tc>
          <w:tcPr>
            <w:tcW w:w="1601"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30112</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其他社会保障缴费</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0.72</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30211</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差旅费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1.67</w:t>
            </w: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31008</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物资储备</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30113</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住房公积金</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8.79</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30212</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因公出国（境）费用</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31009</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土地补偿</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30114</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医疗费</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30213</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维修（护）费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31010</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安置补助</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30199</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其他工资福利支出</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30214</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租赁费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31011</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地上附着物和青苗补偿</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303</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对个人和家庭的补助</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21.67</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30215</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会议费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31012</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拆迁补偿</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30301</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离休费</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30216</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培训费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0.91</w:t>
            </w: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31013</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公务用车购置</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30302</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退休费</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20.84</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30217</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公务接待费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31019</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其他交通工具购置</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30303</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退职（役）费</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30218</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专用材料费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31021</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文物和陈列品购置</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30304</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抚恤金</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30224</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被装购置费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31022</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无形资产购置</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30305</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生活补助</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0.82</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30225</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专用燃料费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31099</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其他资本性支出</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30306</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救济费</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30226</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劳务费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3.52</w:t>
            </w: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399</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其他支出</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30307</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医疗费补助</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30227</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委托业务费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39906</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赠与</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30308</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助学金</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30228</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工会经费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0.87</w:t>
            </w: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39907</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国家赔偿费用支出</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30309</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奖励金</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30229</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福利费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3.17</w:t>
            </w: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39908</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对民间非营利组织和群众性自治组织补贴</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30310</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个人农业生产补贴</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30231</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公务用车运行维护费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39999</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其他支出</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30311</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代缴社会保险费</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30239</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其他交通费用</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0.47</w:t>
            </w:r>
          </w:p>
        </w:tc>
        <w:tc>
          <w:tcPr>
            <w:tcW w:w="770" w:type="dxa"/>
            <w:gridSpan w:val="3"/>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auto"/>
                <w:sz w:val="18"/>
                <w:szCs w:val="18"/>
                <w:highlight w:val="none"/>
                <w:u w:val="none"/>
              </w:rPr>
            </w:pPr>
          </w:p>
        </w:tc>
        <w:tc>
          <w:tcPr>
            <w:tcW w:w="2656" w:type="dxa"/>
            <w:gridSpan w:val="3"/>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auto"/>
                <w:sz w:val="18"/>
                <w:szCs w:val="18"/>
                <w:highlight w:val="none"/>
                <w:u w:val="none"/>
              </w:rPr>
            </w:pP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30399</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其他对个人和家庭的补助</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30240</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税金及附加费用</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auto"/>
                <w:sz w:val="18"/>
                <w:szCs w:val="18"/>
                <w:highlight w:val="none"/>
                <w:u w:val="none"/>
              </w:rPr>
            </w:pPr>
          </w:p>
        </w:tc>
        <w:tc>
          <w:tcPr>
            <w:tcW w:w="2656" w:type="dxa"/>
            <w:gridSpan w:val="3"/>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auto"/>
                <w:sz w:val="18"/>
                <w:szCs w:val="18"/>
                <w:highlight w:val="none"/>
                <w:u w:val="none"/>
              </w:rPr>
            </w:pP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auto"/>
                <w:sz w:val="18"/>
                <w:szCs w:val="18"/>
                <w:highlight w:val="none"/>
                <w:u w:val="none"/>
              </w:rPr>
            </w:pPr>
          </w:p>
        </w:tc>
        <w:tc>
          <w:tcPr>
            <w:tcW w:w="3000" w:type="dxa"/>
            <w:gridSpan w:val="4"/>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auto"/>
                <w:sz w:val="18"/>
                <w:szCs w:val="18"/>
                <w:highlight w:val="none"/>
                <w:u w:val="none"/>
              </w:rPr>
            </w:pP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30299</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其他商品和服务支出</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auto"/>
                <w:sz w:val="18"/>
                <w:szCs w:val="18"/>
                <w:highlight w:val="none"/>
                <w:u w:val="none"/>
              </w:rPr>
            </w:pPr>
          </w:p>
        </w:tc>
        <w:tc>
          <w:tcPr>
            <w:tcW w:w="2656" w:type="dxa"/>
            <w:gridSpan w:val="3"/>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auto"/>
                <w:sz w:val="18"/>
                <w:szCs w:val="18"/>
                <w:highlight w:val="none"/>
                <w:u w:val="none"/>
              </w:rPr>
            </w:pP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24" w:type="dxa"/>
            <w:gridSpan w:val="6"/>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人员经费合计</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167.29</w:t>
            </w:r>
          </w:p>
        </w:tc>
        <w:tc>
          <w:tcPr>
            <w:tcW w:w="7054" w:type="dxa"/>
            <w:gridSpan w:val="11"/>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公用经费合计</w:t>
            </w:r>
          </w:p>
        </w:tc>
        <w:tc>
          <w:tcPr>
            <w:tcW w:w="1601"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73" w:type="dxa"/>
            <w:gridSpan w:val="21"/>
            <w:tcBorders>
              <w:top w:val="nil"/>
              <w:left w:val="nil"/>
              <w:bottom w:val="nil"/>
              <w:right w:val="nil"/>
            </w:tcBorders>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3"/>
                <w:szCs w:val="13"/>
                <w:highlight w:val="none"/>
                <w:u w:val="none"/>
              </w:rPr>
            </w:pPr>
            <w:r>
              <w:rPr>
                <w:rFonts w:hint="eastAsia" w:ascii="宋体" w:hAnsi="宋体" w:eastAsia="宋体" w:cs="宋体"/>
                <w:i w:val="0"/>
                <w:iCs w:val="0"/>
                <w:color w:val="auto"/>
                <w:kern w:val="0"/>
                <w:sz w:val="13"/>
                <w:szCs w:val="13"/>
                <w:highlight w:val="none"/>
                <w:u w:val="none"/>
                <w:lang w:val="en-US" w:eastAsia="zh-CN" w:bidi="ar"/>
              </w:rPr>
              <w:t>注：本表反映</w:t>
            </w:r>
            <w:r>
              <w:rPr>
                <w:rFonts w:hint="eastAsia" w:ascii="宋体" w:hAnsi="宋体" w:cs="宋体"/>
                <w:i w:val="0"/>
                <w:iCs w:val="0"/>
                <w:color w:val="auto"/>
                <w:kern w:val="0"/>
                <w:sz w:val="13"/>
                <w:szCs w:val="13"/>
                <w:highlight w:val="none"/>
                <w:u w:val="none"/>
                <w:lang w:val="en-US" w:eastAsia="zh-CN" w:bidi="ar"/>
              </w:rPr>
              <w:t>单位</w:t>
            </w:r>
            <w:r>
              <w:rPr>
                <w:rFonts w:hint="eastAsia" w:ascii="宋体" w:hAnsi="宋体" w:eastAsia="宋体" w:cs="宋体"/>
                <w:i w:val="0"/>
                <w:iCs w:val="0"/>
                <w:color w:val="auto"/>
                <w:kern w:val="0"/>
                <w:sz w:val="13"/>
                <w:szCs w:val="13"/>
                <w:highlight w:val="none"/>
                <w:u w:val="none"/>
                <w:lang w:val="en-US" w:eastAsia="zh-CN" w:bidi="ar"/>
              </w:rPr>
              <w:t>本年度一般公共预算财政拨款基本支出明细情况。本表金额转换为万元时，因四舍五入可能存在尾差。</w:t>
            </w:r>
          </w:p>
        </w:tc>
      </w:tr>
    </w:tbl>
    <w:p>
      <w:pPr>
        <w:widowControl/>
        <w:shd w:val="clear"/>
        <w:spacing w:line="240" w:lineRule="auto"/>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hd w:val="clear"/>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tbl>
      <w:tblPr>
        <w:tblStyle w:val="5"/>
        <w:tblW w:w="13540"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7"/>
        <w:gridCol w:w="1050"/>
        <w:gridCol w:w="1050"/>
        <w:gridCol w:w="1050"/>
        <w:gridCol w:w="1050"/>
        <w:gridCol w:w="1050"/>
        <w:gridCol w:w="1050"/>
        <w:gridCol w:w="1050"/>
        <w:gridCol w:w="1050"/>
        <w:gridCol w:w="1385"/>
        <w:gridCol w:w="1176"/>
        <w:gridCol w:w="1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54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color w:val="auto"/>
                <w:kern w:val="0"/>
                <w:sz w:val="32"/>
                <w:szCs w:val="32"/>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7"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105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5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5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5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5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5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5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5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8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85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47"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：许昌市教育技术装备管理中心</w:t>
            </w:r>
          </w:p>
        </w:tc>
        <w:tc>
          <w:tcPr>
            <w:tcW w:w="105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5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5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5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5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243"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47" w:type="dxa"/>
            <w:gridSpan w:val="6"/>
            <w:tcBorders>
              <w:top w:val="single" w:color="000000" w:sz="4" w:space="0"/>
              <w:left w:val="single" w:color="000000" w:sz="4" w:space="0"/>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预算数</w:t>
            </w:r>
          </w:p>
        </w:tc>
        <w:tc>
          <w:tcPr>
            <w:tcW w:w="7393" w:type="dxa"/>
            <w:gridSpan w:val="6"/>
            <w:tcBorders>
              <w:top w:val="single" w:color="000000" w:sz="4" w:space="0"/>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97" w:type="dxa"/>
            <w:vMerge w:val="restart"/>
            <w:tcBorders>
              <w:top w:val="nil"/>
              <w:left w:val="single" w:color="000000" w:sz="4" w:space="0"/>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1050" w:type="dxa"/>
            <w:vMerge w:val="restart"/>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因公出国（境）费</w:t>
            </w:r>
          </w:p>
        </w:tc>
        <w:tc>
          <w:tcPr>
            <w:tcW w:w="3150" w:type="dxa"/>
            <w:gridSpan w:val="3"/>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公务用车购置及运行费</w:t>
            </w:r>
          </w:p>
        </w:tc>
        <w:tc>
          <w:tcPr>
            <w:tcW w:w="1050" w:type="dxa"/>
            <w:vMerge w:val="restart"/>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公务接待费</w:t>
            </w:r>
          </w:p>
        </w:tc>
        <w:tc>
          <w:tcPr>
            <w:tcW w:w="1050" w:type="dxa"/>
            <w:vMerge w:val="restart"/>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1050" w:type="dxa"/>
            <w:vMerge w:val="restart"/>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因公出国（境）费</w:t>
            </w:r>
          </w:p>
        </w:tc>
        <w:tc>
          <w:tcPr>
            <w:tcW w:w="3611" w:type="dxa"/>
            <w:gridSpan w:val="3"/>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公务用车购置及运行费</w:t>
            </w:r>
          </w:p>
        </w:tc>
        <w:tc>
          <w:tcPr>
            <w:tcW w:w="1682" w:type="dxa"/>
            <w:vMerge w:val="restart"/>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97" w:type="dxa"/>
            <w:vMerge w:val="continue"/>
            <w:tcBorders>
              <w:top w:val="nil"/>
              <w:left w:val="single" w:color="000000" w:sz="4" w:space="0"/>
              <w:bottom w:val="single" w:color="000000" w:sz="4" w:space="0"/>
              <w:right w:val="single" w:color="000000" w:sz="4" w:space="0"/>
            </w:tcBorders>
            <w:shd w:val="clear" w:color="FFFFFF" w:fill="auto"/>
            <w:noWrap w:val="0"/>
            <w:vAlign w:val="center"/>
          </w:tcPr>
          <w:p>
            <w:pPr>
              <w:jc w:val="center"/>
              <w:rPr>
                <w:rFonts w:hint="eastAsia" w:ascii="宋体" w:hAnsi="宋体" w:eastAsia="宋体" w:cs="宋体"/>
                <w:i w:val="0"/>
                <w:iCs w:val="0"/>
                <w:color w:val="auto"/>
                <w:sz w:val="20"/>
                <w:szCs w:val="20"/>
                <w:highlight w:val="none"/>
                <w:u w:val="none"/>
              </w:rPr>
            </w:pPr>
          </w:p>
        </w:tc>
        <w:tc>
          <w:tcPr>
            <w:tcW w:w="1050" w:type="dxa"/>
            <w:vMerge w:val="continue"/>
            <w:tcBorders>
              <w:top w:val="nil"/>
              <w:left w:val="nil"/>
              <w:bottom w:val="single" w:color="000000" w:sz="4" w:space="0"/>
              <w:right w:val="single" w:color="000000" w:sz="4" w:space="0"/>
            </w:tcBorders>
            <w:shd w:val="clear" w:color="FFFFFF" w:fill="auto"/>
            <w:noWrap w:val="0"/>
            <w:vAlign w:val="center"/>
          </w:tcPr>
          <w:p>
            <w:pPr>
              <w:jc w:val="center"/>
              <w:rPr>
                <w:rFonts w:hint="eastAsia" w:ascii="宋体" w:hAnsi="宋体" w:eastAsia="宋体" w:cs="宋体"/>
                <w:i w:val="0"/>
                <w:iCs w:val="0"/>
                <w:color w:val="auto"/>
                <w:sz w:val="20"/>
                <w:szCs w:val="20"/>
                <w:highlight w:val="none"/>
                <w:u w:val="none"/>
              </w:rPr>
            </w:pP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w:t>
            </w: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公务用车购置费</w:t>
            </w: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公务用车运行费</w:t>
            </w:r>
          </w:p>
        </w:tc>
        <w:tc>
          <w:tcPr>
            <w:tcW w:w="1050" w:type="dxa"/>
            <w:vMerge w:val="continue"/>
            <w:tcBorders>
              <w:top w:val="nil"/>
              <w:left w:val="nil"/>
              <w:bottom w:val="single" w:color="000000" w:sz="4" w:space="0"/>
              <w:right w:val="single" w:color="000000" w:sz="4" w:space="0"/>
            </w:tcBorders>
            <w:shd w:val="clear" w:color="FFFFFF" w:fill="auto"/>
            <w:noWrap w:val="0"/>
            <w:vAlign w:val="center"/>
          </w:tcPr>
          <w:p>
            <w:pPr>
              <w:jc w:val="center"/>
              <w:rPr>
                <w:rFonts w:hint="eastAsia" w:ascii="宋体" w:hAnsi="宋体" w:eastAsia="宋体" w:cs="宋体"/>
                <w:i w:val="0"/>
                <w:iCs w:val="0"/>
                <w:color w:val="auto"/>
                <w:sz w:val="20"/>
                <w:szCs w:val="20"/>
                <w:highlight w:val="none"/>
                <w:u w:val="none"/>
              </w:rPr>
            </w:pPr>
          </w:p>
        </w:tc>
        <w:tc>
          <w:tcPr>
            <w:tcW w:w="1050" w:type="dxa"/>
            <w:vMerge w:val="continue"/>
            <w:tcBorders>
              <w:top w:val="nil"/>
              <w:left w:val="nil"/>
              <w:bottom w:val="single" w:color="000000" w:sz="4" w:space="0"/>
              <w:right w:val="single" w:color="000000" w:sz="4" w:space="0"/>
            </w:tcBorders>
            <w:shd w:val="clear" w:color="FFFFFF" w:fill="auto"/>
            <w:noWrap w:val="0"/>
            <w:vAlign w:val="center"/>
          </w:tcPr>
          <w:p>
            <w:pPr>
              <w:jc w:val="center"/>
              <w:rPr>
                <w:rFonts w:hint="eastAsia" w:ascii="宋体" w:hAnsi="宋体" w:eastAsia="宋体" w:cs="宋体"/>
                <w:i w:val="0"/>
                <w:iCs w:val="0"/>
                <w:color w:val="auto"/>
                <w:sz w:val="20"/>
                <w:szCs w:val="20"/>
                <w:highlight w:val="none"/>
                <w:u w:val="none"/>
              </w:rPr>
            </w:pPr>
          </w:p>
        </w:tc>
        <w:tc>
          <w:tcPr>
            <w:tcW w:w="1050" w:type="dxa"/>
            <w:vMerge w:val="continue"/>
            <w:tcBorders>
              <w:top w:val="nil"/>
              <w:left w:val="nil"/>
              <w:bottom w:val="single" w:color="000000" w:sz="4" w:space="0"/>
              <w:right w:val="single" w:color="000000" w:sz="4" w:space="0"/>
            </w:tcBorders>
            <w:shd w:val="clear" w:color="FFFFFF" w:fill="auto"/>
            <w:noWrap w:val="0"/>
            <w:vAlign w:val="center"/>
          </w:tcPr>
          <w:p>
            <w:pPr>
              <w:jc w:val="center"/>
              <w:rPr>
                <w:rFonts w:hint="eastAsia" w:ascii="宋体" w:hAnsi="宋体" w:eastAsia="宋体" w:cs="宋体"/>
                <w:i w:val="0"/>
                <w:iCs w:val="0"/>
                <w:color w:val="auto"/>
                <w:sz w:val="20"/>
                <w:szCs w:val="20"/>
                <w:highlight w:val="none"/>
                <w:u w:val="none"/>
              </w:rPr>
            </w:pP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w:t>
            </w:r>
          </w:p>
        </w:tc>
        <w:tc>
          <w:tcPr>
            <w:tcW w:w="1385"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公务用车购置费</w:t>
            </w:r>
          </w:p>
        </w:tc>
        <w:tc>
          <w:tcPr>
            <w:tcW w:w="1176"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公务用车运行费</w:t>
            </w:r>
          </w:p>
        </w:tc>
        <w:tc>
          <w:tcPr>
            <w:tcW w:w="1682" w:type="dxa"/>
            <w:vMerge w:val="continue"/>
            <w:tcBorders>
              <w:top w:val="nil"/>
              <w:left w:val="nil"/>
              <w:bottom w:val="single" w:color="000000" w:sz="4" w:space="0"/>
              <w:right w:val="single" w:color="000000" w:sz="4" w:space="0"/>
            </w:tcBorders>
            <w:shd w:val="clear" w:color="FFFFFF" w:fill="auto"/>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97" w:type="dxa"/>
            <w:tcBorders>
              <w:top w:val="nil"/>
              <w:left w:val="single" w:color="000000" w:sz="4" w:space="0"/>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385"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76"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682"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97" w:type="dxa"/>
            <w:tcBorders>
              <w:top w:val="nil"/>
              <w:left w:val="single" w:color="000000" w:sz="4" w:space="0"/>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auto"/>
                <w:sz w:val="20"/>
                <w:szCs w:val="20"/>
                <w:highlight w:val="none"/>
                <w:u w:val="none"/>
              </w:rPr>
            </w:pPr>
          </w:p>
        </w:tc>
        <w:tc>
          <w:tcPr>
            <w:tcW w:w="1050"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auto"/>
                <w:sz w:val="20"/>
                <w:szCs w:val="20"/>
                <w:highlight w:val="none"/>
                <w:u w:val="none"/>
              </w:rPr>
            </w:pPr>
          </w:p>
        </w:tc>
        <w:tc>
          <w:tcPr>
            <w:tcW w:w="1050"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auto"/>
                <w:sz w:val="20"/>
                <w:szCs w:val="20"/>
                <w:highlight w:val="none"/>
                <w:u w:val="none"/>
              </w:rPr>
            </w:pPr>
          </w:p>
        </w:tc>
        <w:tc>
          <w:tcPr>
            <w:tcW w:w="1050"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auto"/>
                <w:sz w:val="20"/>
                <w:szCs w:val="20"/>
                <w:highlight w:val="none"/>
                <w:u w:val="none"/>
              </w:rPr>
            </w:pPr>
          </w:p>
        </w:tc>
        <w:tc>
          <w:tcPr>
            <w:tcW w:w="1050"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auto"/>
                <w:sz w:val="20"/>
                <w:szCs w:val="20"/>
                <w:highlight w:val="none"/>
                <w:u w:val="none"/>
              </w:rPr>
            </w:pPr>
          </w:p>
        </w:tc>
        <w:tc>
          <w:tcPr>
            <w:tcW w:w="1050"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auto"/>
                <w:sz w:val="20"/>
                <w:szCs w:val="20"/>
                <w:highlight w:val="none"/>
                <w:u w:val="none"/>
              </w:rPr>
            </w:pPr>
          </w:p>
        </w:tc>
        <w:tc>
          <w:tcPr>
            <w:tcW w:w="1050"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auto"/>
                <w:sz w:val="20"/>
                <w:szCs w:val="20"/>
                <w:highlight w:val="none"/>
                <w:u w:val="none"/>
              </w:rPr>
            </w:pPr>
          </w:p>
        </w:tc>
        <w:tc>
          <w:tcPr>
            <w:tcW w:w="1050"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auto"/>
                <w:sz w:val="20"/>
                <w:szCs w:val="20"/>
                <w:highlight w:val="none"/>
                <w:u w:val="none"/>
              </w:rPr>
            </w:pPr>
          </w:p>
        </w:tc>
        <w:tc>
          <w:tcPr>
            <w:tcW w:w="1050"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auto"/>
                <w:sz w:val="20"/>
                <w:szCs w:val="20"/>
                <w:highlight w:val="none"/>
                <w:u w:val="none"/>
              </w:rPr>
            </w:pPr>
          </w:p>
        </w:tc>
        <w:tc>
          <w:tcPr>
            <w:tcW w:w="1385"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auto"/>
                <w:sz w:val="20"/>
                <w:szCs w:val="20"/>
                <w:highlight w:val="none"/>
                <w:u w:val="none"/>
              </w:rPr>
            </w:pPr>
          </w:p>
        </w:tc>
        <w:tc>
          <w:tcPr>
            <w:tcW w:w="1176"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auto"/>
                <w:sz w:val="20"/>
                <w:szCs w:val="20"/>
                <w:highlight w:val="none"/>
                <w:u w:val="none"/>
              </w:rPr>
            </w:pPr>
          </w:p>
        </w:tc>
        <w:tc>
          <w:tcPr>
            <w:tcW w:w="1682"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540" w:type="dxa"/>
            <w:gridSpan w:val="12"/>
            <w:tcBorders>
              <w:top w:val="nil"/>
              <w:left w:val="nil"/>
              <w:bottom w:val="nil"/>
              <w:right w:val="nil"/>
            </w:tcBorders>
            <w:shd w:val="clear" w:color="FFFFFF"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没有预算安排的三公经费，也没有预算安排的三公支出，故本表无数据。</w:t>
      </w: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tbl>
      <w:tblPr>
        <w:tblStyle w:val="5"/>
        <w:tblW w:w="12911" w:type="dxa"/>
        <w:tblInd w:w="4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62"/>
        <w:gridCol w:w="146"/>
        <w:gridCol w:w="240"/>
        <w:gridCol w:w="244"/>
        <w:gridCol w:w="688"/>
        <w:gridCol w:w="90"/>
        <w:gridCol w:w="1235"/>
        <w:gridCol w:w="90"/>
        <w:gridCol w:w="1235"/>
        <w:gridCol w:w="90"/>
        <w:gridCol w:w="1235"/>
        <w:gridCol w:w="90"/>
        <w:gridCol w:w="1235"/>
        <w:gridCol w:w="90"/>
        <w:gridCol w:w="1235"/>
        <w:gridCol w:w="90"/>
        <w:gridCol w:w="1526"/>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90" w:hRule="atLeast"/>
        </w:trPr>
        <w:tc>
          <w:tcPr>
            <w:tcW w:w="12821" w:type="dxa"/>
            <w:gridSpan w:val="1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color w:val="auto"/>
                <w:kern w:val="0"/>
                <w:sz w:val="32"/>
                <w:szCs w:val="32"/>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62"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386" w:type="dxa"/>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44"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78" w:type="dxa"/>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25" w:type="dxa"/>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25" w:type="dxa"/>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25" w:type="dxa"/>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25" w:type="dxa"/>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25" w:type="dxa"/>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1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08" w:type="dxa"/>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：许昌市教育技术装备管理中心</w:t>
            </w:r>
          </w:p>
        </w:tc>
        <w:tc>
          <w:tcPr>
            <w:tcW w:w="24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44"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78" w:type="dxa"/>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25" w:type="dxa"/>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25" w:type="dxa"/>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25" w:type="dxa"/>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25" w:type="dxa"/>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25" w:type="dxa"/>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1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45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325" w:type="dxa"/>
            <w:gridSpan w:val="2"/>
            <w:vMerge w:val="restart"/>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325" w:type="dxa"/>
            <w:gridSpan w:val="2"/>
            <w:vMerge w:val="restart"/>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3975" w:type="dxa"/>
            <w:gridSpan w:val="6"/>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1616" w:type="dxa"/>
            <w:gridSpan w:val="2"/>
            <w:vMerge w:val="restart"/>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3648" w:type="dxa"/>
            <w:gridSpan w:val="3"/>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932" w:type="dxa"/>
            <w:gridSpan w:val="2"/>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325" w:type="dxa"/>
            <w:gridSpan w:val="2"/>
            <w:vMerge w:val="continue"/>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2"/>
                <w:szCs w:val="22"/>
                <w:highlight w:val="none"/>
                <w:u w:val="none"/>
              </w:rPr>
            </w:pPr>
          </w:p>
        </w:tc>
        <w:tc>
          <w:tcPr>
            <w:tcW w:w="1325" w:type="dxa"/>
            <w:gridSpan w:val="2"/>
            <w:vMerge w:val="continue"/>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2"/>
                <w:szCs w:val="22"/>
                <w:highlight w:val="none"/>
                <w:u w:val="none"/>
              </w:rPr>
            </w:pPr>
          </w:p>
        </w:tc>
        <w:tc>
          <w:tcPr>
            <w:tcW w:w="1325" w:type="dxa"/>
            <w:gridSpan w:val="2"/>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325" w:type="dxa"/>
            <w:gridSpan w:val="2"/>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325" w:type="dxa"/>
            <w:gridSpan w:val="2"/>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616" w:type="dxa"/>
            <w:gridSpan w:val="2"/>
            <w:vMerge w:val="continue"/>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3648" w:type="dxa"/>
            <w:gridSpan w:val="3"/>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2"/>
                <w:szCs w:val="22"/>
                <w:highlight w:val="none"/>
                <w:u w:val="none"/>
              </w:rPr>
            </w:pPr>
          </w:p>
        </w:tc>
        <w:tc>
          <w:tcPr>
            <w:tcW w:w="932" w:type="dxa"/>
            <w:gridSpan w:val="2"/>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325" w:type="dxa"/>
            <w:gridSpan w:val="2"/>
            <w:vMerge w:val="continue"/>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2"/>
                <w:szCs w:val="22"/>
                <w:highlight w:val="none"/>
                <w:u w:val="none"/>
              </w:rPr>
            </w:pPr>
          </w:p>
        </w:tc>
        <w:tc>
          <w:tcPr>
            <w:tcW w:w="1325" w:type="dxa"/>
            <w:gridSpan w:val="2"/>
            <w:vMerge w:val="continue"/>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2"/>
                <w:szCs w:val="22"/>
                <w:highlight w:val="none"/>
                <w:u w:val="none"/>
              </w:rPr>
            </w:pPr>
          </w:p>
        </w:tc>
        <w:tc>
          <w:tcPr>
            <w:tcW w:w="1325" w:type="dxa"/>
            <w:gridSpan w:val="2"/>
            <w:vMerge w:val="continue"/>
            <w:tcBorders>
              <w:top w:val="nil"/>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2"/>
                <w:szCs w:val="22"/>
                <w:highlight w:val="none"/>
                <w:u w:val="none"/>
              </w:rPr>
            </w:pPr>
          </w:p>
        </w:tc>
        <w:tc>
          <w:tcPr>
            <w:tcW w:w="1325" w:type="dxa"/>
            <w:gridSpan w:val="2"/>
            <w:vMerge w:val="continue"/>
            <w:tcBorders>
              <w:top w:val="nil"/>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2"/>
                <w:szCs w:val="22"/>
                <w:highlight w:val="none"/>
                <w:u w:val="none"/>
              </w:rPr>
            </w:pPr>
          </w:p>
        </w:tc>
        <w:tc>
          <w:tcPr>
            <w:tcW w:w="1325" w:type="dxa"/>
            <w:gridSpan w:val="2"/>
            <w:vMerge w:val="continue"/>
            <w:tcBorders>
              <w:top w:val="nil"/>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2"/>
                <w:szCs w:val="22"/>
                <w:highlight w:val="none"/>
                <w:u w:val="none"/>
              </w:rPr>
            </w:pPr>
          </w:p>
        </w:tc>
        <w:tc>
          <w:tcPr>
            <w:tcW w:w="1616" w:type="dxa"/>
            <w:gridSpan w:val="2"/>
            <w:vMerge w:val="continue"/>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3648" w:type="dxa"/>
            <w:gridSpan w:val="3"/>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2"/>
                <w:szCs w:val="22"/>
                <w:highlight w:val="none"/>
                <w:u w:val="none"/>
              </w:rPr>
            </w:pPr>
          </w:p>
        </w:tc>
        <w:tc>
          <w:tcPr>
            <w:tcW w:w="932" w:type="dxa"/>
            <w:gridSpan w:val="2"/>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325" w:type="dxa"/>
            <w:gridSpan w:val="2"/>
            <w:vMerge w:val="continue"/>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2"/>
                <w:szCs w:val="22"/>
                <w:highlight w:val="none"/>
                <w:u w:val="none"/>
              </w:rPr>
            </w:pPr>
          </w:p>
        </w:tc>
        <w:tc>
          <w:tcPr>
            <w:tcW w:w="1325" w:type="dxa"/>
            <w:gridSpan w:val="2"/>
            <w:vMerge w:val="continue"/>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2"/>
                <w:szCs w:val="22"/>
                <w:highlight w:val="none"/>
                <w:u w:val="none"/>
              </w:rPr>
            </w:pPr>
          </w:p>
        </w:tc>
        <w:tc>
          <w:tcPr>
            <w:tcW w:w="1325" w:type="dxa"/>
            <w:gridSpan w:val="2"/>
            <w:vMerge w:val="continue"/>
            <w:tcBorders>
              <w:top w:val="nil"/>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2"/>
                <w:szCs w:val="22"/>
                <w:highlight w:val="none"/>
                <w:u w:val="none"/>
              </w:rPr>
            </w:pPr>
          </w:p>
        </w:tc>
        <w:tc>
          <w:tcPr>
            <w:tcW w:w="1325" w:type="dxa"/>
            <w:gridSpan w:val="2"/>
            <w:vMerge w:val="continue"/>
            <w:tcBorders>
              <w:top w:val="nil"/>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2"/>
                <w:szCs w:val="22"/>
                <w:highlight w:val="none"/>
                <w:u w:val="none"/>
              </w:rPr>
            </w:pPr>
          </w:p>
        </w:tc>
        <w:tc>
          <w:tcPr>
            <w:tcW w:w="1325" w:type="dxa"/>
            <w:gridSpan w:val="2"/>
            <w:vMerge w:val="continue"/>
            <w:tcBorders>
              <w:top w:val="nil"/>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2"/>
                <w:szCs w:val="22"/>
                <w:highlight w:val="none"/>
                <w:u w:val="none"/>
              </w:rPr>
            </w:pPr>
          </w:p>
        </w:tc>
        <w:tc>
          <w:tcPr>
            <w:tcW w:w="1616" w:type="dxa"/>
            <w:gridSpan w:val="2"/>
            <w:vMerge w:val="continue"/>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4580"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3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6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4580"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highlight w:val="none"/>
                <w:u w:val="none"/>
              </w:rPr>
            </w:pPr>
          </w:p>
        </w:tc>
        <w:tc>
          <w:tcPr>
            <w:tcW w:w="1616"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364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highlight w:val="none"/>
                <w:u w:val="none"/>
              </w:rPr>
            </w:pPr>
          </w:p>
        </w:tc>
        <w:tc>
          <w:tcPr>
            <w:tcW w:w="932"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616"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364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highlight w:val="none"/>
                <w:u w:val="none"/>
              </w:rPr>
            </w:pPr>
          </w:p>
        </w:tc>
        <w:tc>
          <w:tcPr>
            <w:tcW w:w="932"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616"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364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highlight w:val="none"/>
                <w:u w:val="none"/>
              </w:rPr>
            </w:pPr>
          </w:p>
        </w:tc>
        <w:tc>
          <w:tcPr>
            <w:tcW w:w="932"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616"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364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highlight w:val="none"/>
                <w:u w:val="none"/>
              </w:rPr>
            </w:pPr>
          </w:p>
        </w:tc>
        <w:tc>
          <w:tcPr>
            <w:tcW w:w="932"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616"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364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highlight w:val="none"/>
                <w:u w:val="none"/>
              </w:rPr>
            </w:pPr>
          </w:p>
        </w:tc>
        <w:tc>
          <w:tcPr>
            <w:tcW w:w="932"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616"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364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highlight w:val="none"/>
                <w:u w:val="none"/>
              </w:rPr>
            </w:pPr>
          </w:p>
        </w:tc>
        <w:tc>
          <w:tcPr>
            <w:tcW w:w="932"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c>
          <w:tcPr>
            <w:tcW w:w="1616"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12821" w:type="dxa"/>
            <w:gridSpan w:val="1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val="en-US"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一、收入支出决算总体情况说明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2021年度收、支总计均为197.46万元。与上年度相比，收、支总计各减少11.81万元，下降5.64%。主要原因是</w:t>
      </w:r>
      <w:r>
        <w:rPr>
          <w:rFonts w:hint="eastAsia" w:ascii="仿宋_GB2312" w:hAnsi="仿宋_GB2312" w:eastAsia="仿宋_GB2312" w:cs="仿宋_GB2312"/>
          <w:color w:val="auto"/>
          <w:sz w:val="32"/>
          <w:szCs w:val="32"/>
          <w:highlight w:val="none"/>
          <w:lang w:eastAsia="zh-CN"/>
        </w:rPr>
        <w:t>结余资金上缴国库</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二、收入决算情况说明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2021年度收入合计184.83万元，其中：财政拨款收入184.83万元，占100%；上级补助收入0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万元，占0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%；事业收入0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万元，占0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%；经营收入0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万元，占0%；附属单位上缴收入0万元，占0%；其他收入0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万元，占0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三、支出决算情况说明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2021年度支出合计197.46万元，其中：基本支出185.29万元，占93.83%；项目支出12.18万元，占6.17%；上缴上级支出0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万元，占0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%；经营支出0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万元，占0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%；对附属单位补助支出0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万元，占0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四、财政拨款收入支出决算总体情况说明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2021年度财政拨款收、支总计均为197.46万元。与上年度相比，财政拨款收、支总计各增加17.38万元，增长9.65%。主要原因是</w:t>
      </w:r>
      <w:r>
        <w:rPr>
          <w:rFonts w:hint="eastAsia" w:ascii="仿宋_GB2312" w:hAnsi="仿宋_GB2312" w:eastAsia="仿宋_GB2312" w:cs="仿宋_GB2312"/>
          <w:color w:val="auto"/>
          <w:sz w:val="32"/>
          <w:szCs w:val="32"/>
          <w:highlight w:val="none"/>
          <w:lang w:val="en-US" w:eastAsia="zh-CN"/>
        </w:rPr>
        <w:t>增加了中招实验操作考试费用</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五、一般公共预算财政拨款支出决算情况说明</w:t>
      </w:r>
    </w:p>
    <w:p>
      <w:pPr>
        <w:widowControl/>
        <w:spacing w:line="590" w:lineRule="exact"/>
        <w:ind w:firstLine="643" w:firstLineChars="200"/>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2021年度一般公共预算财政拨款支出197.46万元，占支出合计的100%。与上年度相比，一般公共预算财政拨款支出增加29.84万元，增长17.8%。主要原因是</w:t>
      </w:r>
      <w:r>
        <w:rPr>
          <w:rFonts w:hint="eastAsia" w:ascii="仿宋_GB2312" w:hAnsi="仿宋_GB2312" w:eastAsia="仿宋_GB2312" w:cs="仿宋_GB2312"/>
          <w:color w:val="auto"/>
          <w:sz w:val="32"/>
          <w:szCs w:val="32"/>
          <w:highlight w:val="none"/>
          <w:lang w:val="en-US" w:eastAsia="zh-CN"/>
        </w:rPr>
        <w:t>增加了中招实验操作考试费用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p>
    <w:p>
      <w:pPr>
        <w:widowControl/>
        <w:spacing w:line="590" w:lineRule="exact"/>
        <w:ind w:firstLine="643" w:firstLineChars="200"/>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年度一般公共预算财政拨款支出197.46万元，主要用于以下方面：一般公共服务（类）支出</w:t>
      </w:r>
      <w:r>
        <w:rPr>
          <w:rFonts w:hint="eastAsia" w:ascii="仿宋_GB2312" w:hAnsi="仿宋_GB2312" w:eastAsia="仿宋_GB2312" w:cs="仿宋_GB2312"/>
          <w:color w:val="auto"/>
          <w:sz w:val="32"/>
          <w:szCs w:val="32"/>
          <w:highlight w:val="none"/>
          <w:lang w:val="en-US" w:eastAsia="zh-CN"/>
        </w:rPr>
        <w:t>0.87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0.44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教育支出</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161.59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81.83</w:t>
      </w:r>
      <w:r>
        <w:rPr>
          <w:rFonts w:hint="eastAsia" w:ascii="仿宋_GB2312" w:hAnsi="仿宋_GB2312" w:eastAsia="仿宋_GB2312" w:cs="仿宋_GB2312"/>
          <w:color w:val="auto"/>
          <w:sz w:val="32"/>
          <w:szCs w:val="32"/>
          <w:highlight w:val="none"/>
        </w:rPr>
        <w:t>%；社会保障和就业支出（类）支出</w:t>
      </w:r>
      <w:r>
        <w:rPr>
          <w:rFonts w:hint="eastAsia" w:ascii="仿宋_GB2312" w:hAnsi="仿宋_GB2312" w:eastAsia="仿宋_GB2312" w:cs="仿宋_GB2312"/>
          <w:color w:val="auto"/>
          <w:sz w:val="32"/>
          <w:szCs w:val="32"/>
          <w:highlight w:val="none"/>
          <w:lang w:val="en-US" w:eastAsia="zh-CN"/>
        </w:rPr>
        <w:t>30.69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15.54</w:t>
      </w:r>
      <w:r>
        <w:rPr>
          <w:rFonts w:hint="eastAsia" w:ascii="仿宋_GB2312" w:hAnsi="仿宋_GB2312" w:eastAsia="仿宋_GB2312" w:cs="仿宋_GB2312"/>
          <w:color w:val="auto"/>
          <w:sz w:val="32"/>
          <w:szCs w:val="32"/>
          <w:highlight w:val="none"/>
        </w:rPr>
        <w:t>%；卫生健康支出（类）支出</w:t>
      </w:r>
      <w:r>
        <w:rPr>
          <w:rFonts w:hint="eastAsia" w:ascii="仿宋_GB2312" w:hAnsi="仿宋_GB2312" w:eastAsia="仿宋_GB2312" w:cs="仿宋_GB2312"/>
          <w:color w:val="auto"/>
          <w:sz w:val="32"/>
          <w:szCs w:val="32"/>
          <w:highlight w:val="none"/>
          <w:lang w:val="en-US" w:eastAsia="zh-CN"/>
        </w:rPr>
        <w:t>4.31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2.18</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2021年度一般公共预算财政拨款支出年初预算为193.85万元，支出决算为197.46万元，完成年初预算的101.86%。其中：</w:t>
      </w:r>
    </w:p>
    <w:p>
      <w:pPr>
        <w:widowControl/>
        <w:numPr>
          <w:ilvl w:val="0"/>
          <w:numId w:val="3"/>
        </w:numPr>
        <w:spacing w:line="590" w:lineRule="exact"/>
        <w:ind w:left="-13" w:leftChars="0" w:firstLine="643"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一般公共服务支出（类）群众团体事务（款）工会事务（项）。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0.87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0.87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p>
    <w:p>
      <w:pPr>
        <w:widowControl/>
        <w:numPr>
          <w:ilvl w:val="0"/>
          <w:numId w:val="0"/>
        </w:numPr>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2．教育支出（类）教育管理事务（款）其他教育管理事务支出（项）。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预算为157.61万元，支出决算为161.59万元，完成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102.53</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统一上调薪资</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．社会保障和就业支出（类）行政事业单位养老支出（款）    事业单位离退休（项）。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w:t>
      </w:r>
      <w:r>
        <w:rPr>
          <w:rFonts w:hint="eastAsia" w:ascii="仿宋_GB2312" w:hAnsi="仿宋_GB2312" w:eastAsia="仿宋_GB2312" w:cs="仿宋_GB2312"/>
          <w:color w:val="auto"/>
          <w:sz w:val="32"/>
          <w:szCs w:val="32"/>
          <w:highlight w:val="none"/>
          <w:lang w:val="en-US" w:eastAsia="zh-CN"/>
        </w:rPr>
        <w:t>为20.25万元，支出决算为20.84万元，完成预算的102.91</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七月份统一调整养老金缴费基数</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 xml:space="preserve">．社会保障和就业支出（类）行政事业单位养老支出（款）    </w:t>
      </w:r>
      <w:r>
        <w:rPr>
          <w:rFonts w:hint="eastAsia" w:ascii="仿宋_GB2312" w:hAnsi="仿宋_GB2312" w:eastAsia="仿宋_GB2312" w:cs="仿宋_GB2312"/>
          <w:b/>
          <w:bCs/>
          <w:color w:val="auto"/>
          <w:sz w:val="32"/>
          <w:szCs w:val="32"/>
          <w:highlight w:val="none"/>
          <w:lang w:val="en-US" w:eastAsia="zh-CN"/>
        </w:rPr>
        <w:t>机关事业单位基本养老保险缴费支出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w:t>
      </w:r>
      <w:r>
        <w:rPr>
          <w:rFonts w:hint="eastAsia" w:ascii="仿宋_GB2312" w:hAnsi="仿宋_GB2312" w:eastAsia="仿宋_GB2312" w:cs="仿宋_GB2312"/>
          <w:color w:val="auto"/>
          <w:sz w:val="32"/>
          <w:szCs w:val="32"/>
          <w:highlight w:val="none"/>
          <w:lang w:val="en-US" w:eastAsia="zh-CN"/>
        </w:rPr>
        <w:t>为9.85万元，支出为9.85万元，</w:t>
      </w:r>
      <w:r>
        <w:rPr>
          <w:rFonts w:hint="eastAsia" w:ascii="仿宋_GB2312" w:hAnsi="仿宋_GB2312" w:eastAsia="仿宋_GB2312" w:cs="仿宋_GB2312"/>
          <w:color w:val="auto"/>
          <w:sz w:val="32"/>
          <w:szCs w:val="32"/>
          <w:highlight w:val="none"/>
        </w:rPr>
        <w:t>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．卫生健康支出（类）行政事业单位医疗（款）事业单位医疗（项）。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预算为4.76万元，支出决算为4.31万元，完成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90.55</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七月份统一调整医疗缴费基数</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六、一般公共预算财政拨款基本支出决算情况说明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2021年度一般公共预算财政拨款基本支出185.29万元。其中：人员经费167.29万元，主要包括：基本工资、津贴补贴、</w:t>
      </w:r>
      <w:r>
        <w:rPr>
          <w:rFonts w:hint="eastAsia" w:ascii="仿宋_GB2312" w:hAnsi="仿宋_GB2312" w:eastAsia="仿宋_GB2312" w:cs="仿宋_GB2312"/>
          <w:color w:val="auto"/>
          <w:sz w:val="32"/>
          <w:szCs w:val="32"/>
          <w:highlight w:val="none"/>
          <w:lang w:val="en-US" w:eastAsia="zh-CN"/>
        </w:rPr>
        <w:t>奖金、</w:t>
      </w:r>
      <w:r>
        <w:rPr>
          <w:rFonts w:hint="eastAsia" w:ascii="仿宋_GB2312" w:hAnsi="仿宋_GB2312" w:eastAsia="仿宋_GB2312" w:cs="仿宋_GB2312"/>
          <w:color w:val="auto"/>
          <w:sz w:val="32"/>
          <w:szCs w:val="32"/>
          <w:highlight w:val="none"/>
        </w:rPr>
        <w:t>绩效工资、机关事业单位基本养老保险缴费、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color w:val="auto"/>
          <w:sz w:val="32"/>
          <w:szCs w:val="32"/>
          <w:highlight w:val="none"/>
        </w:rPr>
        <w:t>其他社会保障缴费、住房公积金、</w:t>
      </w:r>
      <w:r>
        <w:rPr>
          <w:rFonts w:hint="eastAsia" w:ascii="仿宋_GB2312" w:hAnsi="仿宋_GB2312" w:eastAsia="仿宋_GB2312" w:cs="仿宋_GB2312"/>
          <w:color w:val="auto"/>
          <w:sz w:val="32"/>
          <w:szCs w:val="32"/>
          <w:highlight w:val="none"/>
          <w:lang w:val="en-US" w:eastAsia="zh-CN"/>
        </w:rPr>
        <w:t>退休费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生活补助</w:t>
      </w:r>
      <w:r>
        <w:rPr>
          <w:rFonts w:hint="eastAsia" w:ascii="仿宋_GB2312" w:hAnsi="仿宋_GB2312" w:eastAsia="仿宋_GB2312" w:cs="仿宋_GB2312"/>
          <w:color w:val="auto"/>
          <w:sz w:val="32"/>
          <w:szCs w:val="32"/>
          <w:highlight w:val="none"/>
        </w:rPr>
        <w:t>；公用经费18万元，主要包括：办公费、印刷费、邮电费、差旅费、培训费、劳务费、工会经费、福利费、</w:t>
      </w:r>
      <w:r>
        <w:rPr>
          <w:rFonts w:hint="eastAsia" w:ascii="仿宋_GB2312" w:hAnsi="仿宋_GB2312" w:eastAsia="仿宋_GB2312" w:cs="仿宋_GB2312"/>
          <w:color w:val="auto"/>
          <w:sz w:val="32"/>
          <w:szCs w:val="32"/>
          <w:highlight w:val="none"/>
          <w:lang w:val="en-US" w:eastAsia="zh-CN"/>
        </w:rPr>
        <w:t>信息网络及软件购置更新</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宋体" w:hAnsi="宋体" w:eastAsia="宋体" w:cs="宋体"/>
          <w:b/>
          <w:bCs/>
          <w:color w:val="auto"/>
          <w:sz w:val="32"/>
          <w:szCs w:val="32"/>
          <w:highlight w:val="none"/>
        </w:rPr>
        <w:t>（一）“三公”经费财政拨款支出决算总体情况说明。</w:t>
      </w:r>
    </w:p>
    <w:p>
      <w:pPr>
        <w:widowControl/>
        <w:spacing w:line="590" w:lineRule="exact"/>
        <w:ind w:firstLine="640" w:firstLineChars="200"/>
        <w:outlineLvl w:val="2"/>
        <w:rPr>
          <w:rFonts w:hint="eastAsia" w:ascii="仿宋_GB2312" w:hAnsi="仿宋_GB2312" w:eastAsia="仿宋"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2021年度“三公”经费财政拨款支出预算为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年度“三公”经费支出决算数与预算数不存在差异</w:t>
      </w:r>
      <w:r>
        <w:rPr>
          <w:rFonts w:hint="eastAsia" w:ascii="仿宋" w:hAnsi="仿宋" w:eastAsia="仿宋" w:cs="宋体"/>
          <w:color w:val="auto"/>
          <w:kern w:val="0"/>
          <w:sz w:val="32"/>
          <w:szCs w:val="32"/>
          <w:highlight w:val="none"/>
          <w:lang w:eastAsia="zh-CN"/>
        </w:rPr>
        <w:t>。</w:t>
      </w:r>
    </w:p>
    <w:p>
      <w:pPr>
        <w:widowControl/>
        <w:spacing w:line="590" w:lineRule="exact"/>
        <w:ind w:firstLine="643" w:firstLineChars="200"/>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万元。具体情况如下：</w:t>
      </w:r>
    </w:p>
    <w:p>
      <w:pPr>
        <w:widowControl/>
        <w:spacing w:line="590" w:lineRule="exact"/>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公务用车购置支出为0.00万元</w:t>
      </w:r>
      <w:r>
        <w:rPr>
          <w:rFonts w:hint="eastAsia" w:ascii="仿宋_GB2312" w:hAnsi="仿宋_GB2312" w:eastAsia="仿宋_GB2312" w:cs="仿宋_GB2312"/>
          <w:color w:val="auto"/>
          <w:sz w:val="32"/>
          <w:szCs w:val="32"/>
          <w:highlight w:val="none"/>
          <w:lang w:val="en-US" w:eastAsia="zh-CN"/>
        </w:rPr>
        <w:t>，购置车辆0台。</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公务用车运行支出为0.00万元</w:t>
      </w:r>
      <w:r>
        <w:rPr>
          <w:rFonts w:hint="eastAsia" w:ascii="仿宋_GB2312" w:hAnsi="仿宋_GB2312" w:eastAsia="仿宋_GB2312" w:cs="仿宋_GB2312"/>
          <w:color w:val="auto"/>
          <w:sz w:val="32"/>
          <w:szCs w:val="32"/>
          <w:highlight w:val="none"/>
          <w:lang w:val="en-US" w:eastAsia="zh-CN"/>
        </w:rPr>
        <w:t>。主要用于车辆保险、汽油费。2021年期末，单位开支财政拨款的公务用车保有量为0辆。</w:t>
      </w:r>
    </w:p>
    <w:p>
      <w:pPr>
        <w:widowControl/>
        <w:spacing w:line="590" w:lineRule="exact"/>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外宾接待支出0.00万元。</w:t>
      </w:r>
      <w:r>
        <w:rPr>
          <w:rFonts w:hint="eastAsia" w:ascii="仿宋_GB2312" w:hAnsi="仿宋_GB2312" w:eastAsia="仿宋_GB2312" w:cs="仿宋_GB2312"/>
          <w:color w:val="auto"/>
          <w:sz w:val="32"/>
          <w:szCs w:val="32"/>
          <w:highlight w:val="none"/>
          <w:lang w:val="en-US" w:eastAsia="zh-CN"/>
        </w:rPr>
        <w:t>2021年共接待国（境）外来访团组0个、来访外宾0人次（不包括陪同人员）。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其他国内公务接待支出0.00万元。</w:t>
      </w:r>
      <w:r>
        <w:rPr>
          <w:rFonts w:hint="eastAsia" w:ascii="仿宋_GB2312" w:hAnsi="仿宋_GB2312" w:eastAsia="仿宋_GB2312" w:cs="仿宋_GB2312"/>
          <w:color w:val="auto"/>
          <w:sz w:val="32"/>
          <w:szCs w:val="32"/>
          <w:highlight w:val="none"/>
          <w:lang w:val="en-US" w:eastAsia="zh-CN"/>
        </w:rPr>
        <w:t>2021年共接待国内来访团组0个、来宾0人次（不包括陪同人员）。</w:t>
      </w:r>
    </w:p>
    <w:p>
      <w:pPr>
        <w:widowControl/>
        <w:spacing w:line="590" w:lineRule="exact"/>
        <w:ind w:firstLine="640" w:firstLineChars="200"/>
        <w:outlineLvl w:val="1"/>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八、政府性基金预算财政拨款支出决算情况说明</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1</w:t>
      </w:r>
      <w:r>
        <w:rPr>
          <w:rFonts w:hint="eastAsia" w:ascii="仿宋" w:hAnsi="仿宋" w:eastAsia="仿宋" w:cs="宋体"/>
          <w:color w:val="auto"/>
          <w:kern w:val="0"/>
          <w:sz w:val="32"/>
          <w:szCs w:val="32"/>
          <w:highlight w:val="none"/>
        </w:rPr>
        <w:t>年度政府性基金预算财政拨款支出年初预算为0.00万元，支出决算为0.00万元。</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我单位202</w:t>
      </w:r>
      <w:r>
        <w:rPr>
          <w:rFonts w:hint="eastAsia" w:ascii="仿宋" w:hAnsi="仿宋" w:eastAsia="仿宋" w:cs="宋体"/>
          <w:color w:val="auto"/>
          <w:kern w:val="0"/>
          <w:sz w:val="32"/>
          <w:szCs w:val="32"/>
          <w:highlight w:val="none"/>
          <w:lang w:val="en-US" w:eastAsia="zh-CN"/>
        </w:rPr>
        <w:t>1</w:t>
      </w:r>
      <w:r>
        <w:rPr>
          <w:rFonts w:hint="eastAsia" w:ascii="仿宋" w:hAnsi="仿宋" w:eastAsia="仿宋" w:cs="宋体"/>
          <w:color w:val="auto"/>
          <w:kern w:val="0"/>
          <w:sz w:val="32"/>
          <w:szCs w:val="32"/>
          <w:highlight w:val="none"/>
        </w:rPr>
        <w:t>年度没有政府性基金收入，也没有使用政府性基金安排的支出。</w:t>
      </w:r>
    </w:p>
    <w:p>
      <w:pPr>
        <w:widowControl/>
        <w:spacing w:line="590" w:lineRule="exact"/>
        <w:ind w:firstLine="640" w:firstLineChars="200"/>
        <w:outlineLvl w:val="1"/>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十二、预算绩效情况说明</w:t>
      </w:r>
    </w:p>
    <w:p>
      <w:pPr>
        <w:widowControl/>
        <w:spacing w:line="360" w:lineRule="auto"/>
        <w:ind w:firstLine="964" w:firstLineChars="300"/>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许昌市教育技术装备管理中心按照《中共许昌市委 许昌市人民政府关于全面实施预算绩效管理的实施意见》（许发〔2021〕13号）文件要求，对许昌市教育技术装备管理中心整体支出和项目支出开展全过程预算绩效管理。2020年许昌市教育技术装备管理中心纳入预算绩效管理的支出总额为</w:t>
      </w:r>
      <w:r>
        <w:rPr>
          <w:rFonts w:hint="eastAsia" w:ascii="仿宋_GB2312" w:hAnsi="仿宋_GB2312" w:eastAsia="仿宋_GB2312" w:cs="仿宋_GB2312"/>
          <w:color w:val="auto"/>
          <w:sz w:val="32"/>
          <w:szCs w:val="32"/>
          <w:highlight w:val="none"/>
          <w:lang w:val="en-US" w:eastAsia="zh-CN"/>
        </w:rPr>
        <w:t>185.29</w:t>
      </w:r>
      <w:r>
        <w:rPr>
          <w:rFonts w:hint="eastAsia" w:ascii="仿宋_GB2312" w:hAnsi="仿宋_GB2312" w:eastAsia="仿宋_GB2312" w:cs="仿宋_GB2312"/>
          <w:color w:val="auto"/>
          <w:sz w:val="32"/>
          <w:szCs w:val="32"/>
          <w:highlight w:val="none"/>
          <w:lang w:val="en-US" w:eastAsia="zh-CN"/>
        </w:rPr>
        <w:t>万元，其中：基本支出</w:t>
      </w:r>
      <w:r>
        <w:rPr>
          <w:rFonts w:hint="eastAsia" w:ascii="仿宋_GB2312" w:hAnsi="仿宋_GB2312" w:eastAsia="仿宋_GB2312" w:cs="仿宋_GB2312"/>
          <w:color w:val="auto"/>
          <w:sz w:val="32"/>
          <w:szCs w:val="32"/>
          <w:highlight w:val="none"/>
          <w:lang w:val="en-US" w:eastAsia="zh-CN"/>
        </w:rPr>
        <w:t>167.29</w:t>
      </w:r>
      <w:r>
        <w:rPr>
          <w:rFonts w:hint="eastAsia" w:ascii="仿宋_GB2312" w:hAnsi="仿宋_GB2312" w:eastAsia="仿宋_GB2312" w:cs="仿宋_GB2312"/>
          <w:color w:val="auto"/>
          <w:sz w:val="32"/>
          <w:szCs w:val="32"/>
          <w:highlight w:val="none"/>
          <w:lang w:val="en-US" w:eastAsia="zh-CN"/>
        </w:rPr>
        <w:t>万元，公用经费18万元。</w:t>
      </w:r>
    </w:p>
    <w:p>
      <w:pPr>
        <w:widowControl/>
        <w:spacing w:line="360" w:lineRule="auto"/>
        <w:ind w:firstLine="964" w:firstLineChars="300"/>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许昌市教育技术装备管理中心对许昌市教育技术装备管理中心整体绩效目标和项目支出绩效目标进行了自评，2021年度项目绩效自评结果较好。</w:t>
      </w:r>
    </w:p>
    <w:p>
      <w:pPr>
        <w:widowControl/>
        <w:spacing w:line="360" w:lineRule="auto"/>
        <w:ind w:firstLine="964" w:firstLineChars="3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（三）重点绩效评价结果。</w:t>
      </w:r>
    </w:p>
    <w:p>
      <w:pPr>
        <w:widowControl/>
        <w:jc w:val="left"/>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lang w:val="en-US" w:eastAsia="zh-CN"/>
        </w:rPr>
        <w:t xml:space="preserve">    </w:t>
      </w:r>
      <w:r>
        <w:rPr>
          <w:rFonts w:hint="eastAsia" w:ascii="仿宋" w:hAnsi="仿宋" w:eastAsia="仿宋" w:cs="宋体"/>
          <w:color w:val="auto"/>
          <w:kern w:val="0"/>
          <w:sz w:val="32"/>
          <w:szCs w:val="32"/>
          <w:highlight w:val="none"/>
        </w:rPr>
        <w:t>2021年度我单位没有开展重点绩效评价的项目。</w:t>
      </w:r>
    </w:p>
    <w:p>
      <w:pPr>
        <w:widowControl/>
        <w:jc w:val="left"/>
        <w:rPr>
          <w:rFonts w:hint="eastAsia" w:ascii="仿宋" w:hAnsi="仿宋" w:eastAsia="仿宋" w:cs="宋体"/>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decimal"/>
      <w:suff w:val="nothing"/>
      <w:lvlText w:val="%1、"/>
      <w:lvlJc w:val="left"/>
      <w:pPr>
        <w:ind w:left="410"/>
      </w:pPr>
    </w:lvl>
  </w:abstractNum>
  <w:abstractNum w:abstractNumId="1">
    <w:nsid w:val="2A716B53"/>
    <w:multiLevelType w:val="singleLevel"/>
    <w:tmpl w:val="2A716B53"/>
    <w:lvl w:ilvl="0" w:tentative="0">
      <w:start w:val="1"/>
      <w:numFmt w:val="decimal"/>
      <w:suff w:val="nothing"/>
      <w:lvlText w:val="%1．"/>
      <w:lvlJc w:val="left"/>
      <w:pPr>
        <w:ind w:left="-13"/>
      </w:pPr>
      <w:rPr>
        <w:rFonts w:hint="default"/>
        <w:b/>
        <w:bCs/>
      </w:rPr>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2E7314B"/>
    <w:rsid w:val="033646FC"/>
    <w:rsid w:val="03C75F80"/>
    <w:rsid w:val="0478364D"/>
    <w:rsid w:val="053D4C0D"/>
    <w:rsid w:val="0557532E"/>
    <w:rsid w:val="071E4F71"/>
    <w:rsid w:val="0799329C"/>
    <w:rsid w:val="08397436"/>
    <w:rsid w:val="086F16A7"/>
    <w:rsid w:val="09400085"/>
    <w:rsid w:val="09761283"/>
    <w:rsid w:val="0A0F7225"/>
    <w:rsid w:val="0A2B7D82"/>
    <w:rsid w:val="0A9C7E3E"/>
    <w:rsid w:val="0ADC40E9"/>
    <w:rsid w:val="0AE607F4"/>
    <w:rsid w:val="0B386127"/>
    <w:rsid w:val="0B451598"/>
    <w:rsid w:val="0BEC73F4"/>
    <w:rsid w:val="0C392698"/>
    <w:rsid w:val="0D605732"/>
    <w:rsid w:val="10BD36F6"/>
    <w:rsid w:val="11BF0649"/>
    <w:rsid w:val="123E3E08"/>
    <w:rsid w:val="133212F4"/>
    <w:rsid w:val="13D22E22"/>
    <w:rsid w:val="161C2DFF"/>
    <w:rsid w:val="16373578"/>
    <w:rsid w:val="16C055C6"/>
    <w:rsid w:val="16D1474B"/>
    <w:rsid w:val="16D3336B"/>
    <w:rsid w:val="17200028"/>
    <w:rsid w:val="17517BC9"/>
    <w:rsid w:val="17806C36"/>
    <w:rsid w:val="17A74F62"/>
    <w:rsid w:val="17BB7DC7"/>
    <w:rsid w:val="18A47774"/>
    <w:rsid w:val="1A8D28EB"/>
    <w:rsid w:val="1A9F2D78"/>
    <w:rsid w:val="1B2E6FD8"/>
    <w:rsid w:val="1B877D21"/>
    <w:rsid w:val="1C4319A9"/>
    <w:rsid w:val="1CF31BEC"/>
    <w:rsid w:val="1DD733A8"/>
    <w:rsid w:val="1DE706C9"/>
    <w:rsid w:val="1E443B4B"/>
    <w:rsid w:val="1E994F4A"/>
    <w:rsid w:val="1EAF0224"/>
    <w:rsid w:val="1F2230A4"/>
    <w:rsid w:val="1F651225"/>
    <w:rsid w:val="20210932"/>
    <w:rsid w:val="202448E0"/>
    <w:rsid w:val="20F614FE"/>
    <w:rsid w:val="21302EEA"/>
    <w:rsid w:val="22376FB5"/>
    <w:rsid w:val="223A1DA0"/>
    <w:rsid w:val="23E152D7"/>
    <w:rsid w:val="23EE2489"/>
    <w:rsid w:val="255D43C8"/>
    <w:rsid w:val="26714EF8"/>
    <w:rsid w:val="26876BDD"/>
    <w:rsid w:val="2714632A"/>
    <w:rsid w:val="27541E73"/>
    <w:rsid w:val="27B0539E"/>
    <w:rsid w:val="28386076"/>
    <w:rsid w:val="29365CF8"/>
    <w:rsid w:val="295F4F7B"/>
    <w:rsid w:val="299469B3"/>
    <w:rsid w:val="2A805789"/>
    <w:rsid w:val="2ADC0D75"/>
    <w:rsid w:val="2AE876D7"/>
    <w:rsid w:val="2B4A0E52"/>
    <w:rsid w:val="2C1B18BF"/>
    <w:rsid w:val="2C5B2595"/>
    <w:rsid w:val="2C975890"/>
    <w:rsid w:val="2DEF21BB"/>
    <w:rsid w:val="2E4A2F05"/>
    <w:rsid w:val="2ECC1061"/>
    <w:rsid w:val="2FA476AD"/>
    <w:rsid w:val="303F7540"/>
    <w:rsid w:val="31DD00BF"/>
    <w:rsid w:val="3293174C"/>
    <w:rsid w:val="32BB38D4"/>
    <w:rsid w:val="32C9376D"/>
    <w:rsid w:val="32E27D3C"/>
    <w:rsid w:val="33780472"/>
    <w:rsid w:val="33AF0905"/>
    <w:rsid w:val="355932F4"/>
    <w:rsid w:val="35611882"/>
    <w:rsid w:val="35FDE9AD"/>
    <w:rsid w:val="36746FC3"/>
    <w:rsid w:val="368763AE"/>
    <w:rsid w:val="395D59E7"/>
    <w:rsid w:val="39A93932"/>
    <w:rsid w:val="3A2F944D"/>
    <w:rsid w:val="3A915562"/>
    <w:rsid w:val="3B7A7BC5"/>
    <w:rsid w:val="3B8D4765"/>
    <w:rsid w:val="3C000DBA"/>
    <w:rsid w:val="3DC045D3"/>
    <w:rsid w:val="3E504FFB"/>
    <w:rsid w:val="3E615CD0"/>
    <w:rsid w:val="3E9C47F6"/>
    <w:rsid w:val="3F8B0112"/>
    <w:rsid w:val="3FAB3095"/>
    <w:rsid w:val="3FE45947"/>
    <w:rsid w:val="40495BC5"/>
    <w:rsid w:val="41242965"/>
    <w:rsid w:val="426844D5"/>
    <w:rsid w:val="435671EA"/>
    <w:rsid w:val="440809E9"/>
    <w:rsid w:val="442407A6"/>
    <w:rsid w:val="44805EA1"/>
    <w:rsid w:val="45710696"/>
    <w:rsid w:val="46142B1B"/>
    <w:rsid w:val="47E60DD0"/>
    <w:rsid w:val="48735039"/>
    <w:rsid w:val="492C684B"/>
    <w:rsid w:val="49500594"/>
    <w:rsid w:val="49E7604E"/>
    <w:rsid w:val="49EF2DAF"/>
    <w:rsid w:val="4A0737ED"/>
    <w:rsid w:val="4B544F86"/>
    <w:rsid w:val="4BF67CDD"/>
    <w:rsid w:val="4CB37C9A"/>
    <w:rsid w:val="4D173441"/>
    <w:rsid w:val="4D603DD6"/>
    <w:rsid w:val="4EBF010F"/>
    <w:rsid w:val="4EEE34EC"/>
    <w:rsid w:val="4F471EB0"/>
    <w:rsid w:val="4F9A7AF4"/>
    <w:rsid w:val="51331326"/>
    <w:rsid w:val="51740A7F"/>
    <w:rsid w:val="51A5541E"/>
    <w:rsid w:val="51C96242"/>
    <w:rsid w:val="51E94695"/>
    <w:rsid w:val="53906AE1"/>
    <w:rsid w:val="5482255D"/>
    <w:rsid w:val="54F46F60"/>
    <w:rsid w:val="55A37BEA"/>
    <w:rsid w:val="55FFF111"/>
    <w:rsid w:val="56362CD2"/>
    <w:rsid w:val="5784687B"/>
    <w:rsid w:val="57846959"/>
    <w:rsid w:val="578E6A87"/>
    <w:rsid w:val="5A0A04CC"/>
    <w:rsid w:val="5AC2203A"/>
    <w:rsid w:val="5ACFFDC0"/>
    <w:rsid w:val="5CBB3334"/>
    <w:rsid w:val="5D115FAF"/>
    <w:rsid w:val="5F935611"/>
    <w:rsid w:val="62811722"/>
    <w:rsid w:val="62E75A72"/>
    <w:rsid w:val="63113B33"/>
    <w:rsid w:val="64571880"/>
    <w:rsid w:val="649125B6"/>
    <w:rsid w:val="652F4C1A"/>
    <w:rsid w:val="666D37F1"/>
    <w:rsid w:val="66A04685"/>
    <w:rsid w:val="67087D8F"/>
    <w:rsid w:val="671F687E"/>
    <w:rsid w:val="672F0620"/>
    <w:rsid w:val="67F415F8"/>
    <w:rsid w:val="682640D1"/>
    <w:rsid w:val="684B73E5"/>
    <w:rsid w:val="68E72A37"/>
    <w:rsid w:val="6A047A2A"/>
    <w:rsid w:val="6B7C28F3"/>
    <w:rsid w:val="6EFB7548"/>
    <w:rsid w:val="6F3831C3"/>
    <w:rsid w:val="6F8B71C1"/>
    <w:rsid w:val="70753482"/>
    <w:rsid w:val="707B522A"/>
    <w:rsid w:val="73194D05"/>
    <w:rsid w:val="73A83B0E"/>
    <w:rsid w:val="744D3EF9"/>
    <w:rsid w:val="74794411"/>
    <w:rsid w:val="74E0510C"/>
    <w:rsid w:val="75867C40"/>
    <w:rsid w:val="75B10B26"/>
    <w:rsid w:val="75F2738E"/>
    <w:rsid w:val="76156E62"/>
    <w:rsid w:val="76432199"/>
    <w:rsid w:val="76F44829"/>
    <w:rsid w:val="77A267C0"/>
    <w:rsid w:val="77ED5106"/>
    <w:rsid w:val="78882278"/>
    <w:rsid w:val="78B118A6"/>
    <w:rsid w:val="78ED011B"/>
    <w:rsid w:val="79135044"/>
    <w:rsid w:val="7A7D0F99"/>
    <w:rsid w:val="7B772DCC"/>
    <w:rsid w:val="7DDF1F49"/>
    <w:rsid w:val="7E360601"/>
    <w:rsid w:val="7E4A0E7C"/>
    <w:rsid w:val="7EFD449D"/>
    <w:rsid w:val="7FFFAB37"/>
    <w:rsid w:val="9F972D01"/>
    <w:rsid w:val="AFFE7DB7"/>
    <w:rsid w:val="BDD7260B"/>
    <w:rsid w:val="BEEF3098"/>
    <w:rsid w:val="BFE7327D"/>
    <w:rsid w:val="CFB30321"/>
    <w:rsid w:val="EFFE6F95"/>
    <w:rsid w:val="FDF748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7162</Words>
  <Characters>8729</Characters>
  <Lines>60</Lines>
  <Paragraphs>16</Paragraphs>
  <TotalTime>4</TotalTime>
  <ScaleCrop>false</ScaleCrop>
  <LinksUpToDate>false</LinksUpToDate>
  <CharactersWithSpaces>8948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悟の</cp:lastModifiedBy>
  <cp:lastPrinted>2023-02-15T18:17:00Z</cp:lastPrinted>
  <dcterms:modified xsi:type="dcterms:W3CDTF">2023-09-17T11:11:12Z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32CF6AF2F3F34C9D88AADB73B09AB80E_13</vt:lpwstr>
  </property>
</Properties>
</file>