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lang w:val="en-US" w:eastAsia="zh-CN"/>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r>
        <w:rPr>
          <w:rFonts w:hint="eastAsia" w:ascii="黑体" w:hAnsi="黑体" w:eastAsia="黑体" w:cs="黑体"/>
          <w:sz w:val="52"/>
          <w:szCs w:val="52"/>
          <w:highlight w:val="none"/>
          <w:lang w:val="en-US" w:eastAsia="zh-CN"/>
        </w:rPr>
        <w:t>许昌市</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国土资源执法监察支队单位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许昌市国土资源执法监察支队</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val="en-US"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48"/>
          <w:szCs w:val="4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val="en-US" w:eastAsia="zh-CN"/>
        </w:rPr>
        <w:t>许昌市国土资源执法监察支队</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widowControl/>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贯彻执行有关国土资源法律法规，依法查处全市范围内重大国土资源违法违规案件；</w:t>
      </w:r>
    </w:p>
    <w:p>
      <w:pPr>
        <w:widowControl/>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组织开展国土资源执法动态巡查工作。</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许昌市国土资源执法监察支队内设机构</w:t>
      </w:r>
      <w:r>
        <w:rPr>
          <w:rFonts w:hint="eastAsia" w:ascii="仿宋_GB2312" w:hAnsi="仿宋_GB2312" w:eastAsia="仿宋_GB2312" w:cs="仿宋_GB2312"/>
          <w:b w:val="0"/>
          <w:bCs w:val="0"/>
          <w:color w:val="auto"/>
          <w:kern w:val="0"/>
          <w:sz w:val="32"/>
          <w:szCs w:val="32"/>
          <w:highlight w:val="none"/>
          <w:lang w:val="en-US" w:eastAsia="zh-CN"/>
        </w:rPr>
        <w:t>1个，包括：办公室。</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从决算单位构成看，许昌市国土资源执法监察支队单位决算包括：本级决算（1个）。</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纳入</w:t>
      </w:r>
      <w:r>
        <w:rPr>
          <w:rFonts w:hint="eastAsia" w:ascii="仿宋_GB2312" w:eastAsia="仿宋_GB2312"/>
          <w:sz w:val="32"/>
          <w:szCs w:val="32"/>
          <w:lang w:val="en-US" w:eastAsia="zh-CN"/>
        </w:rPr>
        <w:t>本单位</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决算编制范围的单位</w:t>
      </w:r>
      <w:r>
        <w:rPr>
          <w:rFonts w:hint="eastAsia" w:ascii="仿宋_GB2312" w:hAnsi="仿宋_GB2312" w:eastAsia="仿宋_GB2312" w:cs="仿宋_GB2312"/>
          <w:sz w:val="32"/>
          <w:szCs w:val="32"/>
          <w:lang w:val="en-US" w:eastAsia="zh-CN"/>
        </w:rPr>
        <w:t>共1个。具体是</w:t>
      </w:r>
      <w:r>
        <w:rPr>
          <w:rFonts w:hint="eastAsia" w:ascii="仿宋_GB2312" w:hAnsi="仿宋_GB2312" w:eastAsia="仿宋_GB2312" w:cs="仿宋_GB2312"/>
          <w:sz w:val="32"/>
          <w:szCs w:val="32"/>
        </w:rPr>
        <w:t>：</w:t>
      </w:r>
    </w:p>
    <w:p>
      <w:pPr>
        <w:numPr>
          <w:ilvl w:val="0"/>
          <w:numId w:val="0"/>
        </w:numPr>
        <w:spacing w:line="360" w:lineRule="auto"/>
        <w:ind w:leftChars="200" w:firstLine="320" w:firstLineChars="100"/>
        <w:jc w:val="left"/>
        <w:rPr>
          <w:rFonts w:hint="eastAsia" w:ascii="黑体" w:hAnsi="宋体" w:eastAsia="仿宋_GB2312" w:cs="宋体"/>
          <w:kern w:val="0"/>
          <w:sz w:val="32"/>
          <w:szCs w:val="32"/>
          <w:highlight w:val="none"/>
          <w:lang w:val="en-US" w:eastAsia="zh-CN"/>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仿宋_GB2312" w:eastAsia="仿宋_GB2312"/>
          <w:sz w:val="32"/>
          <w:szCs w:val="32"/>
        </w:rPr>
        <w:t>许昌市国土资源执法监察支</w:t>
      </w:r>
      <w:r>
        <w:rPr>
          <w:rFonts w:hint="eastAsia" w:ascii="仿宋_GB2312" w:eastAsia="仿宋_GB2312"/>
          <w:sz w:val="32"/>
          <w:szCs w:val="32"/>
          <w:lang w:val="en-US" w:eastAsia="zh-CN"/>
        </w:rPr>
        <w:t>队</w:t>
      </w: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宋体" w:eastAsia="黑体" w:cs="宋体"/>
          <w:kern w:val="0"/>
          <w:sz w:val="48"/>
          <w:szCs w:val="48"/>
          <w:highlight w:val="none"/>
        </w:rPr>
        <w:sectPr>
          <w:pgSz w:w="11906" w:h="16838"/>
          <w:pgMar w:top="1440" w:right="1800" w:bottom="1440" w:left="1800" w:header="720" w:footer="720" w:gutter="0"/>
          <w:pgNumType w:fmt="numberInDash"/>
          <w:cols w:space="720" w:num="1"/>
          <w:docGrid w:type="lines" w:linePitch="312" w:charSpace="0"/>
        </w:sect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tbl>
      <w:tblPr>
        <w:tblStyle w:val="5"/>
        <w:tblpPr w:leftFromText="180" w:rightFromText="180" w:vertAnchor="text" w:horzAnchor="page" w:tblpX="1501" w:tblpY="42"/>
        <w:tblOverlap w:val="never"/>
        <w:tblW w:w="142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08"/>
        <w:gridCol w:w="914"/>
        <w:gridCol w:w="1144"/>
        <w:gridCol w:w="4901"/>
        <w:gridCol w:w="914"/>
        <w:gridCol w:w="1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227"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5208"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91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0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6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2167"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：许昌市国土资源执法监察支队</w:t>
            </w:r>
          </w:p>
        </w:tc>
        <w:tc>
          <w:tcPr>
            <w:tcW w:w="206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6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961"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4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4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14"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14"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153.09</w:t>
            </w: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153.09</w:t>
            </w: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16.09</w:t>
            </w: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90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4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914"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169.18</w:t>
            </w:r>
          </w:p>
        </w:tc>
        <w:tc>
          <w:tcPr>
            <w:tcW w:w="490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27"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4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941"/>
        <w:gridCol w:w="1458"/>
        <w:gridCol w:w="1495"/>
        <w:gridCol w:w="1150"/>
        <w:gridCol w:w="931"/>
        <w:gridCol w:w="916"/>
        <w:gridCol w:w="1040"/>
        <w:gridCol w:w="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744"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8"/>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：许昌市国土资源执法监察支队</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5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51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4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05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02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22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1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5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5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5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5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5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153.09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153.09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42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5"/>
        <w:gridCol w:w="276"/>
        <w:gridCol w:w="553"/>
        <w:gridCol w:w="6012"/>
        <w:gridCol w:w="1516"/>
        <w:gridCol w:w="1533"/>
        <w:gridCol w:w="1337"/>
        <w:gridCol w:w="1004"/>
        <w:gridCol w:w="952"/>
        <w:gridCol w:w="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427"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4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8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：许昌市国土资源执法监察支队</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3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66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4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22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14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22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987"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98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04"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98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3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2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169.18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150.37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9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49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49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2010102</w:t>
            </w:r>
          </w:p>
        </w:tc>
        <w:tc>
          <w:tcPr>
            <w:tcW w:w="49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9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9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9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9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9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9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9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9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9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9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49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49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110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49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2120102</w:t>
            </w:r>
          </w:p>
        </w:tc>
        <w:tc>
          <w:tcPr>
            <w:tcW w:w="49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30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08"/>
        <w:gridCol w:w="585"/>
        <w:gridCol w:w="1107"/>
        <w:gridCol w:w="4164"/>
        <w:gridCol w:w="585"/>
        <w:gridCol w:w="1002"/>
        <w:gridCol w:w="1106"/>
        <w:gridCol w:w="1080"/>
        <w:gridCol w:w="1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31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：许昌市国土资源执法监察支队</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231"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76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5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45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44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231"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6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5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5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16.09</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31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8"/>
        <w:gridCol w:w="258"/>
        <w:gridCol w:w="642"/>
        <w:gridCol w:w="7901"/>
        <w:gridCol w:w="1778"/>
        <w:gridCol w:w="1776"/>
        <w:gridCol w:w="1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178"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5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79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：许昌市国土资源执法监察支队</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265"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9"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6794"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17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17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91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11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794"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1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1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794"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1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1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169.18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150.37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67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67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67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2010102</w:t>
            </w:r>
          </w:p>
        </w:tc>
        <w:tc>
          <w:tcPr>
            <w:tcW w:w="67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67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67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67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67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67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67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67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67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67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67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67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67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67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2120102</w:t>
            </w:r>
          </w:p>
        </w:tc>
        <w:tc>
          <w:tcPr>
            <w:tcW w:w="679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20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6"/>
        <w:gridCol w:w="3516"/>
        <w:gridCol w:w="876"/>
        <w:gridCol w:w="766"/>
        <w:gridCol w:w="2416"/>
        <w:gridCol w:w="766"/>
        <w:gridCol w:w="766"/>
        <w:gridCol w:w="4396"/>
        <w:gridCol w:w="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209"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eastAsia" w:ascii="宋体" w:hAnsi="宋体" w:cs="宋体"/>
                <w:i w:val="0"/>
                <w:iCs w:val="0"/>
                <w:color w:val="000000"/>
                <w:kern w:val="0"/>
                <w:sz w:val="30"/>
                <w:szCs w:val="30"/>
                <w:u w:val="none"/>
                <w:lang w:val="en-US"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：许昌市国土资源执法监察支队</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85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4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5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29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1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1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15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5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9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22.3</w:t>
            </w:r>
            <w:r>
              <w:rPr>
                <w:rFonts w:hint="eastAsia" w:ascii="宋体" w:hAnsi="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128.04</w:t>
            </w:r>
          </w:p>
        </w:tc>
        <w:tc>
          <w:tcPr>
            <w:tcW w:w="0" w:type="auto"/>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22.3</w:t>
            </w:r>
            <w:r>
              <w:rPr>
                <w:rFonts w:hint="eastAsia" w:ascii="宋体" w:hAnsi="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2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00"/>
        <w:gridCol w:w="1229"/>
        <w:gridCol w:w="1067"/>
        <w:gridCol w:w="1215"/>
        <w:gridCol w:w="1156"/>
        <w:gridCol w:w="1215"/>
        <w:gridCol w:w="1112"/>
        <w:gridCol w:w="1229"/>
        <w:gridCol w:w="1332"/>
        <w:gridCol w:w="1068"/>
        <w:gridCol w:w="1259"/>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4282"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8"/>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：许昌市国土资源执法监察支队</w:t>
            </w:r>
          </w:p>
        </w:tc>
        <w:tc>
          <w:tcPr>
            <w:tcW w:w="0" w:type="auto"/>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20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2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43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1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1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2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65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20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5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3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6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5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5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1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3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6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5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282"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2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8"/>
        <w:gridCol w:w="368"/>
        <w:gridCol w:w="368"/>
        <w:gridCol w:w="1817"/>
        <w:gridCol w:w="1989"/>
        <w:gridCol w:w="1780"/>
        <w:gridCol w:w="1813"/>
        <w:gridCol w:w="1856"/>
        <w:gridCol w:w="1923"/>
        <w:gridCol w:w="1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4" w:hRule="atLeast"/>
        </w:trPr>
        <w:tc>
          <w:tcPr>
            <w:tcW w:w="14237"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：许昌市国土资源执法监察支队</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96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71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439"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92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9"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6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5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80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8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92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6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5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8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2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6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5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8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2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tc>
      </w:tr>
    </w:tbl>
    <w:p>
      <w:pPr>
        <w:widowControl/>
        <w:spacing w:line="590" w:lineRule="exact"/>
        <w:jc w:val="center"/>
        <w:rPr>
          <w:rFonts w:hint="default" w:ascii="仿宋_GB2312" w:hAnsi="仿宋_GB2312" w:eastAsia="仿宋_GB2312" w:cs="仿宋_GB2312"/>
          <w:sz w:val="32"/>
          <w:szCs w:val="32"/>
          <w:highlight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none"/>
          <w:lang w:val="en-US" w:eastAsia="zh-CN"/>
        </w:rPr>
        <w:t>说明：我单位没有政府性基金收入，也没有使用政府性基金安排的支出，故本表无数据。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numPr>
          <w:ilvl w:val="0"/>
          <w:numId w:val="2"/>
        </w:numPr>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收入支出决算总体情况说明</w:t>
      </w:r>
    </w:p>
    <w:p>
      <w:pPr>
        <w:adjustRightInd w:val="0"/>
        <w:snapToGrid w:val="0"/>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2021年度收、支总计均为</w:t>
      </w:r>
      <w:r>
        <w:rPr>
          <w:rFonts w:hint="eastAsia" w:ascii="仿宋_GB2312" w:hAnsi="仿宋_GB2312" w:eastAsia="仿宋_GB2312" w:cs="仿宋_GB2312"/>
          <w:sz w:val="32"/>
          <w:szCs w:val="32"/>
          <w:highlight w:val="none"/>
          <w:lang w:val="en-US" w:eastAsia="zh-CN"/>
        </w:rPr>
        <w:t>169.18</w:t>
      </w:r>
      <w:r>
        <w:rPr>
          <w:rFonts w:hint="eastAsia" w:ascii="仿宋_GB2312" w:hAnsi="仿宋_GB2312" w:eastAsia="仿宋_GB2312" w:cs="仿宋_GB2312"/>
          <w:sz w:val="32"/>
          <w:szCs w:val="32"/>
          <w:highlight w:val="none"/>
        </w:rPr>
        <w:t>万元。与上年度相比，收、支总计</w:t>
      </w:r>
      <w:r>
        <w:rPr>
          <w:rFonts w:hint="eastAsia" w:ascii="仿宋_GB2312" w:hAnsi="仿宋_GB2312" w:eastAsia="仿宋_GB2312" w:cs="仿宋_GB2312"/>
          <w:sz w:val="32"/>
          <w:szCs w:val="32"/>
          <w:highlight w:val="none"/>
          <w:lang w:val="en-US" w:eastAsia="zh-CN"/>
        </w:rPr>
        <w:t>各</w:t>
      </w:r>
      <w:r>
        <w:rPr>
          <w:rFonts w:hint="eastAsia" w:ascii="仿宋_GB2312" w:hAnsi="仿宋_GB2312" w:eastAsia="仿宋_GB2312" w:cs="仿宋_GB2312"/>
          <w:sz w:val="32"/>
          <w:szCs w:val="32"/>
          <w:highlight w:val="none"/>
        </w:rPr>
        <w:t>减少</w:t>
      </w:r>
      <w:r>
        <w:rPr>
          <w:rFonts w:hint="eastAsia" w:ascii="仿宋_GB2312" w:hAnsi="仿宋_GB2312" w:eastAsia="仿宋_GB2312" w:cs="仿宋_GB2312"/>
          <w:sz w:val="32"/>
          <w:szCs w:val="32"/>
          <w:highlight w:val="none"/>
          <w:lang w:val="en-US" w:eastAsia="zh-CN"/>
        </w:rPr>
        <w:t>66.38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28.18</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①</w:t>
      </w:r>
      <w:r>
        <w:rPr>
          <w:rFonts w:hint="eastAsia" w:ascii="仿宋_GB2312" w:hAnsi="仿宋_GB2312" w:eastAsia="仿宋_GB2312" w:cs="仿宋_GB2312"/>
          <w:color w:val="auto"/>
          <w:sz w:val="32"/>
          <w:szCs w:val="32"/>
          <w:highlight w:val="none"/>
        </w:rPr>
        <w:t>贯彻落实上级过紧日子要求，厉行节约，压减支出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val="en-US" w:eastAsia="zh-CN"/>
        </w:rPr>
        <w:t>减少农耕房整治工作、违法案件勘测费等专项经费，相应的项目经费支出减少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153.09</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153.09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sz w:val="32"/>
          <w:szCs w:val="24"/>
          <w:lang w:val="en-US"/>
        </w:rPr>
        <w:t>2021年度支出合计169.18万元，其中：基本支出150.37万元，占88.88%；项目支出18.81万元，占11.12%；上缴上级支出0万元，占0%；经营支出0万元，占0%；对附属单位补助支出0万元，占0%。</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2021年度财政拨款收、支总计均为</w:t>
      </w:r>
      <w:r>
        <w:rPr>
          <w:rFonts w:hint="eastAsia" w:ascii="仿宋_GB2312" w:hAnsi="仿宋_GB2312" w:eastAsia="仿宋_GB2312" w:cs="仿宋_GB2312"/>
          <w:sz w:val="32"/>
          <w:szCs w:val="32"/>
          <w:highlight w:val="none"/>
          <w:lang w:val="en-US" w:eastAsia="zh-CN"/>
        </w:rPr>
        <w:t>169.18</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66.38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28.18</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①</w:t>
      </w:r>
      <w:r>
        <w:rPr>
          <w:rFonts w:hint="eastAsia" w:ascii="仿宋_GB2312" w:hAnsi="仿宋_GB2312" w:eastAsia="仿宋_GB2312" w:cs="仿宋_GB2312"/>
          <w:color w:val="auto"/>
          <w:sz w:val="32"/>
          <w:szCs w:val="32"/>
          <w:highlight w:val="none"/>
        </w:rPr>
        <w:t>贯彻落实上级过紧日子要求，厉行节约，压减支出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val="en-US" w:eastAsia="zh-CN"/>
        </w:rPr>
        <w:t>减少农耕房整治工作、违法案件勘测费等专项经费，相应的项目经费支出减少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2021年度一般公共预算财政拨款支出</w:t>
      </w:r>
      <w:r>
        <w:rPr>
          <w:rFonts w:hint="eastAsia" w:ascii="仿宋_GB2312" w:hAnsi="仿宋_GB2312" w:eastAsia="仿宋_GB2312" w:cs="仿宋_GB2312"/>
          <w:sz w:val="32"/>
          <w:szCs w:val="32"/>
          <w:highlight w:val="none"/>
          <w:lang w:val="en-US" w:eastAsia="zh-CN"/>
        </w:rPr>
        <w:t>169.18</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54.22</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24.27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①</w:t>
      </w:r>
      <w:r>
        <w:rPr>
          <w:rFonts w:hint="eastAsia" w:ascii="仿宋_GB2312" w:hAnsi="仿宋_GB2312" w:eastAsia="仿宋_GB2312" w:cs="仿宋_GB2312"/>
          <w:color w:val="auto"/>
          <w:sz w:val="32"/>
          <w:szCs w:val="32"/>
          <w:highlight w:val="none"/>
        </w:rPr>
        <w:t>贯彻落实上级过紧日子要求，厉行节约，压减支出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val="en-US" w:eastAsia="zh-CN"/>
        </w:rPr>
        <w:t>减少农耕房整治工作、违法案件勘测费等专项经费，相应的项目经费支出减少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lang w:val="en-US" w:eastAsia="zh-CN"/>
        </w:rPr>
        <w:t>2021年度一般公共预算财政拨款支出169.18万元，主要用于以下方面：一般公共服务</w:t>
      </w:r>
      <w:r>
        <w:rPr>
          <w:rFonts w:hint="eastAsia" w:ascii="仿宋_GB2312" w:hAnsi="仿宋_GB2312" w:eastAsia="仿宋_GB2312" w:cs="仿宋_GB2312"/>
          <w:b w:val="0"/>
          <w:bCs w:val="0"/>
          <w:color w:val="auto"/>
          <w:sz w:val="32"/>
          <w:szCs w:val="32"/>
          <w:highlight w:val="none"/>
          <w:lang w:val="en-US" w:eastAsia="zh-CN"/>
        </w:rPr>
        <w:t>（类）</w:t>
      </w:r>
      <w:r>
        <w:rPr>
          <w:rFonts w:hint="eastAsia" w:ascii="仿宋_GB2312" w:hAnsi="仿宋_GB2312" w:eastAsia="仿宋_GB2312" w:cs="仿宋_GB2312"/>
          <w:color w:val="auto"/>
          <w:sz w:val="32"/>
          <w:szCs w:val="32"/>
          <w:highlight w:val="none"/>
          <w:lang w:val="en-US" w:eastAsia="zh-CN"/>
        </w:rPr>
        <w:t>支出23.86万元，占14.10%；社会保障和就业</w:t>
      </w:r>
      <w:r>
        <w:rPr>
          <w:rFonts w:hint="eastAsia" w:ascii="仿宋_GB2312" w:hAnsi="仿宋_GB2312" w:eastAsia="仿宋_GB2312" w:cs="仿宋_GB2312"/>
          <w:b w:val="0"/>
          <w:bCs w:val="0"/>
          <w:color w:val="auto"/>
          <w:sz w:val="32"/>
          <w:szCs w:val="32"/>
          <w:highlight w:val="none"/>
          <w:lang w:val="en-US" w:eastAsia="zh-CN"/>
        </w:rPr>
        <w:t>（类）</w:t>
      </w:r>
      <w:r>
        <w:rPr>
          <w:rFonts w:hint="eastAsia" w:ascii="仿宋_GB2312" w:hAnsi="仿宋_GB2312" w:eastAsia="仿宋_GB2312" w:cs="仿宋_GB2312"/>
          <w:color w:val="auto"/>
          <w:sz w:val="32"/>
          <w:szCs w:val="32"/>
          <w:highlight w:val="none"/>
          <w:lang w:val="en-US" w:eastAsia="zh-CN"/>
        </w:rPr>
        <w:t>支出16.85万元，占9.96%；卫生健康</w:t>
      </w:r>
      <w:r>
        <w:rPr>
          <w:rFonts w:hint="eastAsia" w:ascii="仿宋_GB2312" w:hAnsi="仿宋_GB2312" w:eastAsia="仿宋_GB2312" w:cs="仿宋_GB2312"/>
          <w:b w:val="0"/>
          <w:bCs w:val="0"/>
          <w:color w:val="auto"/>
          <w:sz w:val="32"/>
          <w:szCs w:val="32"/>
          <w:highlight w:val="none"/>
          <w:lang w:val="en-US" w:eastAsia="zh-CN"/>
        </w:rPr>
        <w:t>（类）</w:t>
      </w:r>
      <w:r>
        <w:rPr>
          <w:rFonts w:hint="eastAsia" w:ascii="仿宋_GB2312" w:hAnsi="仿宋_GB2312" w:eastAsia="仿宋_GB2312" w:cs="仿宋_GB2312"/>
          <w:color w:val="auto"/>
          <w:sz w:val="32"/>
          <w:szCs w:val="32"/>
          <w:highlight w:val="none"/>
          <w:lang w:val="en-US" w:eastAsia="zh-CN"/>
        </w:rPr>
        <w:t>支出6.94万元，占4.10%；城乡社区</w:t>
      </w:r>
      <w:r>
        <w:rPr>
          <w:rFonts w:hint="eastAsia" w:ascii="仿宋_GB2312" w:hAnsi="仿宋_GB2312" w:eastAsia="仿宋_GB2312" w:cs="仿宋_GB2312"/>
          <w:b w:val="0"/>
          <w:bCs w:val="0"/>
          <w:color w:val="auto"/>
          <w:sz w:val="32"/>
          <w:szCs w:val="32"/>
          <w:highlight w:val="none"/>
          <w:lang w:val="en-US" w:eastAsia="zh-CN"/>
        </w:rPr>
        <w:t>（类）</w:t>
      </w:r>
      <w:r>
        <w:rPr>
          <w:rFonts w:hint="eastAsia" w:ascii="仿宋_GB2312" w:hAnsi="仿宋_GB2312" w:eastAsia="仿宋_GB2312" w:cs="仿宋_GB2312"/>
          <w:color w:val="auto"/>
          <w:sz w:val="32"/>
          <w:szCs w:val="32"/>
          <w:highlight w:val="none"/>
          <w:lang w:val="en-US" w:eastAsia="zh-CN"/>
        </w:rPr>
        <w:t>支出121.53万元，占71.84%。</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151.63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169.18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111.57</w:t>
      </w:r>
      <w:r>
        <w:rPr>
          <w:rFonts w:hint="eastAsia" w:ascii="仿宋_GB2312" w:hAnsi="仿宋_GB2312" w:eastAsia="仿宋_GB2312" w:cs="仿宋_GB2312"/>
          <w:sz w:val="32"/>
          <w:szCs w:val="32"/>
          <w:highlight w:val="none"/>
        </w:rPr>
        <w:t>%。其中：</w:t>
      </w:r>
    </w:p>
    <w:p>
      <w:pPr>
        <w:widowControl/>
        <w:numPr>
          <w:ilvl w:val="0"/>
          <w:numId w:val="3"/>
        </w:numPr>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人大事务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行政运行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12.46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8.72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69.98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rPr>
        <w:t>贯彻落实上级过紧日子要求，厉行节约，压减支出</w:t>
      </w:r>
      <w:r>
        <w:rPr>
          <w:rFonts w:hint="eastAsia" w:ascii="仿宋_GB2312" w:hAnsi="仿宋_GB2312" w:eastAsia="仿宋_GB2312" w:cs="仿宋_GB2312"/>
          <w:sz w:val="32"/>
          <w:szCs w:val="32"/>
          <w:highlight w:val="none"/>
        </w:rPr>
        <w:t>。</w:t>
      </w:r>
    </w:p>
    <w:p>
      <w:pPr>
        <w:widowControl/>
        <w:numPr>
          <w:ilvl w:val="0"/>
          <w:numId w:val="3"/>
        </w:numPr>
        <w:spacing w:line="590" w:lineRule="exact"/>
        <w:ind w:left="0" w:leftChars="0"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val="en-US" w:eastAsia="zh-CN"/>
        </w:rPr>
        <w:t>人大事务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一般行政管理事务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97.33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rPr>
        <w:t>贯彻落实上级过紧日子要求，厉行节约，压减支出</w:t>
      </w:r>
      <w:r>
        <w:rPr>
          <w:rFonts w:hint="eastAsia" w:ascii="仿宋_GB2312" w:hAnsi="仿宋_GB2312" w:eastAsia="仿宋_GB2312" w:cs="仿宋_GB2312"/>
          <w:sz w:val="32"/>
          <w:szCs w:val="32"/>
          <w:highlight w:val="none"/>
        </w:rPr>
        <w:t>。</w:t>
      </w:r>
    </w:p>
    <w:p>
      <w:pPr>
        <w:widowControl/>
        <w:numPr>
          <w:ilvl w:val="0"/>
          <w:numId w:val="3"/>
        </w:numPr>
        <w:spacing w:line="590" w:lineRule="exact"/>
        <w:ind w:left="0" w:leftChars="0"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一般公共服务支出（类）群众团体事务（款）工会事务（项）。</w:t>
      </w:r>
      <w:r>
        <w:rPr>
          <w:rFonts w:hint="eastAsia" w:ascii="仿宋_GB2312" w:hAnsi="仿宋_GB2312" w:eastAsia="仿宋_GB2312" w:cs="仿宋_GB2312"/>
          <w:color w:val="auto"/>
          <w:sz w:val="32"/>
          <w:szCs w:val="32"/>
          <w:highlight w:val="none"/>
          <w:lang w:val="en-US" w:eastAsia="zh-CN"/>
        </w:rPr>
        <w:t xml:space="preserve">年初预算为0.54万元，支出决算为0.54万元，完成年初预算的100%。决算数与年初预算数不存在差异。 </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320" w:firstLineChars="1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lang w:val="en-US" w:eastAsia="zh-CN"/>
        </w:rPr>
        <w:t>4．社会保障和就业支出（类）行政事业单位养老支出（款）行政单位离退休（项）。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年初预算为6.73万元，支出决算为9.55万元，完成年初预算的141.90%。决算数与年初预算数存在差异的主要原因是：补发2020年退休人员正式待遇差额资金，相应的离退休费支出增加。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年初预算为6.42万元，支出决算为7.30万元，完成年初预算的113.71%。决算数与年初预算数存在差异的主要原因是:人员工资晋档晋级，工资增加，相应的基本养老保险费支出增加。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年初预算为3.47万元，支出决算为3.60万元，完成年初预算的103.75%。决算数与年初预算数存在差异的主要原因是:公务人员晋档晋级，人员工资增加，相应的医疗保险费用支出增加。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年初预算为3.30万元，支出决算为3.35万元，完成年初预算的101.52%。决算数与年初预算数存在差异的主要原因是:公务人员晋档晋级，人员工资增加，相应的公务员医疗补助费用支出增加。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8．城乡社区支出（类）城乡社区管理事务（款）行政运行（项）。</w:t>
      </w:r>
      <w:r>
        <w:rPr>
          <w:rFonts w:hint="eastAsia" w:ascii="仿宋_GB2312" w:hAnsi="仿宋_GB2312" w:eastAsia="仿宋_GB2312" w:cs="仿宋_GB2312"/>
          <w:color w:val="auto"/>
          <w:sz w:val="32"/>
          <w:szCs w:val="32"/>
          <w:highlight w:val="none"/>
          <w:lang w:val="en-US" w:eastAsia="zh-CN"/>
        </w:rPr>
        <w:t>年初预算为103.71万元，支出决算为117.32万元，完成年初预算的113.12%。决算数与年初预算数存在差异的主要原因是：</w:t>
      </w:r>
      <w:r>
        <w:rPr>
          <w:rFonts w:hint="eastAsia" w:ascii="仿宋_GB2312" w:eastAsia="仿宋_GB2312"/>
          <w:sz w:val="32"/>
          <w:szCs w:val="32"/>
        </w:rPr>
        <w:t>人员经费增加</w:t>
      </w:r>
      <w:r>
        <w:rPr>
          <w:rFonts w:hint="eastAsia" w:ascii="仿宋_GB2312" w:eastAsia="仿宋_GB2312"/>
          <w:sz w:val="32"/>
          <w:szCs w:val="32"/>
          <w:lang w:eastAsia="zh-CN"/>
        </w:rPr>
        <w:t>，</w:t>
      </w:r>
      <w:r>
        <w:rPr>
          <w:rFonts w:hint="eastAsia" w:ascii="仿宋_GB2312" w:eastAsia="仿宋_GB2312"/>
          <w:sz w:val="32"/>
          <w:szCs w:val="32"/>
          <w:lang w:val="en-US" w:eastAsia="zh-CN"/>
        </w:rPr>
        <w:t>相应的经费支出增加</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9．城乡社区支出（类）城乡社区管理事务（款）一般行政管理事务（项）。</w:t>
      </w:r>
      <w:r>
        <w:rPr>
          <w:rFonts w:hint="eastAsia" w:ascii="仿宋_GB2312" w:hAnsi="仿宋_GB2312" w:eastAsia="仿宋_GB2312" w:cs="仿宋_GB2312"/>
          <w:color w:val="auto"/>
          <w:sz w:val="32"/>
          <w:szCs w:val="32"/>
          <w:highlight w:val="none"/>
          <w:lang w:val="en-US" w:eastAsia="zh-CN"/>
        </w:rPr>
        <w:t>年初预算为0万元，支出决算为4.21万元。决算数与年初预算数存在差异的主要原因是：2021年追加废弃矿山集中整治工作专项经费预算，</w:t>
      </w:r>
      <w:r>
        <w:rPr>
          <w:rFonts w:hint="eastAsia" w:ascii="仿宋_GB2312" w:eastAsia="仿宋_GB2312"/>
          <w:sz w:val="32"/>
          <w:szCs w:val="32"/>
          <w:lang w:val="en-US" w:eastAsia="zh-CN"/>
        </w:rPr>
        <w:t>相应的项目经费支出增加。</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spacing w:beforeLines="0" w:afterLines="0" w:line="590" w:lineRule="exact"/>
        <w:ind w:firstLine="640"/>
        <w:rPr>
          <w:rFonts w:ascii="仿宋_GB2312" w:hAnsi="仿宋_GB2312" w:eastAsia="仿宋_GB2312" w:cs="仿宋_GB2312"/>
          <w:sz w:val="32"/>
          <w:szCs w:val="32"/>
          <w:highlight w:val="none"/>
        </w:rPr>
      </w:pPr>
      <w:r>
        <w:rPr>
          <w:rFonts w:hint="eastAsia" w:ascii="仿宋_GB2312" w:hAnsi="仿宋_GB2312" w:eastAsia="仿宋_GB2312"/>
          <w:sz w:val="32"/>
          <w:szCs w:val="24"/>
          <w:lang w:val="en-US"/>
        </w:rPr>
        <w:t>2021年度一般公共预算财政拨款基本支出150.37万元。其中：人员经费128.04万元，主要包括：基本工资、津贴补贴、</w:t>
      </w:r>
      <w:r>
        <w:rPr>
          <w:rFonts w:hint="eastAsia" w:ascii="仿宋_GB2312" w:hAnsi="仿宋_GB2312" w:eastAsia="仿宋_GB2312"/>
          <w:sz w:val="32"/>
          <w:szCs w:val="24"/>
          <w:lang w:val="en-US" w:eastAsia="zh-CN"/>
        </w:rPr>
        <w:t>奖金、</w:t>
      </w:r>
      <w:r>
        <w:rPr>
          <w:rFonts w:hint="eastAsia" w:ascii="仿宋_GB2312" w:hAnsi="仿宋_GB2312" w:eastAsia="仿宋_GB2312"/>
          <w:sz w:val="32"/>
          <w:szCs w:val="24"/>
          <w:lang w:val="en-US"/>
        </w:rPr>
        <w:t>机关事业单位基本养老保险缴费、 职工基本医疗保险缴费</w:t>
      </w:r>
      <w:r>
        <w:rPr>
          <w:rFonts w:hint="eastAsia" w:ascii="仿宋_GB2312" w:hAnsi="仿宋_GB2312" w:eastAsia="仿宋_GB2312"/>
          <w:sz w:val="32"/>
          <w:szCs w:val="24"/>
          <w:lang w:val="en-US" w:eastAsia="zh-CN"/>
        </w:rPr>
        <w:t>、公务员医疗补助缴费、</w:t>
      </w:r>
      <w:r>
        <w:rPr>
          <w:rFonts w:hint="eastAsia" w:ascii="仿宋_GB2312" w:hAnsi="仿宋_GB2312" w:eastAsia="仿宋_GB2312"/>
          <w:sz w:val="32"/>
          <w:szCs w:val="24"/>
          <w:lang w:val="en-US"/>
        </w:rPr>
        <w:t>其他社会保障缴费、其他工资福利支出、退休费、住房公积金；公用经费22.3</w:t>
      </w:r>
      <w:r>
        <w:rPr>
          <w:rFonts w:hint="eastAsia" w:ascii="仿宋_GB2312" w:hAnsi="仿宋_GB2312" w:eastAsia="仿宋_GB2312"/>
          <w:sz w:val="32"/>
          <w:szCs w:val="24"/>
          <w:lang w:val="en-US" w:eastAsia="zh-CN"/>
        </w:rPr>
        <w:t>3</w:t>
      </w:r>
      <w:r>
        <w:rPr>
          <w:rFonts w:hint="eastAsia" w:ascii="仿宋_GB2312" w:hAnsi="仿宋_GB2312" w:eastAsia="仿宋_GB2312"/>
          <w:sz w:val="32"/>
          <w:szCs w:val="24"/>
          <w:lang w:val="en-US"/>
        </w:rPr>
        <w:t>万元，主要包括：办公费、印刷费、邮电费、取暖费、差旅费、维修（护）费</w:t>
      </w:r>
      <w:r>
        <w:rPr>
          <w:rFonts w:hint="eastAsia" w:ascii="仿宋_GB2312" w:hAnsi="仿宋_GB2312" w:eastAsia="仿宋_GB2312"/>
          <w:sz w:val="32"/>
          <w:szCs w:val="24"/>
          <w:lang w:val="en-US" w:eastAsia="zh-CN"/>
        </w:rPr>
        <w:t>、</w:t>
      </w:r>
      <w:r>
        <w:rPr>
          <w:rFonts w:hint="eastAsia" w:ascii="仿宋_GB2312" w:hAnsi="仿宋_GB2312" w:eastAsia="仿宋_GB2312"/>
          <w:sz w:val="32"/>
          <w:szCs w:val="24"/>
          <w:lang w:val="en-US"/>
        </w:rPr>
        <w:t>培训费、委托业务费、工会经费、福利费、公务用车运行维护费、其他交通费用。</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spacing w:beforeLines="0" w:afterLines="0" w:line="59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24"/>
          <w:lang w:val="en-US"/>
        </w:rPr>
        <w:t>2021年度“三公”经费财政拨款支出预算为5.59万元，支出决算为5.54万元，完成预算的99.11%。2021年度“三公”经费支出决算数与预算数存在差异的主要原因是</w:t>
      </w:r>
      <w:r>
        <w:rPr>
          <w:rFonts w:hint="eastAsia" w:ascii="仿宋_GB2312" w:hAnsi="仿宋_GB2312" w:eastAsia="仿宋_GB2312" w:cs="仿宋_GB2312"/>
          <w:sz w:val="32"/>
          <w:szCs w:val="24"/>
          <w:lang w:val="en-US" w:eastAsia="zh-CN"/>
        </w:rPr>
        <w:t>：落实过紧日子政策，</w:t>
      </w:r>
      <w:r>
        <w:rPr>
          <w:rFonts w:hint="eastAsia" w:ascii="仿宋_GB2312" w:hAnsi="仿宋_GB2312" w:eastAsia="仿宋_GB2312" w:cs="仿宋_GB2312"/>
          <w:sz w:val="32"/>
          <w:szCs w:val="32"/>
        </w:rPr>
        <w:t>厉行节约</w:t>
      </w:r>
      <w:r>
        <w:rPr>
          <w:rFonts w:hint="eastAsia" w:ascii="仿宋_GB2312" w:hAnsi="仿宋_GB2312" w:eastAsia="仿宋_GB2312" w:cs="仿宋_GB2312"/>
          <w:sz w:val="32"/>
          <w:szCs w:val="32"/>
          <w:lang w:eastAsia="zh-CN"/>
        </w:rPr>
        <w:t>，压缩经费支出。</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spacing w:beforeLines="0" w:afterLines="0" w:line="59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24"/>
          <w:lang w:val="en-US"/>
        </w:rPr>
        <w:t>2021年度“三公”经费财政拨款支出决算中，因公出国（境）费支出决算0万元；公务用车购置及运行费支出决算5.54万元，完成预算的100%，占100%；公务接待费支出决算0万元</w:t>
      </w:r>
      <w:r>
        <w:rPr>
          <w:rFonts w:hint="eastAsia" w:ascii="仿宋_GB2312" w:hAnsi="仿宋_GB2312" w:eastAsia="仿宋_GB2312" w:cs="仿宋_GB2312"/>
          <w:sz w:val="32"/>
          <w:szCs w:val="24"/>
          <w:lang w:val="en-US" w:eastAsia="zh-CN"/>
        </w:rPr>
        <w:t>。</w:t>
      </w:r>
      <w:r>
        <w:rPr>
          <w:rFonts w:hint="eastAsia" w:ascii="仿宋_GB2312" w:hAnsi="仿宋_GB2312" w:eastAsia="仿宋_GB2312" w:cs="仿宋_GB2312"/>
          <w:sz w:val="32"/>
          <w:szCs w:val="24"/>
          <w:lang w:val="en-US"/>
        </w:rPr>
        <w:t>具体情况如下：</w:t>
      </w:r>
    </w:p>
    <w:p>
      <w:pPr>
        <w:spacing w:beforeLines="0" w:afterLines="0" w:line="590" w:lineRule="exact"/>
        <w:ind w:firstLine="640"/>
        <w:rPr>
          <w:rFonts w:hint="eastAsia" w:ascii="仿宋_GB2312" w:hAnsi="仿宋_GB2312" w:eastAsia="仿宋_GB2312"/>
          <w:sz w:val="32"/>
          <w:szCs w:val="24"/>
          <w:lang w:val="en-US"/>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b/>
          <w:sz w:val="32"/>
          <w:szCs w:val="24"/>
          <w:lang w:val="en-US"/>
        </w:rPr>
        <w:t>因公出国（境）费</w:t>
      </w:r>
      <w:r>
        <w:rPr>
          <w:rFonts w:hint="eastAsia" w:ascii="仿宋_GB2312" w:hAnsi="仿宋_GB2312" w:eastAsia="仿宋_GB2312"/>
          <w:sz w:val="32"/>
          <w:szCs w:val="24"/>
          <w:lang w:val="en-US"/>
        </w:rPr>
        <w:t>预算为0万元，支出决算为0万元</w:t>
      </w:r>
      <w:r>
        <w:rPr>
          <w:rFonts w:hint="eastAsia" w:ascii="仿宋_GB2312" w:hAnsi="仿宋_GB2312" w:eastAsia="仿宋_GB2312"/>
          <w:sz w:val="32"/>
          <w:szCs w:val="24"/>
          <w:lang w:val="en-US" w:eastAsia="zh-CN"/>
        </w:rPr>
        <w:t>。2021年度“三公经费”支出</w:t>
      </w:r>
      <w:r>
        <w:rPr>
          <w:rFonts w:hint="eastAsia" w:ascii="仿宋_GB2312" w:hAnsi="仿宋_GB2312" w:eastAsia="仿宋_GB2312"/>
          <w:sz w:val="32"/>
          <w:szCs w:val="24"/>
          <w:lang w:val="en-US"/>
        </w:rPr>
        <w:t>决算数与预算数</w:t>
      </w:r>
      <w:r>
        <w:rPr>
          <w:rFonts w:hint="eastAsia" w:ascii="仿宋_GB2312" w:hAnsi="仿宋_GB2312" w:eastAsia="仿宋_GB2312"/>
          <w:sz w:val="32"/>
          <w:szCs w:val="24"/>
          <w:lang w:val="en-US" w:eastAsia="zh-CN"/>
        </w:rPr>
        <w:t>不</w:t>
      </w:r>
      <w:r>
        <w:rPr>
          <w:rFonts w:hint="eastAsia" w:ascii="仿宋_GB2312" w:hAnsi="仿宋_GB2312" w:eastAsia="仿宋_GB2312"/>
          <w:sz w:val="32"/>
          <w:szCs w:val="24"/>
          <w:lang w:val="en-US"/>
        </w:rPr>
        <w:t>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5.54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5.54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sz w:val="32"/>
          <w:szCs w:val="24"/>
          <w:lang w:val="en-US" w:eastAsia="zh-CN"/>
        </w:rPr>
        <w:t>2021年度“三公经费”支出</w:t>
      </w:r>
      <w:r>
        <w:rPr>
          <w:rFonts w:hint="eastAsia" w:ascii="仿宋_GB2312" w:hAnsi="仿宋_GB2312" w:eastAsia="仿宋_GB2312"/>
          <w:sz w:val="32"/>
          <w:szCs w:val="24"/>
          <w:lang w:val="en-US"/>
        </w:rPr>
        <w:t>决算数与预算数</w:t>
      </w:r>
      <w:r>
        <w:rPr>
          <w:rFonts w:hint="eastAsia" w:ascii="仿宋_GB2312" w:hAnsi="仿宋_GB2312" w:eastAsia="仿宋_GB2312"/>
          <w:sz w:val="32"/>
          <w:szCs w:val="24"/>
          <w:lang w:val="en-US" w:eastAsia="zh-CN"/>
        </w:rPr>
        <w:t>不</w:t>
      </w:r>
      <w:r>
        <w:rPr>
          <w:rFonts w:hint="eastAsia" w:ascii="仿宋_GB2312" w:hAnsi="仿宋_GB2312" w:eastAsia="仿宋_GB2312"/>
          <w:sz w:val="32"/>
          <w:szCs w:val="24"/>
          <w:lang w:val="en-US"/>
        </w:rPr>
        <w:t>存在差异。</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5.54</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en-US" w:eastAsia="zh-CN"/>
        </w:rPr>
        <w:t>主要用于支付公务用车燃油费、维修维护费和车辆保险费等。</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量。</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万元。决算数与预算数存在差异的主要原因是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rPr>
        <w:t>贯彻落实上级过紧日子要求，厉行节约，压减支出</w:t>
      </w:r>
      <w:r>
        <w:rPr>
          <w:rFonts w:hint="eastAsia" w:ascii="仿宋_GB2312" w:hAnsi="仿宋_GB2312" w:eastAsia="仿宋_GB2312" w:cs="仿宋_GB2312"/>
          <w:sz w:val="32"/>
          <w:szCs w:val="32"/>
          <w:highlight w:val="none"/>
          <w:lang w:val="en-US" w:eastAsia="zh-CN"/>
        </w:rPr>
        <w:t>，未安排公务接待</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情况说明：我单位2021年度没有政府性基金收入，也没有使用政府性基金安排的支出</w:t>
      </w:r>
      <w:r>
        <w:rPr>
          <w:rFonts w:hint="eastAsia" w:ascii="仿宋_GB2312" w:hAnsi="仿宋_GB2312" w:eastAsia="仿宋_GB2312" w:cs="仿宋_GB2312"/>
          <w:sz w:val="32"/>
          <w:szCs w:val="32"/>
          <w:highlight w:val="none"/>
        </w:rPr>
        <w:t>。</w:t>
      </w:r>
    </w:p>
    <w:p>
      <w:pPr>
        <w:widowControl/>
        <w:spacing w:line="59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22.61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22.34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98.81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rPr>
        <w:t>贯彻落实上级过紧日子要求，厉行节约，压减支出</w:t>
      </w:r>
      <w:r>
        <w:rPr>
          <w:rFonts w:hint="eastAsia" w:ascii="仿宋_GB2312" w:eastAsia="仿宋_GB2312"/>
          <w:sz w:val="32"/>
          <w:szCs w:val="32"/>
          <w:lang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outlineLvl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r>
        <w:rPr>
          <w:rFonts w:hint="eastAsia" w:ascii="仿宋_GB2312" w:hAnsi="仿宋_GB2312" w:eastAsia="仿宋_GB2312" w:cs="仿宋_GB2312"/>
          <w:color w:val="000000"/>
          <w:kern w:val="0"/>
          <w:sz w:val="32"/>
          <w:szCs w:val="32"/>
          <w:lang w:val="en-US" w:eastAsia="zh-CN" w:bidi="ar"/>
        </w:rPr>
        <w:t xml:space="preserve">根据财政预算绩效管理要求，我单位对预算项目支出全面开展绩效申报、绩效监控和绩效自评。通过科学规范性制定管理制度，有效地加强了预算绩效管理，围绕“预算编制有目标、预算执行有监控、预算完成有评价”突出绩效管理，提高资金使用效率，全年工作有序开展、运行。根据年初设定的绩效目标，自评结果良好，达到年初预期目标。 </w:t>
      </w:r>
      <w:r>
        <w:rPr>
          <w:rFonts w:hint="eastAsia" w:ascii="仿宋_GB2312" w:hAnsi="仿宋_GB2312" w:eastAsia="仿宋_GB2312" w:cs="仿宋_GB2312"/>
          <w:color w:val="auto"/>
          <w:sz w:val="32"/>
          <w:szCs w:val="32"/>
          <w:highlight w:val="none"/>
          <w:lang w:val="en-US" w:eastAsia="zh-CN"/>
        </w:rPr>
        <w:t>2021年我单位纳入预算绩效管理的支出总额为169.18万元，其中：基本支出150.37万元；支出项目2个，支出金额18.81万元。开展项目绩效自评项目2个，自评金额18.81万元；纳入重点绩效评价0个，评价金额0万元。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w:t>
      </w:r>
      <w:r>
        <w:rPr>
          <w:rFonts w:hint="eastAsia" w:ascii="仿宋_GB2312" w:hAnsi="宋体" w:eastAsia="仿宋_GB2312" w:cs="Courier New"/>
          <w:sz w:val="32"/>
          <w:szCs w:val="32"/>
          <w:highlight w:val="none"/>
          <w:lang w:eastAsia="zh-CN"/>
        </w:rPr>
        <w:t>根据</w:t>
      </w:r>
      <w:r>
        <w:rPr>
          <w:rFonts w:hint="eastAsia" w:ascii="仿宋_GB2312" w:hAnsi="宋体" w:eastAsia="仿宋_GB2312" w:cs="Courier New"/>
          <w:sz w:val="32"/>
          <w:szCs w:val="32"/>
          <w:highlight w:val="none"/>
          <w:lang w:val="en-US" w:eastAsia="zh-CN"/>
        </w:rPr>
        <w:t>2021年年初设定的绩效目标，单位整体绩效自评良好，达到年初预期目标。</w:t>
      </w:r>
      <w:r>
        <w:rPr>
          <w:rFonts w:hint="eastAsia" w:ascii="仿宋_GB2312" w:hAnsi="仿宋_GB2312" w:eastAsia="仿宋_GB2312" w:cs="仿宋_GB2312"/>
          <w:color w:val="auto"/>
          <w:sz w:val="32"/>
          <w:szCs w:val="32"/>
          <w:highlight w:val="none"/>
          <w:lang w:val="en-US" w:eastAsia="zh-CN"/>
        </w:rPr>
        <w:t>二是项目绩效自评情况：我单位共有2个项目批复了绩效目标,</w:t>
      </w:r>
      <w:bookmarkStart w:id="0" w:name="_GoBack"/>
      <w:bookmarkEnd w:id="0"/>
      <w:r>
        <w:rPr>
          <w:rFonts w:hint="eastAsia" w:ascii="仿宋_GB2312" w:hAnsi="仿宋_GB2312" w:eastAsia="仿宋_GB2312" w:cs="仿宋_GB2312"/>
          <w:color w:val="auto"/>
          <w:sz w:val="32"/>
          <w:szCs w:val="32"/>
          <w:highlight w:val="none"/>
          <w:lang w:val="en-US" w:eastAsia="zh-CN"/>
        </w:rPr>
        <w:t>项目金额18.81万元。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98.35分。其中：2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default" w:ascii="黑体" w:hAnsi="宋体" w:eastAsia="黑体" w:cs="宋体"/>
          <w:kern w:val="0"/>
          <w:sz w:val="32"/>
          <w:szCs w:val="32"/>
          <w:highlight w:val="none"/>
          <w:lang w:val="en-US"/>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AA9A32"/>
    <w:multiLevelType w:val="singleLevel"/>
    <w:tmpl w:val="12AA9A32"/>
    <w:lvl w:ilvl="0" w:tentative="0">
      <w:start w:val="1"/>
      <w:numFmt w:val="chineseCounting"/>
      <w:suff w:val="nothing"/>
      <w:lvlText w:val="%1、"/>
      <w:lvlJc w:val="left"/>
      <w:rPr>
        <w:rFonts w:hint="eastAsia"/>
      </w:rPr>
    </w:lvl>
  </w:abstractNum>
  <w:abstractNum w:abstractNumId="1">
    <w:nsid w:val="485856DA"/>
    <w:multiLevelType w:val="singleLevel"/>
    <w:tmpl w:val="485856DA"/>
    <w:lvl w:ilvl="0" w:tentative="0">
      <w:start w:val="1"/>
      <w:numFmt w:val="decimal"/>
      <w:suff w:val="nothing"/>
      <w:lvlText w:val="%1．"/>
      <w:lvlJc w:val="left"/>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jZWFmNzYzNzdkMGExMDg5ZDZhOTNhMTBjOWVkYTg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0770D"/>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7D71DE"/>
    <w:rsid w:val="02A3489A"/>
    <w:rsid w:val="02CA138D"/>
    <w:rsid w:val="033646FC"/>
    <w:rsid w:val="035C4902"/>
    <w:rsid w:val="03B95FF4"/>
    <w:rsid w:val="03C75F80"/>
    <w:rsid w:val="0478364D"/>
    <w:rsid w:val="04EE6171"/>
    <w:rsid w:val="053D4C0D"/>
    <w:rsid w:val="0557532E"/>
    <w:rsid w:val="05B253F0"/>
    <w:rsid w:val="063B17F3"/>
    <w:rsid w:val="06AE5BB8"/>
    <w:rsid w:val="0799329C"/>
    <w:rsid w:val="07E35A38"/>
    <w:rsid w:val="080F08D8"/>
    <w:rsid w:val="08397436"/>
    <w:rsid w:val="086F16A7"/>
    <w:rsid w:val="088E0328"/>
    <w:rsid w:val="0A0F7225"/>
    <w:rsid w:val="0A2B7D82"/>
    <w:rsid w:val="0ADC40E9"/>
    <w:rsid w:val="0AE607F4"/>
    <w:rsid w:val="0B386127"/>
    <w:rsid w:val="0B451598"/>
    <w:rsid w:val="0BC369D0"/>
    <w:rsid w:val="0BEC73F4"/>
    <w:rsid w:val="0C392698"/>
    <w:rsid w:val="0C3D6BC5"/>
    <w:rsid w:val="0D6C64A3"/>
    <w:rsid w:val="0D8238FA"/>
    <w:rsid w:val="0DF02F5A"/>
    <w:rsid w:val="0E26697C"/>
    <w:rsid w:val="0F0957B2"/>
    <w:rsid w:val="0F621C35"/>
    <w:rsid w:val="0F6B6D3C"/>
    <w:rsid w:val="0FF22FB9"/>
    <w:rsid w:val="10596B94"/>
    <w:rsid w:val="10702130"/>
    <w:rsid w:val="10881228"/>
    <w:rsid w:val="109B53FF"/>
    <w:rsid w:val="10BD36F6"/>
    <w:rsid w:val="10F62635"/>
    <w:rsid w:val="11733C86"/>
    <w:rsid w:val="119B4F8B"/>
    <w:rsid w:val="11BF0649"/>
    <w:rsid w:val="11C664AC"/>
    <w:rsid w:val="123E3E08"/>
    <w:rsid w:val="125910CE"/>
    <w:rsid w:val="133212F4"/>
    <w:rsid w:val="13D22E22"/>
    <w:rsid w:val="14456E02"/>
    <w:rsid w:val="14AD1F26"/>
    <w:rsid w:val="161C2DFF"/>
    <w:rsid w:val="16373578"/>
    <w:rsid w:val="16D3336B"/>
    <w:rsid w:val="17200028"/>
    <w:rsid w:val="17806C36"/>
    <w:rsid w:val="17A74F62"/>
    <w:rsid w:val="17E72FBC"/>
    <w:rsid w:val="17EA0A1A"/>
    <w:rsid w:val="181122F7"/>
    <w:rsid w:val="184E2D57"/>
    <w:rsid w:val="1888270D"/>
    <w:rsid w:val="18A47774"/>
    <w:rsid w:val="19061883"/>
    <w:rsid w:val="19197809"/>
    <w:rsid w:val="197734BB"/>
    <w:rsid w:val="19A90B8D"/>
    <w:rsid w:val="1A766595"/>
    <w:rsid w:val="1A8D28EB"/>
    <w:rsid w:val="1A9F2D78"/>
    <w:rsid w:val="1AB33345"/>
    <w:rsid w:val="1B2E6FD8"/>
    <w:rsid w:val="1B5F38EB"/>
    <w:rsid w:val="1B7E1BA5"/>
    <w:rsid w:val="1B7F1479"/>
    <w:rsid w:val="1B877D21"/>
    <w:rsid w:val="1C0F6CA1"/>
    <w:rsid w:val="1C4319A9"/>
    <w:rsid w:val="1C9176B6"/>
    <w:rsid w:val="1C924B4B"/>
    <w:rsid w:val="1CF502B9"/>
    <w:rsid w:val="1E443B4B"/>
    <w:rsid w:val="1E994F4A"/>
    <w:rsid w:val="1E9A4F48"/>
    <w:rsid w:val="1EAF0224"/>
    <w:rsid w:val="1F2230A4"/>
    <w:rsid w:val="1F550E6F"/>
    <w:rsid w:val="20210932"/>
    <w:rsid w:val="202448E0"/>
    <w:rsid w:val="20F614FE"/>
    <w:rsid w:val="21052421"/>
    <w:rsid w:val="21302EEA"/>
    <w:rsid w:val="21902632"/>
    <w:rsid w:val="220B3A67"/>
    <w:rsid w:val="22376FB5"/>
    <w:rsid w:val="22FB5A70"/>
    <w:rsid w:val="23E152D7"/>
    <w:rsid w:val="23E9569E"/>
    <w:rsid w:val="23EE2489"/>
    <w:rsid w:val="24B524CD"/>
    <w:rsid w:val="255D43C8"/>
    <w:rsid w:val="257362C1"/>
    <w:rsid w:val="26714EF8"/>
    <w:rsid w:val="26842D50"/>
    <w:rsid w:val="26876BDD"/>
    <w:rsid w:val="26BE189C"/>
    <w:rsid w:val="26F947D6"/>
    <w:rsid w:val="26FC6074"/>
    <w:rsid w:val="2714632A"/>
    <w:rsid w:val="274A5031"/>
    <w:rsid w:val="27541E73"/>
    <w:rsid w:val="27B0539E"/>
    <w:rsid w:val="29365CF8"/>
    <w:rsid w:val="29473846"/>
    <w:rsid w:val="299469B3"/>
    <w:rsid w:val="2A52567F"/>
    <w:rsid w:val="2A805789"/>
    <w:rsid w:val="2ADC0D75"/>
    <w:rsid w:val="2B4A0E52"/>
    <w:rsid w:val="2C975890"/>
    <w:rsid w:val="2D3622E0"/>
    <w:rsid w:val="2DEF21BB"/>
    <w:rsid w:val="2E4A2F05"/>
    <w:rsid w:val="2ECC1061"/>
    <w:rsid w:val="2EF44200"/>
    <w:rsid w:val="2F324D29"/>
    <w:rsid w:val="2FA476AD"/>
    <w:rsid w:val="303F7540"/>
    <w:rsid w:val="30F878AC"/>
    <w:rsid w:val="31DD00BF"/>
    <w:rsid w:val="3293174C"/>
    <w:rsid w:val="32BB38D4"/>
    <w:rsid w:val="32C9376D"/>
    <w:rsid w:val="33780472"/>
    <w:rsid w:val="33AF0905"/>
    <w:rsid w:val="344F3C87"/>
    <w:rsid w:val="353A66E5"/>
    <w:rsid w:val="355932F4"/>
    <w:rsid w:val="35611882"/>
    <w:rsid w:val="35690D78"/>
    <w:rsid w:val="36746FC3"/>
    <w:rsid w:val="36873BAC"/>
    <w:rsid w:val="368763AE"/>
    <w:rsid w:val="37C624B2"/>
    <w:rsid w:val="37FB7FAC"/>
    <w:rsid w:val="395D59E7"/>
    <w:rsid w:val="397877DC"/>
    <w:rsid w:val="39A93932"/>
    <w:rsid w:val="3A915562"/>
    <w:rsid w:val="3A9E7264"/>
    <w:rsid w:val="3B806C2F"/>
    <w:rsid w:val="3B8D4765"/>
    <w:rsid w:val="3BA64AD4"/>
    <w:rsid w:val="3C000DBA"/>
    <w:rsid w:val="3C683E70"/>
    <w:rsid w:val="3CC72F54"/>
    <w:rsid w:val="3D4A76E1"/>
    <w:rsid w:val="3D894D02"/>
    <w:rsid w:val="3DC045D3"/>
    <w:rsid w:val="3E504FFB"/>
    <w:rsid w:val="3E615CD0"/>
    <w:rsid w:val="3E7A5DA4"/>
    <w:rsid w:val="3E9C47F6"/>
    <w:rsid w:val="3EB12B2A"/>
    <w:rsid w:val="3F67457A"/>
    <w:rsid w:val="3F80388E"/>
    <w:rsid w:val="3F8B0112"/>
    <w:rsid w:val="3FAB3095"/>
    <w:rsid w:val="3FE45947"/>
    <w:rsid w:val="41242965"/>
    <w:rsid w:val="418807D8"/>
    <w:rsid w:val="41CC4B69"/>
    <w:rsid w:val="424961B9"/>
    <w:rsid w:val="43302ED5"/>
    <w:rsid w:val="434314A4"/>
    <w:rsid w:val="435671EA"/>
    <w:rsid w:val="43BE1929"/>
    <w:rsid w:val="440809E9"/>
    <w:rsid w:val="440D7A23"/>
    <w:rsid w:val="442407A6"/>
    <w:rsid w:val="44805EA1"/>
    <w:rsid w:val="44F248E6"/>
    <w:rsid w:val="44FA19ED"/>
    <w:rsid w:val="451149B8"/>
    <w:rsid w:val="4541761C"/>
    <w:rsid w:val="45710696"/>
    <w:rsid w:val="46142B1B"/>
    <w:rsid w:val="463916AB"/>
    <w:rsid w:val="46733805"/>
    <w:rsid w:val="479954ED"/>
    <w:rsid w:val="47E60DD0"/>
    <w:rsid w:val="48735039"/>
    <w:rsid w:val="491D5CAA"/>
    <w:rsid w:val="492C684B"/>
    <w:rsid w:val="49500594"/>
    <w:rsid w:val="49B04D70"/>
    <w:rsid w:val="49E30CA1"/>
    <w:rsid w:val="49E7604E"/>
    <w:rsid w:val="4A871F75"/>
    <w:rsid w:val="4AFF7B18"/>
    <w:rsid w:val="4BA426B2"/>
    <w:rsid w:val="4BF67CDD"/>
    <w:rsid w:val="4C3B4DC5"/>
    <w:rsid w:val="4D173441"/>
    <w:rsid w:val="4D603DD6"/>
    <w:rsid w:val="4DAB4078"/>
    <w:rsid w:val="4EBE65E6"/>
    <w:rsid w:val="4EBF010F"/>
    <w:rsid w:val="4F471EB0"/>
    <w:rsid w:val="4FA2515B"/>
    <w:rsid w:val="508F1B83"/>
    <w:rsid w:val="51331326"/>
    <w:rsid w:val="51740A7F"/>
    <w:rsid w:val="51A5541E"/>
    <w:rsid w:val="51C96242"/>
    <w:rsid w:val="5248479E"/>
    <w:rsid w:val="52707792"/>
    <w:rsid w:val="531E0F9C"/>
    <w:rsid w:val="53906AE1"/>
    <w:rsid w:val="541C1980"/>
    <w:rsid w:val="544D1B39"/>
    <w:rsid w:val="54F46F60"/>
    <w:rsid w:val="55A37BEA"/>
    <w:rsid w:val="56362CD2"/>
    <w:rsid w:val="56C63E25"/>
    <w:rsid w:val="573F5427"/>
    <w:rsid w:val="5784687B"/>
    <w:rsid w:val="57846959"/>
    <w:rsid w:val="578E6A87"/>
    <w:rsid w:val="58896EB8"/>
    <w:rsid w:val="59030A18"/>
    <w:rsid w:val="59480B21"/>
    <w:rsid w:val="59810D4C"/>
    <w:rsid w:val="5AC2203A"/>
    <w:rsid w:val="5B484E08"/>
    <w:rsid w:val="5B635A41"/>
    <w:rsid w:val="5C2C2828"/>
    <w:rsid w:val="5C531CB7"/>
    <w:rsid w:val="5CBB3334"/>
    <w:rsid w:val="5CF62DFF"/>
    <w:rsid w:val="5D115FAF"/>
    <w:rsid w:val="5D83481E"/>
    <w:rsid w:val="5E287173"/>
    <w:rsid w:val="5EE94B54"/>
    <w:rsid w:val="5F1220D3"/>
    <w:rsid w:val="5FBBCE90"/>
    <w:rsid w:val="611C2FBF"/>
    <w:rsid w:val="61313A05"/>
    <w:rsid w:val="61A22D98"/>
    <w:rsid w:val="61BC63FC"/>
    <w:rsid w:val="62811722"/>
    <w:rsid w:val="628726BA"/>
    <w:rsid w:val="62E75A72"/>
    <w:rsid w:val="637349EC"/>
    <w:rsid w:val="63C17E4E"/>
    <w:rsid w:val="63F005DF"/>
    <w:rsid w:val="63F172BF"/>
    <w:rsid w:val="64571880"/>
    <w:rsid w:val="649125B6"/>
    <w:rsid w:val="652F4C1A"/>
    <w:rsid w:val="666D37F1"/>
    <w:rsid w:val="66705C12"/>
    <w:rsid w:val="667B2536"/>
    <w:rsid w:val="669B2BD8"/>
    <w:rsid w:val="66DE2AC5"/>
    <w:rsid w:val="67087D8F"/>
    <w:rsid w:val="671F687E"/>
    <w:rsid w:val="67C43A69"/>
    <w:rsid w:val="67D0240D"/>
    <w:rsid w:val="67F415F8"/>
    <w:rsid w:val="682640D1"/>
    <w:rsid w:val="684B73E5"/>
    <w:rsid w:val="68A613C0"/>
    <w:rsid w:val="68C1269E"/>
    <w:rsid w:val="68EF720B"/>
    <w:rsid w:val="6A047A2A"/>
    <w:rsid w:val="6A050368"/>
    <w:rsid w:val="6AFE54E3"/>
    <w:rsid w:val="6C9C5A58"/>
    <w:rsid w:val="6D3001B6"/>
    <w:rsid w:val="6D7663B8"/>
    <w:rsid w:val="6D8141AA"/>
    <w:rsid w:val="6DC42A14"/>
    <w:rsid w:val="6E881C94"/>
    <w:rsid w:val="6EFB7548"/>
    <w:rsid w:val="6F3831C3"/>
    <w:rsid w:val="6F653D83"/>
    <w:rsid w:val="6F8B71C1"/>
    <w:rsid w:val="6FF45312"/>
    <w:rsid w:val="702C664F"/>
    <w:rsid w:val="70753482"/>
    <w:rsid w:val="707B522A"/>
    <w:rsid w:val="71FB277D"/>
    <w:rsid w:val="729130E1"/>
    <w:rsid w:val="72C25048"/>
    <w:rsid w:val="73194D05"/>
    <w:rsid w:val="73760918"/>
    <w:rsid w:val="73A11102"/>
    <w:rsid w:val="73A83B0E"/>
    <w:rsid w:val="73D47729"/>
    <w:rsid w:val="744D3EF9"/>
    <w:rsid w:val="7463285B"/>
    <w:rsid w:val="74794411"/>
    <w:rsid w:val="7532142C"/>
    <w:rsid w:val="75867C40"/>
    <w:rsid w:val="75B10B26"/>
    <w:rsid w:val="76432199"/>
    <w:rsid w:val="767D5E56"/>
    <w:rsid w:val="76A827A7"/>
    <w:rsid w:val="76F44829"/>
    <w:rsid w:val="76F57F2D"/>
    <w:rsid w:val="771103FF"/>
    <w:rsid w:val="77A267C0"/>
    <w:rsid w:val="78882278"/>
    <w:rsid w:val="78B118A6"/>
    <w:rsid w:val="79135044"/>
    <w:rsid w:val="79752E15"/>
    <w:rsid w:val="7A4E4F5E"/>
    <w:rsid w:val="7A7D0F99"/>
    <w:rsid w:val="7AED71E6"/>
    <w:rsid w:val="7BC736D0"/>
    <w:rsid w:val="7BCB7664"/>
    <w:rsid w:val="7C0B7A60"/>
    <w:rsid w:val="7C466CEA"/>
    <w:rsid w:val="7CB4634A"/>
    <w:rsid w:val="7CCF0A8E"/>
    <w:rsid w:val="7CE256B9"/>
    <w:rsid w:val="7CE64029"/>
    <w:rsid w:val="7CF22140"/>
    <w:rsid w:val="7DB12889"/>
    <w:rsid w:val="7DCECA23"/>
    <w:rsid w:val="7DEF56CB"/>
    <w:rsid w:val="7E24305B"/>
    <w:rsid w:val="7E4A0E7C"/>
    <w:rsid w:val="7E6A79E2"/>
    <w:rsid w:val="7E9F91A1"/>
    <w:rsid w:val="7EED2268"/>
    <w:rsid w:val="7EFD449D"/>
    <w:rsid w:val="7F642801"/>
    <w:rsid w:val="97E79832"/>
    <w:rsid w:val="BF9B8FC3"/>
    <w:rsid w:val="CD668B24"/>
    <w:rsid w:val="ECB9CF20"/>
    <w:rsid w:val="FBBC23EE"/>
    <w:rsid w:val="FF77E47E"/>
    <w:rsid w:val="FFEBE36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8496</Words>
  <Characters>10283</Characters>
  <Lines>60</Lines>
  <Paragraphs>16</Paragraphs>
  <TotalTime>109</TotalTime>
  <ScaleCrop>false</ScaleCrop>
  <LinksUpToDate>false</LinksUpToDate>
  <CharactersWithSpaces>10520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ModifiedBy>佳佳1314</cp:lastModifiedBy>
  <cp:lastPrinted>2023-02-16T18:13:00Z</cp:lastPrinted>
  <dcterms:modified xsi:type="dcterms:W3CDTF">2023-05-09T02:55:12Z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E26E0748463D43CFBE4BC20986B48F1E</vt:lpwstr>
  </property>
</Properties>
</file>