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2021年度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许昌市国土资源局经济开发区分局</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长村张所</w:t>
      </w:r>
      <w:r>
        <w:rPr>
          <w:rFonts w:hint="eastAsia" w:ascii="黑体" w:hAnsi="黑体" w:eastAsia="黑体" w:cs="黑体"/>
          <w:color w:val="auto"/>
          <w:sz w:val="52"/>
          <w:szCs w:val="52"/>
          <w:highlight w:val="none"/>
          <w:lang w:eastAsia="zh-CN"/>
        </w:rPr>
        <w:t>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val="en-US" w:eastAsia="zh-CN"/>
        </w:rPr>
        <w:t>许昌市国土资源局经济开发区分局长村张所</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val="en-US" w:eastAsia="zh-CN"/>
        </w:rPr>
        <w:t>许昌市国土资源局经济开发区分局长村张所</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widowControl/>
        <w:ind w:firstLine="640" w:firstLineChars="200"/>
        <w:jc w:val="both"/>
        <w:outlineLvl w:val="1"/>
        <w:rPr>
          <w:rFonts w:hint="eastAsia" w:ascii="仿宋_GB2312" w:eastAsia="仿宋_GB2312"/>
          <w:color w:val="auto"/>
          <w:sz w:val="32"/>
          <w:szCs w:val="32"/>
          <w:highlight w:val="none"/>
        </w:rPr>
      </w:pPr>
      <w:r>
        <w:rPr>
          <w:rFonts w:hint="eastAsia" w:ascii="仿宋_GB2312" w:hAnsi="宋体" w:eastAsia="仿宋_GB2312" w:cs="宋体"/>
          <w:color w:val="auto"/>
          <w:kern w:val="0"/>
          <w:sz w:val="32"/>
          <w:szCs w:val="32"/>
          <w:highlight w:val="none"/>
        </w:rPr>
        <w:t>许昌市国土资源局经济开发区分局长村张所职责任务是：</w:t>
      </w:r>
      <w:r>
        <w:rPr>
          <w:rFonts w:hint="eastAsia" w:ascii="仿宋_GB2312" w:eastAsia="仿宋_GB2312"/>
          <w:color w:val="auto"/>
          <w:sz w:val="32"/>
          <w:szCs w:val="32"/>
          <w:highlight w:val="none"/>
        </w:rPr>
        <w:t>贯彻执行国家有关土地政策、法规；做好辖区内国土资源管理、动态执法巡查工作；协助实施开发区范围内的国土规划、土地利用总体规划、国土及国土资源专项规划；负责长村张辖区土地行政执法和土地规划的执行；协助上级查处违法案件、调处土地权属纠纷；协助上级土地资源调查，土地统计和动态监测；协助做好地籍调查、土地确权登记等工作。</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许昌市</w:t>
      </w:r>
      <w:r>
        <w:rPr>
          <w:rFonts w:hint="eastAsia" w:ascii="仿宋_GB2312" w:hAnsi="宋体" w:eastAsia="仿宋_GB2312" w:cs="宋体"/>
          <w:color w:val="auto"/>
          <w:kern w:val="0"/>
          <w:sz w:val="32"/>
          <w:szCs w:val="32"/>
          <w:highlight w:val="none"/>
        </w:rPr>
        <w:t>国土资源局经济开发区分局长村张所</w:t>
      </w:r>
      <w:r>
        <w:rPr>
          <w:rFonts w:hint="eastAsia" w:ascii="仿宋_GB2312" w:hAnsi="仿宋_GB2312" w:eastAsia="仿宋_GB2312" w:cs="仿宋_GB2312"/>
          <w:color w:val="auto"/>
          <w:kern w:val="0"/>
          <w:sz w:val="32"/>
          <w:szCs w:val="32"/>
          <w:highlight w:val="none"/>
        </w:rPr>
        <w:t>内设机构</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个，包括：</w:t>
      </w:r>
      <w:r>
        <w:rPr>
          <w:rFonts w:hint="eastAsia" w:ascii="仿宋_GB2312" w:hAnsi="仿宋_GB2312" w:eastAsia="仿宋_GB2312" w:cs="仿宋_GB2312"/>
          <w:color w:val="auto"/>
          <w:kern w:val="0"/>
          <w:sz w:val="32"/>
          <w:szCs w:val="32"/>
          <w:highlight w:val="none"/>
          <w:lang w:val="en-US" w:eastAsia="zh-CN"/>
        </w:rPr>
        <w:t>办公室</w:t>
      </w:r>
      <w:r>
        <w:rPr>
          <w:rFonts w:hint="eastAsia" w:ascii="仿宋_GB2312" w:hAnsi="仿宋_GB2312" w:eastAsia="仿宋_GB2312" w:cs="仿宋_GB2312"/>
          <w:color w:val="auto"/>
          <w:kern w:val="0"/>
          <w:sz w:val="32"/>
          <w:szCs w:val="32"/>
          <w:highlight w:val="none"/>
        </w:rPr>
        <w:t>。</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从决算单位构成看，</w:t>
      </w:r>
      <w:r>
        <w:rPr>
          <w:rFonts w:hint="eastAsia" w:ascii="仿宋_GB2312" w:hAnsi="仿宋_GB2312" w:eastAsia="仿宋_GB2312" w:cs="仿宋_GB2312"/>
          <w:color w:val="auto"/>
          <w:kern w:val="0"/>
          <w:sz w:val="32"/>
          <w:szCs w:val="32"/>
          <w:highlight w:val="none"/>
        </w:rPr>
        <w:t>许昌市</w:t>
      </w:r>
      <w:r>
        <w:rPr>
          <w:rFonts w:hint="eastAsia" w:ascii="仿宋_GB2312" w:hAnsi="宋体" w:eastAsia="仿宋_GB2312" w:cs="宋体"/>
          <w:color w:val="auto"/>
          <w:kern w:val="0"/>
          <w:sz w:val="32"/>
          <w:szCs w:val="32"/>
          <w:highlight w:val="none"/>
        </w:rPr>
        <w:t>国土资源局经济开发区分局长村张所</w:t>
      </w:r>
      <w:r>
        <w:rPr>
          <w:rFonts w:hint="eastAsia" w:ascii="仿宋_GB2312" w:hAnsi="宋体" w:eastAsia="仿宋_GB2312" w:cs="宋体"/>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决算包括：本级决算</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1个</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许昌市</w:t>
      </w:r>
      <w:r>
        <w:rPr>
          <w:rFonts w:hint="eastAsia" w:ascii="仿宋_GB2312" w:hAnsi="宋体" w:eastAsia="仿宋_GB2312" w:cs="宋体"/>
          <w:color w:val="auto"/>
          <w:kern w:val="0"/>
          <w:sz w:val="32"/>
          <w:szCs w:val="32"/>
          <w:highlight w:val="none"/>
        </w:rPr>
        <w:t>国土资源局经济开发区分局长村张所</w:t>
      </w: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pPr w:leftFromText="180" w:rightFromText="180" w:vertAnchor="text" w:horzAnchor="page" w:tblpX="1561" w:tblpY="-12"/>
        <w:tblOverlap w:val="never"/>
        <w:tblW w:w="139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36"/>
        <w:gridCol w:w="971"/>
        <w:gridCol w:w="1425"/>
        <w:gridCol w:w="3840"/>
        <w:gridCol w:w="1023"/>
        <w:gridCol w:w="23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92"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336" w:type="dxa"/>
            <w:tcBorders>
              <w:top w:val="nil"/>
              <w:left w:val="nil"/>
              <w:bottom w:val="nil"/>
              <w:right w:val="nil"/>
            </w:tcBorders>
            <w:shd w:val="clear" w:color="auto" w:fill="FFFFFF"/>
            <w:noWrap/>
            <w:vAlign w:val="bottom"/>
          </w:tcPr>
          <w:p>
            <w:pPr>
              <w:rPr>
                <w:rFonts w:hint="eastAsia" w:ascii="Arial" w:hAnsi="Arial" w:cs="Arial"/>
                <w:i w:val="0"/>
                <w:iCs w:val="0"/>
                <w:color w:val="auto"/>
                <w:sz w:val="20"/>
                <w:szCs w:val="20"/>
                <w:highlight w:val="none"/>
                <w:u w:val="none"/>
              </w:rPr>
            </w:pPr>
          </w:p>
        </w:tc>
        <w:tc>
          <w:tcPr>
            <w:tcW w:w="971" w:type="dxa"/>
            <w:tcBorders>
              <w:top w:val="nil"/>
              <w:left w:val="nil"/>
              <w:bottom w:val="nil"/>
              <w:right w:val="nil"/>
            </w:tcBorders>
            <w:shd w:val="clear" w:color="auto" w:fill="FFFFFF"/>
            <w:noWrap/>
            <w:vAlign w:val="bottom"/>
          </w:tcPr>
          <w:p>
            <w:pPr>
              <w:rPr>
                <w:rFonts w:hint="default" w:ascii="Arial" w:hAnsi="Arial" w:cs="Arial"/>
                <w:i w:val="0"/>
                <w:iCs w:val="0"/>
                <w:color w:val="auto"/>
                <w:sz w:val="20"/>
                <w:szCs w:val="20"/>
                <w:highlight w:val="none"/>
                <w:u w:val="none"/>
              </w:rPr>
            </w:pPr>
          </w:p>
        </w:tc>
        <w:tc>
          <w:tcPr>
            <w:tcW w:w="1425" w:type="dxa"/>
            <w:tcBorders>
              <w:top w:val="nil"/>
              <w:left w:val="nil"/>
              <w:bottom w:val="nil"/>
              <w:right w:val="nil"/>
            </w:tcBorders>
            <w:shd w:val="clear" w:color="auto" w:fill="FFFFFF"/>
            <w:noWrap/>
            <w:vAlign w:val="bottom"/>
          </w:tcPr>
          <w:p>
            <w:pPr>
              <w:rPr>
                <w:rFonts w:hint="default" w:ascii="Arial" w:hAnsi="Arial" w:cs="Arial"/>
                <w:i w:val="0"/>
                <w:iCs w:val="0"/>
                <w:color w:val="auto"/>
                <w:sz w:val="20"/>
                <w:szCs w:val="20"/>
                <w:highlight w:val="none"/>
                <w:u w:val="none"/>
              </w:rPr>
            </w:pPr>
          </w:p>
        </w:tc>
        <w:tc>
          <w:tcPr>
            <w:tcW w:w="3840" w:type="dxa"/>
            <w:tcBorders>
              <w:top w:val="nil"/>
              <w:left w:val="nil"/>
              <w:bottom w:val="nil"/>
              <w:right w:val="nil"/>
            </w:tcBorders>
            <w:shd w:val="clear" w:color="auto" w:fill="FFFFFF"/>
            <w:noWrap/>
            <w:vAlign w:val="bottom"/>
          </w:tcPr>
          <w:p>
            <w:pPr>
              <w:rPr>
                <w:rFonts w:hint="default" w:ascii="Arial" w:hAnsi="Arial" w:cs="Arial"/>
                <w:i w:val="0"/>
                <w:iCs w:val="0"/>
                <w:color w:val="auto"/>
                <w:sz w:val="20"/>
                <w:szCs w:val="20"/>
                <w:highlight w:val="none"/>
                <w:u w:val="none"/>
              </w:rPr>
            </w:pPr>
          </w:p>
        </w:tc>
        <w:tc>
          <w:tcPr>
            <w:tcW w:w="3420" w:type="dxa"/>
            <w:gridSpan w:val="2"/>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572" w:type="dxa"/>
            <w:gridSpan w:val="4"/>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：许昌市国土资源局经济开发区分局长村张所</w:t>
            </w:r>
          </w:p>
        </w:tc>
        <w:tc>
          <w:tcPr>
            <w:tcW w:w="3420" w:type="dxa"/>
            <w:gridSpan w:val="2"/>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732"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收入</w:t>
            </w:r>
          </w:p>
        </w:tc>
        <w:tc>
          <w:tcPr>
            <w:tcW w:w="7260" w:type="dxa"/>
            <w:gridSpan w:val="3"/>
            <w:tcBorders>
              <w:top w:val="single" w:color="000000" w:sz="4" w:space="0"/>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3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项目</w:t>
            </w:r>
          </w:p>
        </w:tc>
        <w:tc>
          <w:tcPr>
            <w:tcW w:w="9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行次</w:t>
            </w:r>
          </w:p>
        </w:tc>
        <w:tc>
          <w:tcPr>
            <w:tcW w:w="142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w:t>
            </w:r>
          </w:p>
        </w:tc>
        <w:tc>
          <w:tcPr>
            <w:tcW w:w="3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项目</w:t>
            </w:r>
          </w:p>
        </w:tc>
        <w:tc>
          <w:tcPr>
            <w:tcW w:w="10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行次</w:t>
            </w:r>
          </w:p>
        </w:tc>
        <w:tc>
          <w:tcPr>
            <w:tcW w:w="239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3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栏次</w:t>
            </w:r>
          </w:p>
        </w:tc>
        <w:tc>
          <w:tcPr>
            <w:tcW w:w="971" w:type="dxa"/>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0"/>
                <w:szCs w:val="20"/>
                <w:highlight w:val="none"/>
                <w:u w:val="none"/>
              </w:rPr>
            </w:pPr>
          </w:p>
        </w:tc>
        <w:tc>
          <w:tcPr>
            <w:tcW w:w="142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栏次</w:t>
            </w:r>
          </w:p>
        </w:tc>
        <w:tc>
          <w:tcPr>
            <w:tcW w:w="1023" w:type="dxa"/>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0"/>
                <w:szCs w:val="20"/>
                <w:highlight w:val="none"/>
                <w:u w:val="none"/>
              </w:rPr>
            </w:pPr>
          </w:p>
        </w:tc>
        <w:tc>
          <w:tcPr>
            <w:tcW w:w="239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3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一、一般公共预算财政拨款收入</w:t>
            </w:r>
          </w:p>
        </w:tc>
        <w:tc>
          <w:tcPr>
            <w:tcW w:w="9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4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65.98</w:t>
            </w:r>
          </w:p>
        </w:tc>
        <w:tc>
          <w:tcPr>
            <w:tcW w:w="3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一、一般公共服务支出</w:t>
            </w:r>
          </w:p>
        </w:tc>
        <w:tc>
          <w:tcPr>
            <w:tcW w:w="10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239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3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二、政府性基金预算财政拨款收入</w:t>
            </w:r>
          </w:p>
        </w:tc>
        <w:tc>
          <w:tcPr>
            <w:tcW w:w="9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4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3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二、外交支出</w:t>
            </w:r>
          </w:p>
        </w:tc>
        <w:tc>
          <w:tcPr>
            <w:tcW w:w="10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239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3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三、国有资本经营预算财政拨款收入</w:t>
            </w:r>
          </w:p>
        </w:tc>
        <w:tc>
          <w:tcPr>
            <w:tcW w:w="9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4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3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三、国防支出</w:t>
            </w:r>
          </w:p>
        </w:tc>
        <w:tc>
          <w:tcPr>
            <w:tcW w:w="10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239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3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四、上级补助收入</w:t>
            </w:r>
          </w:p>
        </w:tc>
        <w:tc>
          <w:tcPr>
            <w:tcW w:w="9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4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3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四、公共安全支出</w:t>
            </w:r>
          </w:p>
        </w:tc>
        <w:tc>
          <w:tcPr>
            <w:tcW w:w="10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w:t>
            </w:r>
          </w:p>
        </w:tc>
        <w:tc>
          <w:tcPr>
            <w:tcW w:w="239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3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五、事业收入</w:t>
            </w:r>
          </w:p>
        </w:tc>
        <w:tc>
          <w:tcPr>
            <w:tcW w:w="9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4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3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五、教育支出</w:t>
            </w:r>
          </w:p>
        </w:tc>
        <w:tc>
          <w:tcPr>
            <w:tcW w:w="10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239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3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六、经营收入</w:t>
            </w:r>
          </w:p>
        </w:tc>
        <w:tc>
          <w:tcPr>
            <w:tcW w:w="9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4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3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六、科学技术支出</w:t>
            </w:r>
          </w:p>
        </w:tc>
        <w:tc>
          <w:tcPr>
            <w:tcW w:w="10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37</w:t>
            </w:r>
          </w:p>
        </w:tc>
        <w:tc>
          <w:tcPr>
            <w:tcW w:w="239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3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七、附属单位上缴收入</w:t>
            </w:r>
          </w:p>
        </w:tc>
        <w:tc>
          <w:tcPr>
            <w:tcW w:w="9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4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3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七、文化旅游体育与传媒支出</w:t>
            </w:r>
          </w:p>
        </w:tc>
        <w:tc>
          <w:tcPr>
            <w:tcW w:w="10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w:t>
            </w:r>
          </w:p>
        </w:tc>
        <w:tc>
          <w:tcPr>
            <w:tcW w:w="239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3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八、其他收入</w:t>
            </w:r>
          </w:p>
        </w:tc>
        <w:tc>
          <w:tcPr>
            <w:tcW w:w="9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4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3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八、社会保障和就业支出</w:t>
            </w:r>
          </w:p>
        </w:tc>
        <w:tc>
          <w:tcPr>
            <w:tcW w:w="10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w:t>
            </w:r>
          </w:p>
        </w:tc>
        <w:tc>
          <w:tcPr>
            <w:tcW w:w="239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3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0"/>
                <w:szCs w:val="20"/>
                <w:highlight w:val="none"/>
                <w:u w:val="none"/>
              </w:rPr>
            </w:pPr>
          </w:p>
        </w:tc>
        <w:tc>
          <w:tcPr>
            <w:tcW w:w="9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4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3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九、卫生健康支出</w:t>
            </w:r>
          </w:p>
        </w:tc>
        <w:tc>
          <w:tcPr>
            <w:tcW w:w="10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239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3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0"/>
                <w:szCs w:val="20"/>
                <w:highlight w:val="none"/>
                <w:u w:val="none"/>
              </w:rPr>
            </w:pPr>
          </w:p>
        </w:tc>
        <w:tc>
          <w:tcPr>
            <w:tcW w:w="9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4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3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十、节能环保支出</w:t>
            </w:r>
          </w:p>
        </w:tc>
        <w:tc>
          <w:tcPr>
            <w:tcW w:w="10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41</w:t>
            </w:r>
          </w:p>
        </w:tc>
        <w:tc>
          <w:tcPr>
            <w:tcW w:w="239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3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0"/>
                <w:szCs w:val="20"/>
                <w:highlight w:val="none"/>
                <w:u w:val="none"/>
              </w:rPr>
            </w:pPr>
          </w:p>
        </w:tc>
        <w:tc>
          <w:tcPr>
            <w:tcW w:w="9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4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3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十一、城乡社区支出</w:t>
            </w:r>
          </w:p>
        </w:tc>
        <w:tc>
          <w:tcPr>
            <w:tcW w:w="10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w:t>
            </w:r>
          </w:p>
        </w:tc>
        <w:tc>
          <w:tcPr>
            <w:tcW w:w="239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3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0"/>
                <w:szCs w:val="20"/>
                <w:highlight w:val="none"/>
                <w:u w:val="none"/>
              </w:rPr>
            </w:pPr>
          </w:p>
        </w:tc>
        <w:tc>
          <w:tcPr>
            <w:tcW w:w="9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4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3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十二、农林水支出</w:t>
            </w:r>
          </w:p>
        </w:tc>
        <w:tc>
          <w:tcPr>
            <w:tcW w:w="10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43</w:t>
            </w:r>
          </w:p>
        </w:tc>
        <w:tc>
          <w:tcPr>
            <w:tcW w:w="239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3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0"/>
                <w:szCs w:val="20"/>
                <w:highlight w:val="none"/>
                <w:u w:val="none"/>
              </w:rPr>
            </w:pPr>
          </w:p>
        </w:tc>
        <w:tc>
          <w:tcPr>
            <w:tcW w:w="9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4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3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十三、交通运输支出</w:t>
            </w:r>
          </w:p>
        </w:tc>
        <w:tc>
          <w:tcPr>
            <w:tcW w:w="10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w:t>
            </w:r>
          </w:p>
        </w:tc>
        <w:tc>
          <w:tcPr>
            <w:tcW w:w="239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3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0"/>
                <w:szCs w:val="20"/>
                <w:highlight w:val="none"/>
                <w:u w:val="none"/>
              </w:rPr>
            </w:pPr>
          </w:p>
        </w:tc>
        <w:tc>
          <w:tcPr>
            <w:tcW w:w="9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4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3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十四、资源勘探工业信息等支出</w:t>
            </w:r>
          </w:p>
        </w:tc>
        <w:tc>
          <w:tcPr>
            <w:tcW w:w="10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c>
          <w:tcPr>
            <w:tcW w:w="239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3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0"/>
                <w:szCs w:val="20"/>
                <w:highlight w:val="none"/>
                <w:u w:val="none"/>
              </w:rPr>
            </w:pPr>
          </w:p>
        </w:tc>
        <w:tc>
          <w:tcPr>
            <w:tcW w:w="9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4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3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十五、商业服务业等支出</w:t>
            </w:r>
          </w:p>
        </w:tc>
        <w:tc>
          <w:tcPr>
            <w:tcW w:w="10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c>
          <w:tcPr>
            <w:tcW w:w="239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3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0"/>
                <w:szCs w:val="20"/>
                <w:highlight w:val="none"/>
                <w:u w:val="none"/>
              </w:rPr>
            </w:pPr>
          </w:p>
        </w:tc>
        <w:tc>
          <w:tcPr>
            <w:tcW w:w="9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4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3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十六、金融支出</w:t>
            </w:r>
          </w:p>
        </w:tc>
        <w:tc>
          <w:tcPr>
            <w:tcW w:w="10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w:t>
            </w:r>
          </w:p>
        </w:tc>
        <w:tc>
          <w:tcPr>
            <w:tcW w:w="239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3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0"/>
                <w:szCs w:val="20"/>
                <w:highlight w:val="none"/>
                <w:u w:val="none"/>
              </w:rPr>
            </w:pPr>
          </w:p>
        </w:tc>
        <w:tc>
          <w:tcPr>
            <w:tcW w:w="9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4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3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十七、援助其他地区支出</w:t>
            </w:r>
          </w:p>
        </w:tc>
        <w:tc>
          <w:tcPr>
            <w:tcW w:w="10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239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3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0"/>
                <w:szCs w:val="20"/>
                <w:highlight w:val="none"/>
                <w:u w:val="none"/>
              </w:rPr>
            </w:pPr>
          </w:p>
        </w:tc>
        <w:tc>
          <w:tcPr>
            <w:tcW w:w="9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4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3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十八、自然资源海洋气象等支出</w:t>
            </w:r>
          </w:p>
        </w:tc>
        <w:tc>
          <w:tcPr>
            <w:tcW w:w="10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49</w:t>
            </w:r>
          </w:p>
        </w:tc>
        <w:tc>
          <w:tcPr>
            <w:tcW w:w="239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3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0"/>
                <w:szCs w:val="20"/>
                <w:highlight w:val="none"/>
                <w:u w:val="none"/>
              </w:rPr>
            </w:pPr>
          </w:p>
        </w:tc>
        <w:tc>
          <w:tcPr>
            <w:tcW w:w="9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4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3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十九、住房保障支出</w:t>
            </w:r>
          </w:p>
        </w:tc>
        <w:tc>
          <w:tcPr>
            <w:tcW w:w="10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239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3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0"/>
                <w:szCs w:val="20"/>
                <w:highlight w:val="none"/>
                <w:u w:val="none"/>
              </w:rPr>
            </w:pPr>
          </w:p>
        </w:tc>
        <w:tc>
          <w:tcPr>
            <w:tcW w:w="9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4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3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二十、粮油物资储备支出</w:t>
            </w:r>
          </w:p>
        </w:tc>
        <w:tc>
          <w:tcPr>
            <w:tcW w:w="10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w:t>
            </w:r>
          </w:p>
        </w:tc>
        <w:tc>
          <w:tcPr>
            <w:tcW w:w="239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3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0"/>
                <w:szCs w:val="20"/>
                <w:highlight w:val="none"/>
                <w:u w:val="none"/>
              </w:rPr>
            </w:pPr>
          </w:p>
        </w:tc>
        <w:tc>
          <w:tcPr>
            <w:tcW w:w="9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14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3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二十一、国有资本经营预算支出</w:t>
            </w:r>
          </w:p>
        </w:tc>
        <w:tc>
          <w:tcPr>
            <w:tcW w:w="10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52</w:t>
            </w:r>
          </w:p>
        </w:tc>
        <w:tc>
          <w:tcPr>
            <w:tcW w:w="239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3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0"/>
                <w:szCs w:val="20"/>
                <w:highlight w:val="none"/>
                <w:u w:val="none"/>
              </w:rPr>
            </w:pPr>
          </w:p>
        </w:tc>
        <w:tc>
          <w:tcPr>
            <w:tcW w:w="9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14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3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二十二、灾害防治及应急管理支出</w:t>
            </w:r>
          </w:p>
        </w:tc>
        <w:tc>
          <w:tcPr>
            <w:tcW w:w="10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53</w:t>
            </w:r>
          </w:p>
        </w:tc>
        <w:tc>
          <w:tcPr>
            <w:tcW w:w="239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3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0"/>
                <w:szCs w:val="20"/>
                <w:highlight w:val="none"/>
                <w:u w:val="none"/>
              </w:rPr>
            </w:pPr>
          </w:p>
        </w:tc>
        <w:tc>
          <w:tcPr>
            <w:tcW w:w="9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14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3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二十三、其他支出</w:t>
            </w:r>
          </w:p>
        </w:tc>
        <w:tc>
          <w:tcPr>
            <w:tcW w:w="10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54</w:t>
            </w:r>
          </w:p>
        </w:tc>
        <w:tc>
          <w:tcPr>
            <w:tcW w:w="239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36" w:type="dxa"/>
            <w:tcBorders>
              <w:top w:val="nil"/>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b/>
                <w:bCs/>
                <w:i w:val="0"/>
                <w:iCs w:val="0"/>
                <w:color w:val="auto"/>
                <w:sz w:val="20"/>
                <w:szCs w:val="20"/>
                <w:highlight w:val="none"/>
                <w:u w:val="none"/>
              </w:rPr>
            </w:pPr>
          </w:p>
        </w:tc>
        <w:tc>
          <w:tcPr>
            <w:tcW w:w="9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4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3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二十四、债务还本支出</w:t>
            </w:r>
          </w:p>
        </w:tc>
        <w:tc>
          <w:tcPr>
            <w:tcW w:w="10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w:t>
            </w:r>
          </w:p>
        </w:tc>
        <w:tc>
          <w:tcPr>
            <w:tcW w:w="239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3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0"/>
                <w:szCs w:val="20"/>
                <w:highlight w:val="none"/>
                <w:u w:val="none"/>
              </w:rPr>
            </w:pPr>
          </w:p>
        </w:tc>
        <w:tc>
          <w:tcPr>
            <w:tcW w:w="9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4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3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二十五、债务付息支出</w:t>
            </w:r>
          </w:p>
        </w:tc>
        <w:tc>
          <w:tcPr>
            <w:tcW w:w="10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56</w:t>
            </w:r>
          </w:p>
        </w:tc>
        <w:tc>
          <w:tcPr>
            <w:tcW w:w="239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3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0"/>
                <w:szCs w:val="20"/>
                <w:highlight w:val="none"/>
                <w:u w:val="none"/>
              </w:rPr>
            </w:pPr>
          </w:p>
        </w:tc>
        <w:tc>
          <w:tcPr>
            <w:tcW w:w="9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14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3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二十六、抗疫特别国债安排的支出</w:t>
            </w:r>
          </w:p>
        </w:tc>
        <w:tc>
          <w:tcPr>
            <w:tcW w:w="10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57</w:t>
            </w:r>
          </w:p>
        </w:tc>
        <w:tc>
          <w:tcPr>
            <w:tcW w:w="239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3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本年收入合计</w:t>
            </w:r>
          </w:p>
        </w:tc>
        <w:tc>
          <w:tcPr>
            <w:tcW w:w="9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14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65.98</w:t>
            </w:r>
          </w:p>
        </w:tc>
        <w:tc>
          <w:tcPr>
            <w:tcW w:w="3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本年支出合计</w:t>
            </w:r>
          </w:p>
        </w:tc>
        <w:tc>
          <w:tcPr>
            <w:tcW w:w="10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58</w:t>
            </w:r>
          </w:p>
        </w:tc>
        <w:tc>
          <w:tcPr>
            <w:tcW w:w="239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3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使用非财政拨款结余</w:t>
            </w:r>
          </w:p>
        </w:tc>
        <w:tc>
          <w:tcPr>
            <w:tcW w:w="9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14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3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结余分配</w:t>
            </w:r>
          </w:p>
        </w:tc>
        <w:tc>
          <w:tcPr>
            <w:tcW w:w="10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59</w:t>
            </w:r>
          </w:p>
        </w:tc>
        <w:tc>
          <w:tcPr>
            <w:tcW w:w="239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3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年初结转和结余</w:t>
            </w:r>
          </w:p>
        </w:tc>
        <w:tc>
          <w:tcPr>
            <w:tcW w:w="9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14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5.40</w:t>
            </w:r>
          </w:p>
        </w:tc>
        <w:tc>
          <w:tcPr>
            <w:tcW w:w="3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年末结转和结余</w:t>
            </w:r>
          </w:p>
        </w:tc>
        <w:tc>
          <w:tcPr>
            <w:tcW w:w="10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w:t>
            </w:r>
          </w:p>
        </w:tc>
        <w:tc>
          <w:tcPr>
            <w:tcW w:w="239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3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0"/>
                <w:szCs w:val="20"/>
                <w:highlight w:val="none"/>
                <w:u w:val="none"/>
              </w:rPr>
            </w:pPr>
          </w:p>
        </w:tc>
        <w:tc>
          <w:tcPr>
            <w:tcW w:w="97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4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3840"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0"/>
                <w:szCs w:val="20"/>
                <w:highlight w:val="none"/>
                <w:u w:val="none"/>
              </w:rPr>
            </w:pPr>
          </w:p>
        </w:tc>
        <w:tc>
          <w:tcPr>
            <w:tcW w:w="10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61</w:t>
            </w:r>
          </w:p>
        </w:tc>
        <w:tc>
          <w:tcPr>
            <w:tcW w:w="2397"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3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总计</w:t>
            </w:r>
          </w:p>
        </w:tc>
        <w:tc>
          <w:tcPr>
            <w:tcW w:w="971" w:type="dxa"/>
            <w:tcBorders>
              <w:top w:val="nil"/>
              <w:left w:val="nil"/>
              <w:bottom w:val="single" w:color="000000" w:sz="8"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w:t>
            </w:r>
          </w:p>
        </w:tc>
        <w:tc>
          <w:tcPr>
            <w:tcW w:w="14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71.38</w:t>
            </w:r>
          </w:p>
        </w:tc>
        <w:tc>
          <w:tcPr>
            <w:tcW w:w="384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总计</w:t>
            </w:r>
          </w:p>
        </w:tc>
        <w:tc>
          <w:tcPr>
            <w:tcW w:w="10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62</w:t>
            </w:r>
          </w:p>
        </w:tc>
        <w:tc>
          <w:tcPr>
            <w:tcW w:w="239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92"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注：本表反映</w:t>
            </w: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6"/>
        <w:gridCol w:w="306"/>
        <w:gridCol w:w="306"/>
        <w:gridCol w:w="4405"/>
        <w:gridCol w:w="1271"/>
        <w:gridCol w:w="1224"/>
        <w:gridCol w:w="1104"/>
        <w:gridCol w:w="1076"/>
        <w:gridCol w:w="948"/>
        <w:gridCol w:w="1067"/>
        <w:gridCol w:w="1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875"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7"/>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：许昌市国土资源局经济开发区分局长村张所</w:t>
            </w: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shd w:val="clear" w:color="auto" w:fill="FFFFFF"/>
            <w:noWrap/>
            <w:vAlign w:val="bottom"/>
          </w:tcPr>
          <w:p>
            <w:pPr>
              <w:jc w:val="right"/>
              <w:rPr>
                <w:rFonts w:hint="default" w:ascii="Arial" w:hAnsi="Arial" w:cs="Arial"/>
                <w:i w:val="0"/>
                <w:iCs w:val="0"/>
                <w:color w:val="auto"/>
                <w:sz w:val="20"/>
                <w:szCs w:val="20"/>
                <w:highlight w:val="none"/>
                <w:u w:val="none"/>
              </w:rPr>
            </w:pPr>
          </w:p>
        </w:tc>
        <w:tc>
          <w:tcPr>
            <w:tcW w:w="0" w:type="auto"/>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项目</w:t>
            </w:r>
          </w:p>
        </w:tc>
        <w:tc>
          <w:tcPr>
            <w:tcW w:w="1365"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本年收入合计</w:t>
            </w:r>
          </w:p>
        </w:tc>
        <w:tc>
          <w:tcPr>
            <w:tcW w:w="1290"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财政拨款收入</w:t>
            </w:r>
          </w:p>
        </w:tc>
        <w:tc>
          <w:tcPr>
            <w:tcW w:w="1395"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上级补助收入</w:t>
            </w:r>
          </w:p>
        </w:tc>
        <w:tc>
          <w:tcPr>
            <w:tcW w:w="1350"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事业收入</w:t>
            </w:r>
          </w:p>
        </w:tc>
        <w:tc>
          <w:tcPr>
            <w:tcW w:w="1140"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经营收入</w:t>
            </w:r>
          </w:p>
        </w:tc>
        <w:tc>
          <w:tcPr>
            <w:tcW w:w="1335"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附属单位上缴收入</w:t>
            </w:r>
          </w:p>
        </w:tc>
        <w:tc>
          <w:tcPr>
            <w:tcW w:w="1440"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136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129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139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135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114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133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144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0"/>
                <w:szCs w:val="20"/>
                <w:highlight w:val="none"/>
                <w:u w:val="none"/>
              </w:rPr>
            </w:pPr>
          </w:p>
        </w:tc>
        <w:tc>
          <w:tcPr>
            <w:tcW w:w="136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129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139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135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114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133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144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0"/>
                <w:szCs w:val="20"/>
                <w:highlight w:val="none"/>
                <w:u w:val="none"/>
              </w:rPr>
            </w:pPr>
          </w:p>
        </w:tc>
        <w:tc>
          <w:tcPr>
            <w:tcW w:w="136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129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139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135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114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133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144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栏次</w:t>
            </w:r>
          </w:p>
        </w:tc>
        <w:tc>
          <w:tcPr>
            <w:tcW w:w="136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29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39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35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14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33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44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65.98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65.98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0.30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0.30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20129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0.30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0.30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2012906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工会事务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0.30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0.30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6.77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6.77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20805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6.77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6.77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2080502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事业单位离退休</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2080505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21011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2101102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2101103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公务员医疗补助</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55.69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55.69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21201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城乡社区管理事务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55.69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55.69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2120101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2120199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其他城乡社区管理事务支出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53.31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53.31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注：本表反映</w:t>
            </w: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576" w:left="1440" w:header="720" w:footer="720" w:gutter="0"/>
          <w:pgNumType w:fmt="numberInDash"/>
          <w:cols w:space="720" w:num="1"/>
          <w:docGrid w:type="lines" w:linePitch="312" w:charSpace="0"/>
        </w:sectPr>
      </w:pPr>
    </w:p>
    <w:tbl>
      <w:tblPr>
        <w:tblStyle w:val="5"/>
        <w:tblW w:w="1394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6"/>
        <w:gridCol w:w="306"/>
        <w:gridCol w:w="306"/>
        <w:gridCol w:w="4546"/>
        <w:gridCol w:w="1361"/>
        <w:gridCol w:w="1356"/>
        <w:gridCol w:w="890"/>
        <w:gridCol w:w="983"/>
        <w:gridCol w:w="1805"/>
        <w:gridCol w:w="21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44"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15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：许昌市国土资源局经济开发区分局长村张所</w:t>
            </w: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15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项目</w:t>
            </w:r>
          </w:p>
        </w:tc>
        <w:tc>
          <w:tcPr>
            <w:tcW w:w="1446"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本年支出合计</w:t>
            </w:r>
          </w:p>
        </w:tc>
        <w:tc>
          <w:tcPr>
            <w:tcW w:w="1438"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基本支出</w:t>
            </w:r>
          </w:p>
        </w:tc>
        <w:tc>
          <w:tcPr>
            <w:tcW w:w="999"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项目支出</w:t>
            </w:r>
          </w:p>
        </w:tc>
        <w:tc>
          <w:tcPr>
            <w:tcW w:w="1148"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上缴上级支出</w:t>
            </w:r>
          </w:p>
        </w:tc>
        <w:tc>
          <w:tcPr>
            <w:tcW w:w="1436"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经营支出</w:t>
            </w:r>
          </w:p>
        </w:tc>
        <w:tc>
          <w:tcPr>
            <w:tcW w:w="1722"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vMerge w:val="restart"/>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1446"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1438"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999"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1148"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1436"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1722"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0"/>
                <w:szCs w:val="20"/>
                <w:highlight w:val="none"/>
                <w:u w:val="none"/>
              </w:rPr>
            </w:pPr>
          </w:p>
        </w:tc>
        <w:tc>
          <w:tcPr>
            <w:tcW w:w="1446"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1438"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999"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1148"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1436"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1722"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18" w:type="dxa"/>
            <w:gridSpan w:val="3"/>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0"/>
                <w:szCs w:val="20"/>
                <w:highlight w:val="none"/>
                <w:u w:val="none"/>
              </w:rPr>
            </w:pPr>
          </w:p>
        </w:tc>
        <w:tc>
          <w:tcPr>
            <w:tcW w:w="1446"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1438"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999"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1148"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1436"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1722"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栏次</w:t>
            </w:r>
          </w:p>
        </w:tc>
        <w:tc>
          <w:tcPr>
            <w:tcW w:w="1446"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438"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99"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148"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436"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722"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71.38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71.38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0"/>
                <w:szCs w:val="20"/>
                <w:highlight w:val="none"/>
                <w:u w:val="none"/>
              </w:rPr>
            </w:pPr>
          </w:p>
        </w:tc>
        <w:tc>
          <w:tcPr>
            <w:tcW w:w="143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0"/>
                <w:szCs w:val="20"/>
                <w:highlight w:val="none"/>
                <w:u w:val="none"/>
              </w:rPr>
            </w:pPr>
          </w:p>
        </w:tc>
        <w:tc>
          <w:tcPr>
            <w:tcW w:w="172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0.30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7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0.30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7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0.30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7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7.47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7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7.47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7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7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7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7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7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7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7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7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城乡社区管理事务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7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2120101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7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2120199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其他城乡社区管理事务支出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57.68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57.68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4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17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44"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注：本表反映</w:t>
            </w: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576" w:left="1440" w:header="720" w:footer="720" w:gutter="0"/>
          <w:pgNumType w:fmt="numberInDash"/>
          <w:cols w:space="720" w:num="1"/>
          <w:docGrid w:type="lines" w:linePitch="312" w:charSpace="0"/>
        </w:sectPr>
      </w:pPr>
    </w:p>
    <w:tbl>
      <w:tblPr>
        <w:tblStyle w:val="5"/>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86"/>
        <w:gridCol w:w="531"/>
        <w:gridCol w:w="902"/>
        <w:gridCol w:w="3243"/>
        <w:gridCol w:w="1050"/>
        <w:gridCol w:w="915"/>
        <w:gridCol w:w="1170"/>
        <w:gridCol w:w="1105"/>
        <w:gridCol w:w="15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86"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531"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0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243"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05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1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7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684"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262"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：许昌市国土资源局经济开发区分局长村张所</w:t>
            </w:r>
          </w:p>
        </w:tc>
        <w:tc>
          <w:tcPr>
            <w:tcW w:w="105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1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7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684"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19"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     入</w:t>
            </w:r>
          </w:p>
        </w:tc>
        <w:tc>
          <w:tcPr>
            <w:tcW w:w="9062" w:type="dxa"/>
            <w:gridSpan w:val="6"/>
            <w:tcBorders>
              <w:top w:val="single" w:color="000000" w:sz="4" w:space="0"/>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586"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31"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902"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3243"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050"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915" w:type="dxa"/>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170"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一般公共预算财政拨款</w:t>
            </w:r>
          </w:p>
        </w:tc>
        <w:tc>
          <w:tcPr>
            <w:tcW w:w="1105"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政府性基金预算财政拨款</w:t>
            </w:r>
          </w:p>
        </w:tc>
        <w:tc>
          <w:tcPr>
            <w:tcW w:w="1579"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586" w:type="dxa"/>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531"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902"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3243"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05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915"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2"/>
                <w:szCs w:val="22"/>
                <w:highlight w:val="none"/>
                <w:u w:val="none"/>
              </w:rPr>
            </w:pPr>
          </w:p>
        </w:tc>
        <w:tc>
          <w:tcPr>
            <w:tcW w:w="117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10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579"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531" w:type="dxa"/>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2"/>
                <w:szCs w:val="22"/>
                <w:highlight w:val="none"/>
                <w:u w:val="none"/>
              </w:rPr>
            </w:pPr>
          </w:p>
        </w:tc>
        <w:tc>
          <w:tcPr>
            <w:tcW w:w="902"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324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050" w:type="dxa"/>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2"/>
                <w:szCs w:val="22"/>
                <w:highlight w:val="none"/>
                <w:u w:val="none"/>
              </w:rPr>
            </w:pPr>
          </w:p>
        </w:tc>
        <w:tc>
          <w:tcPr>
            <w:tcW w:w="91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0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57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58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w:t>
            </w:r>
          </w:p>
        </w:tc>
        <w:tc>
          <w:tcPr>
            <w:tcW w:w="5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9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65.98</w:t>
            </w:r>
          </w:p>
        </w:tc>
        <w:tc>
          <w:tcPr>
            <w:tcW w:w="324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10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9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0.30</w:t>
            </w:r>
          </w:p>
        </w:tc>
        <w:tc>
          <w:tcPr>
            <w:tcW w:w="11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0.30</w:t>
            </w:r>
          </w:p>
        </w:tc>
        <w:tc>
          <w:tcPr>
            <w:tcW w:w="11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w:t>
            </w:r>
          </w:p>
        </w:tc>
        <w:tc>
          <w:tcPr>
            <w:tcW w:w="5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90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4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10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三、国有资本经营财政拨款</w:t>
            </w:r>
          </w:p>
        </w:tc>
        <w:tc>
          <w:tcPr>
            <w:tcW w:w="5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90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4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10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90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4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10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90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4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10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90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4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10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90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4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10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90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4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10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9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7.47</w:t>
            </w:r>
          </w:p>
        </w:tc>
        <w:tc>
          <w:tcPr>
            <w:tcW w:w="11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7.47</w:t>
            </w:r>
          </w:p>
        </w:tc>
        <w:tc>
          <w:tcPr>
            <w:tcW w:w="11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90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4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10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9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3.55</w:t>
            </w:r>
          </w:p>
        </w:tc>
        <w:tc>
          <w:tcPr>
            <w:tcW w:w="11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3.55</w:t>
            </w:r>
          </w:p>
        </w:tc>
        <w:tc>
          <w:tcPr>
            <w:tcW w:w="11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90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4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10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90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4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10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9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60.06</w:t>
            </w:r>
          </w:p>
        </w:tc>
        <w:tc>
          <w:tcPr>
            <w:tcW w:w="11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60.06</w:t>
            </w:r>
          </w:p>
        </w:tc>
        <w:tc>
          <w:tcPr>
            <w:tcW w:w="11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90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4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10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90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4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10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90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4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10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90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4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10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90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4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10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90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4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10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90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4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10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90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4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10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90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4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10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90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4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10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90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4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10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90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4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10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6" w:type="dxa"/>
            <w:tcBorders>
              <w:top w:val="nil"/>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b/>
                <w:bCs/>
                <w:i w:val="0"/>
                <w:iCs w:val="0"/>
                <w:color w:val="auto"/>
                <w:sz w:val="20"/>
                <w:szCs w:val="20"/>
                <w:highlight w:val="none"/>
                <w:u w:val="none"/>
              </w:rPr>
            </w:pPr>
          </w:p>
        </w:tc>
        <w:tc>
          <w:tcPr>
            <w:tcW w:w="5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90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4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10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0"/>
                <w:szCs w:val="20"/>
                <w:highlight w:val="none"/>
                <w:u w:val="none"/>
              </w:rPr>
            </w:pPr>
          </w:p>
        </w:tc>
        <w:tc>
          <w:tcPr>
            <w:tcW w:w="5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90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4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10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0"/>
                <w:szCs w:val="20"/>
                <w:highlight w:val="none"/>
                <w:u w:val="none"/>
              </w:rPr>
            </w:pPr>
          </w:p>
        </w:tc>
        <w:tc>
          <w:tcPr>
            <w:tcW w:w="5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90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4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10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5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9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65.98</w:t>
            </w:r>
          </w:p>
        </w:tc>
        <w:tc>
          <w:tcPr>
            <w:tcW w:w="324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10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9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71.38</w:t>
            </w:r>
          </w:p>
        </w:tc>
        <w:tc>
          <w:tcPr>
            <w:tcW w:w="11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71.38</w:t>
            </w:r>
          </w:p>
        </w:tc>
        <w:tc>
          <w:tcPr>
            <w:tcW w:w="11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年初财政拨款结转和结余</w:t>
            </w:r>
          </w:p>
        </w:tc>
        <w:tc>
          <w:tcPr>
            <w:tcW w:w="5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9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5.40</w:t>
            </w:r>
          </w:p>
        </w:tc>
        <w:tc>
          <w:tcPr>
            <w:tcW w:w="324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年末财政拨款结转和结余</w:t>
            </w:r>
          </w:p>
        </w:tc>
        <w:tc>
          <w:tcPr>
            <w:tcW w:w="10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一般公共预算财政拨款</w:t>
            </w:r>
          </w:p>
        </w:tc>
        <w:tc>
          <w:tcPr>
            <w:tcW w:w="5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9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5.40</w:t>
            </w:r>
          </w:p>
        </w:tc>
        <w:tc>
          <w:tcPr>
            <w:tcW w:w="3243"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10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政府性基金预算财政拨款</w:t>
            </w:r>
          </w:p>
        </w:tc>
        <w:tc>
          <w:tcPr>
            <w:tcW w:w="5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90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43"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10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国有资本经营预算财政拨款</w:t>
            </w:r>
          </w:p>
        </w:tc>
        <w:tc>
          <w:tcPr>
            <w:tcW w:w="5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90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43"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10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w:t>
            </w: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1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8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531" w:type="dxa"/>
            <w:tcBorders>
              <w:top w:val="nil"/>
              <w:left w:val="nil"/>
              <w:bottom w:val="single" w:color="000000" w:sz="8"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9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71.38</w:t>
            </w:r>
          </w:p>
        </w:tc>
        <w:tc>
          <w:tcPr>
            <w:tcW w:w="324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10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w:t>
            </w:r>
          </w:p>
        </w:tc>
        <w:tc>
          <w:tcPr>
            <w:tcW w:w="9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71.38</w:t>
            </w:r>
          </w:p>
        </w:tc>
        <w:tc>
          <w:tcPr>
            <w:tcW w:w="11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71.38</w:t>
            </w:r>
          </w:p>
        </w:tc>
        <w:tc>
          <w:tcPr>
            <w:tcW w:w="11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4081"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3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16"/>
        <w:gridCol w:w="222"/>
        <w:gridCol w:w="222"/>
        <w:gridCol w:w="3956"/>
        <w:gridCol w:w="1136"/>
        <w:gridCol w:w="1605"/>
        <w:gridCol w:w="2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37"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616"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22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2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95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3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60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28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616"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：许昌市国土资源局经济开发区分局长村张所</w:t>
            </w:r>
          </w:p>
        </w:tc>
        <w:tc>
          <w:tcPr>
            <w:tcW w:w="22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2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95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3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60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28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1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021" w:type="dxa"/>
            <w:gridSpan w:val="3"/>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60" w:type="dxa"/>
            <w:gridSpan w:val="3"/>
            <w:vMerge w:val="restart"/>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3956" w:type="dxa"/>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136"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605"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2280"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5060" w:type="dxa"/>
            <w:gridSpan w:val="3"/>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3956"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2"/>
                <w:szCs w:val="22"/>
                <w:highlight w:val="none"/>
                <w:u w:val="none"/>
              </w:rPr>
            </w:pPr>
          </w:p>
        </w:tc>
        <w:tc>
          <w:tcPr>
            <w:tcW w:w="1136"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60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228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60" w:type="dxa"/>
            <w:gridSpan w:val="3"/>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3956"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2"/>
                <w:szCs w:val="22"/>
                <w:highlight w:val="none"/>
                <w:u w:val="none"/>
              </w:rPr>
            </w:pPr>
          </w:p>
        </w:tc>
        <w:tc>
          <w:tcPr>
            <w:tcW w:w="1136"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60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228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16"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13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60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22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16"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1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71.38</w:t>
            </w:r>
          </w:p>
        </w:tc>
        <w:tc>
          <w:tcPr>
            <w:tcW w:w="16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71.38</w:t>
            </w:r>
          </w:p>
        </w:tc>
        <w:tc>
          <w:tcPr>
            <w:tcW w:w="228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1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0.30</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0.30</w:t>
            </w:r>
          </w:p>
        </w:tc>
        <w:tc>
          <w:tcPr>
            <w:tcW w:w="22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11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0.30</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0.30</w:t>
            </w:r>
          </w:p>
        </w:tc>
        <w:tc>
          <w:tcPr>
            <w:tcW w:w="22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11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0.30</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0.30</w:t>
            </w:r>
          </w:p>
        </w:tc>
        <w:tc>
          <w:tcPr>
            <w:tcW w:w="22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1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7.47</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7.47</w:t>
            </w:r>
          </w:p>
        </w:tc>
        <w:tc>
          <w:tcPr>
            <w:tcW w:w="22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1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7.47</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7.47</w:t>
            </w:r>
          </w:p>
        </w:tc>
        <w:tc>
          <w:tcPr>
            <w:tcW w:w="22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11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3.84</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3.84</w:t>
            </w:r>
          </w:p>
        </w:tc>
        <w:tc>
          <w:tcPr>
            <w:tcW w:w="22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11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3.64</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3.64</w:t>
            </w:r>
          </w:p>
        </w:tc>
        <w:tc>
          <w:tcPr>
            <w:tcW w:w="22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1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3.55</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3.55</w:t>
            </w:r>
          </w:p>
        </w:tc>
        <w:tc>
          <w:tcPr>
            <w:tcW w:w="22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1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3.55</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3.55</w:t>
            </w:r>
          </w:p>
        </w:tc>
        <w:tc>
          <w:tcPr>
            <w:tcW w:w="22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11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1.82</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1.82</w:t>
            </w:r>
          </w:p>
        </w:tc>
        <w:tc>
          <w:tcPr>
            <w:tcW w:w="22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11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1.73</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1.73</w:t>
            </w:r>
          </w:p>
        </w:tc>
        <w:tc>
          <w:tcPr>
            <w:tcW w:w="22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城乡社区支出</w:t>
            </w:r>
          </w:p>
        </w:tc>
        <w:tc>
          <w:tcPr>
            <w:tcW w:w="11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60.06</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60.06</w:t>
            </w:r>
          </w:p>
        </w:tc>
        <w:tc>
          <w:tcPr>
            <w:tcW w:w="22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城乡社区管理事务</w:t>
            </w:r>
          </w:p>
        </w:tc>
        <w:tc>
          <w:tcPr>
            <w:tcW w:w="11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60.06</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60.06</w:t>
            </w:r>
          </w:p>
        </w:tc>
        <w:tc>
          <w:tcPr>
            <w:tcW w:w="22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11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2.38</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2.38</w:t>
            </w:r>
          </w:p>
        </w:tc>
        <w:tc>
          <w:tcPr>
            <w:tcW w:w="22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2120199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其他城乡社区管理事务支出</w:t>
            </w:r>
          </w:p>
        </w:tc>
        <w:tc>
          <w:tcPr>
            <w:tcW w:w="11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57.68</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57.68</w:t>
            </w:r>
          </w:p>
        </w:tc>
        <w:tc>
          <w:tcPr>
            <w:tcW w:w="22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37"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4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35"/>
        <w:gridCol w:w="3216"/>
        <w:gridCol w:w="769"/>
        <w:gridCol w:w="735"/>
        <w:gridCol w:w="2340"/>
        <w:gridCol w:w="649"/>
        <w:gridCol w:w="735"/>
        <w:gridCol w:w="4016"/>
        <w:gridCol w:w="7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47"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一般公共预算财政拨款基本支出决算</w:t>
            </w:r>
            <w:r>
              <w:rPr>
                <w:rFonts w:hint="eastAsia" w:ascii="宋体" w:hAnsi="宋体" w:cs="宋体"/>
                <w:i w:val="0"/>
                <w:iCs w:val="0"/>
                <w:color w:val="auto"/>
                <w:kern w:val="0"/>
                <w:sz w:val="30"/>
                <w:szCs w:val="30"/>
                <w:highlight w:val="none"/>
                <w:u w:val="none"/>
                <w:lang w:val="en-US" w:eastAsia="zh-CN" w:bidi="ar"/>
              </w:rPr>
              <w:t>明细</w:t>
            </w:r>
            <w:r>
              <w:rPr>
                <w:rFonts w:hint="eastAsia" w:ascii="宋体" w:hAnsi="宋体" w:eastAsia="宋体" w:cs="宋体"/>
                <w:i w:val="0"/>
                <w:iCs w:val="0"/>
                <w:color w:val="auto"/>
                <w:kern w:val="0"/>
                <w:sz w:val="30"/>
                <w:szCs w:val="30"/>
                <w:highlight w:val="none"/>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76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：许昌市国土资源局经济开发区分局长村张所</w:t>
            </w: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76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人员经费</w:t>
            </w:r>
          </w:p>
        </w:tc>
        <w:tc>
          <w:tcPr>
            <w:tcW w:w="9227" w:type="dxa"/>
            <w:gridSpan w:val="6"/>
            <w:tcBorders>
              <w:top w:val="single" w:color="000000" w:sz="4" w:space="0"/>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5"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科目编码</w:t>
            </w:r>
          </w:p>
        </w:tc>
        <w:tc>
          <w:tcPr>
            <w:tcW w:w="3216"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769"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科目编码</w:t>
            </w:r>
          </w:p>
        </w:tc>
        <w:tc>
          <w:tcPr>
            <w:tcW w:w="2340"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649"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科目编码</w:t>
            </w:r>
          </w:p>
        </w:tc>
        <w:tc>
          <w:tcPr>
            <w:tcW w:w="4016"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752"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5" w:type="dxa"/>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3216"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769"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73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34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649"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73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4016"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752"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工资福利支出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60.75</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商品和服务支出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6.79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债务利息及费用支出</w:t>
            </w: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基本工资</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15.20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办公费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30701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国内债务付息</w:t>
            </w: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津贴补贴</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17.39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印刷费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30702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国外债务付息</w:t>
            </w: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奖金</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17.40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咨询费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0.10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资本性支出</w:t>
            </w: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伙食补助费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手续费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房屋建筑物购建</w:t>
            </w: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绩效工资</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30205</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水费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办公设备购置</w:t>
            </w: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电费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0.15</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专用设备购置</w:t>
            </w: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邮电费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0.14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31005</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基础设施建设</w:t>
            </w: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30110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取暖费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大型修缮</w:t>
            </w: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30111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物业管理费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信息网络及软件购置更新</w:t>
            </w: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30112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0.03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差旅费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物资储备</w:t>
            </w: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30113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3.55</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土地补偿</w:t>
            </w: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30114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医疗费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维修（护）费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0.28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31010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安置补助</w:t>
            </w: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30199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租赁费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31011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地上附着物和青苗补偿</w:t>
            </w: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30215</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会议费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31012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拆迁补偿</w:t>
            </w: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离休费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培训费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31013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公务用车购置</w:t>
            </w: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退休费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公务接待费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31019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其他交通工具购置</w:t>
            </w: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退职（役）费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专用材料费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31021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文物和陈列品购置</w:t>
            </w: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抚恤金</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30224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被装购置费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31022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无形资产购置</w:t>
            </w: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30305</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生活补助</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0.82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30225</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专用燃料费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31099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其他资本性支出</w:t>
            </w: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救济费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30226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劳务费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其他支出</w:t>
            </w: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医疗费补助</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30227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委托业务费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39906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赠与</w:t>
            </w: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助学金</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30228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工会经费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0.30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39907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国家赔偿费用支出</w:t>
            </w: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奖励金</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30229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福利费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0.74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39908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对民间非营利组织和群众性自治组织补贴</w:t>
            </w: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30310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30231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39999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其他支出</w:t>
            </w: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30311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30239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其他交通费用</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0"/>
                <w:szCs w:val="20"/>
                <w:highlight w:val="none"/>
                <w:u w:val="none"/>
              </w:rPr>
            </w:pP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30399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30240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0"/>
                <w:szCs w:val="20"/>
                <w:highlight w:val="none"/>
                <w:u w:val="none"/>
              </w:rPr>
            </w:pP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30299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0.15</w:t>
            </w:r>
          </w:p>
        </w:tc>
        <w:tc>
          <w:tcPr>
            <w:tcW w:w="0" w:type="auto"/>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0"/>
                <w:szCs w:val="20"/>
                <w:highlight w:val="none"/>
                <w:u w:val="none"/>
              </w:rPr>
            </w:pPr>
          </w:p>
        </w:tc>
        <w:tc>
          <w:tcPr>
            <w:tcW w:w="75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人员经费合计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64.59</w:t>
            </w:r>
          </w:p>
        </w:tc>
        <w:tc>
          <w:tcPr>
            <w:tcW w:w="0" w:type="auto"/>
            <w:gridSpan w:val="5"/>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公用经费合计</w:t>
            </w:r>
          </w:p>
        </w:tc>
        <w:tc>
          <w:tcPr>
            <w:tcW w:w="75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47"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注：本表反映</w:t>
            </w: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00"/>
        <w:gridCol w:w="1200"/>
        <w:gridCol w:w="1185"/>
        <w:gridCol w:w="1410"/>
        <w:gridCol w:w="1230"/>
        <w:gridCol w:w="1260"/>
        <w:gridCol w:w="795"/>
        <w:gridCol w:w="1125"/>
        <w:gridCol w:w="915"/>
        <w:gridCol w:w="1410"/>
        <w:gridCol w:w="1245"/>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860"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44"/>
                <w:szCs w:val="44"/>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7"/>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：许昌市国土资源局经济开发区分局长村张所</w:t>
            </w: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auto"/>
                <w:sz w:val="20"/>
                <w:szCs w:val="20"/>
                <w:highlight w:val="none"/>
                <w:u w:val="none"/>
              </w:rPr>
            </w:pPr>
          </w:p>
        </w:tc>
        <w:tc>
          <w:tcPr>
            <w:tcW w:w="0" w:type="auto"/>
            <w:gridSpan w:val="2"/>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85" w:type="dxa"/>
            <w:gridSpan w:val="6"/>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预算数</w:t>
            </w:r>
          </w:p>
        </w:tc>
        <w:tc>
          <w:tcPr>
            <w:tcW w:w="6675" w:type="dxa"/>
            <w:gridSpan w:val="6"/>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200"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3825"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1260"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c>
          <w:tcPr>
            <w:tcW w:w="795"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125"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3570"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1185"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900" w:type="dxa"/>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20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41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23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126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79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12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91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41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24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118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0" w:type="dxa"/>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20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8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41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23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26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79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12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91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41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24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18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right"/>
              <w:rPr>
                <w:rFonts w:hint="default" w:ascii="宋体" w:hAnsi="宋体" w:eastAsia="宋体" w:cs="宋体"/>
                <w:i w:val="0"/>
                <w:iCs w:val="0"/>
                <w:color w:val="auto"/>
                <w:sz w:val="22"/>
                <w:szCs w:val="22"/>
                <w:highlight w:val="none"/>
                <w:u w:val="none"/>
                <w:lang w:val="en-US" w:eastAsia="zh-CN"/>
              </w:rPr>
            </w:pPr>
            <w:r>
              <w:rPr>
                <w:rFonts w:hint="eastAsia" w:ascii="宋体" w:hAnsi="宋体" w:eastAsia="宋体" w:cs="宋体"/>
                <w:i w:val="0"/>
                <w:iCs w:val="0"/>
                <w:color w:val="auto"/>
                <w:sz w:val="22"/>
                <w:szCs w:val="22"/>
                <w:highlight w:val="none"/>
                <w:u w:val="none"/>
                <w:lang w:val="en-US" w:eastAsia="zh-CN"/>
              </w:rPr>
              <w:t>0.28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lang w:val="en-US" w:eastAsia="zh-CN"/>
              </w:rPr>
            </w:pPr>
            <w:r>
              <w:rPr>
                <w:rFonts w:hint="eastAsia" w:ascii="宋体" w:hAnsi="宋体" w:eastAsia="宋体" w:cs="宋体"/>
                <w:i w:val="0"/>
                <w:iCs w:val="0"/>
                <w:color w:val="auto"/>
                <w:sz w:val="22"/>
                <w:szCs w:val="22"/>
                <w:highlight w:val="none"/>
                <w:u w:val="none"/>
                <w:lang w:val="en-US" w:eastAsia="zh-CN"/>
              </w:rPr>
              <w:t>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default" w:ascii="宋体" w:hAnsi="宋体" w:eastAsia="宋体" w:cs="宋体"/>
                <w:i w:val="0"/>
                <w:iCs w:val="0"/>
                <w:color w:val="auto"/>
                <w:sz w:val="22"/>
                <w:szCs w:val="22"/>
                <w:highlight w:val="none"/>
                <w:u w:val="none"/>
                <w:lang w:val="en-US" w:eastAsia="zh-CN"/>
              </w:rPr>
            </w:pPr>
            <w:r>
              <w:rPr>
                <w:rFonts w:hint="eastAsia" w:ascii="宋体" w:hAnsi="宋体" w:eastAsia="宋体" w:cs="宋体"/>
                <w:i w:val="0"/>
                <w:iCs w:val="0"/>
                <w:color w:val="auto"/>
                <w:sz w:val="22"/>
                <w:szCs w:val="22"/>
                <w:highlight w:val="none"/>
                <w:u w:val="none"/>
                <w:lang w:val="en-US" w:eastAsia="zh-CN"/>
              </w:rPr>
              <w:t>0.28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lang w:val="en-US" w:eastAsia="zh-CN"/>
              </w:rPr>
            </w:pPr>
            <w:r>
              <w:rPr>
                <w:rFonts w:hint="eastAsia" w:ascii="宋体" w:hAnsi="宋体" w:eastAsia="宋体" w:cs="宋体"/>
                <w:i w:val="0"/>
                <w:iCs w:val="0"/>
                <w:color w:val="auto"/>
                <w:sz w:val="22"/>
                <w:szCs w:val="22"/>
                <w:highlight w:val="none"/>
                <w:u w:val="none"/>
                <w:lang w:val="en-US" w:eastAsia="zh-CN"/>
              </w:rPr>
              <w:t>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lang w:val="en-US" w:eastAsia="zh-CN"/>
              </w:rPr>
            </w:pPr>
            <w:r>
              <w:rPr>
                <w:rFonts w:hint="eastAsia" w:ascii="宋体" w:hAnsi="宋体" w:eastAsia="宋体" w:cs="宋体"/>
                <w:i w:val="0"/>
                <w:iCs w:val="0"/>
                <w:color w:val="auto"/>
                <w:sz w:val="22"/>
                <w:szCs w:val="22"/>
                <w:highlight w:val="none"/>
                <w:u w:val="none"/>
                <w:lang w:val="en-US" w:eastAsia="zh-CN"/>
              </w:rPr>
              <w:t>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default" w:ascii="宋体" w:hAnsi="宋体" w:eastAsia="宋体" w:cs="宋体"/>
                <w:i w:val="0"/>
                <w:iCs w:val="0"/>
                <w:color w:val="auto"/>
                <w:sz w:val="22"/>
                <w:szCs w:val="22"/>
                <w:highlight w:val="none"/>
                <w:u w:val="none"/>
                <w:lang w:val="en-US" w:eastAsia="zh-CN"/>
              </w:rPr>
            </w:pPr>
            <w:r>
              <w:rPr>
                <w:rFonts w:hint="eastAsia" w:ascii="宋体" w:hAnsi="宋体" w:eastAsia="宋体" w:cs="宋体"/>
                <w:i w:val="0"/>
                <w:iCs w:val="0"/>
                <w:color w:val="auto"/>
                <w:sz w:val="22"/>
                <w:szCs w:val="22"/>
                <w:highlight w:val="none"/>
                <w:u w:val="none"/>
                <w:lang w:val="en-US" w:eastAsia="zh-CN"/>
              </w:rPr>
              <w:t>0.28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lang w:val="en-US" w:eastAsia="zh-CN"/>
              </w:rPr>
            </w:pPr>
            <w:r>
              <w:rPr>
                <w:rFonts w:hint="eastAsia" w:ascii="宋体" w:hAnsi="宋体" w:eastAsia="宋体" w:cs="宋体"/>
                <w:i w:val="0"/>
                <w:iCs w:val="0"/>
                <w:color w:val="auto"/>
                <w:sz w:val="22"/>
                <w:szCs w:val="22"/>
                <w:highlight w:val="none"/>
                <w:u w:val="none"/>
                <w:lang w:val="en-US" w:eastAsia="zh-CN"/>
              </w:rPr>
              <w:t>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lang w:val="en-US" w:eastAsia="zh-CN"/>
              </w:rPr>
            </w:pPr>
            <w:r>
              <w:rPr>
                <w:rFonts w:hint="eastAsia" w:ascii="宋体" w:hAnsi="宋体" w:eastAsia="宋体" w:cs="宋体"/>
                <w:i w:val="0"/>
                <w:iCs w:val="0"/>
                <w:color w:val="auto"/>
                <w:sz w:val="22"/>
                <w:szCs w:val="22"/>
                <w:highlight w:val="none"/>
                <w:u w:val="none"/>
                <w:lang w:val="en-US" w:eastAsia="zh-CN"/>
              </w:rPr>
              <w:t>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lang w:val="en-US" w:eastAsia="zh-CN"/>
              </w:rPr>
            </w:pPr>
            <w:r>
              <w:rPr>
                <w:rFonts w:hint="eastAsia" w:ascii="宋体" w:hAnsi="宋体" w:eastAsia="宋体" w:cs="宋体"/>
                <w:i w:val="0"/>
                <w:iCs w:val="0"/>
                <w:color w:val="auto"/>
                <w:sz w:val="22"/>
                <w:szCs w:val="22"/>
                <w:highlight w:val="none"/>
                <w:u w:val="none"/>
                <w:lang w:val="en-US" w:eastAsia="zh-CN"/>
              </w:rPr>
              <w:t>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lang w:val="en-US" w:eastAsia="zh-CN"/>
              </w:rPr>
            </w:pPr>
            <w:r>
              <w:rPr>
                <w:rFonts w:hint="eastAsia" w:ascii="宋体" w:hAnsi="宋体" w:eastAsia="宋体" w:cs="宋体"/>
                <w:i w:val="0"/>
                <w:iCs w:val="0"/>
                <w:color w:val="auto"/>
                <w:sz w:val="22"/>
                <w:szCs w:val="22"/>
                <w:highlight w:val="none"/>
                <w:u w:val="none"/>
                <w:lang w:val="en-US" w:eastAsia="zh-CN"/>
              </w:rPr>
              <w:t>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lang w:val="en-US" w:eastAsia="zh-CN"/>
              </w:rPr>
            </w:pPr>
            <w:r>
              <w:rPr>
                <w:rFonts w:hint="eastAsia" w:ascii="宋体" w:hAnsi="宋体" w:eastAsia="宋体" w:cs="宋体"/>
                <w:i w:val="0"/>
                <w:iCs w:val="0"/>
                <w:color w:val="auto"/>
                <w:sz w:val="22"/>
                <w:szCs w:val="22"/>
                <w:highlight w:val="none"/>
                <w:u w:val="none"/>
                <w:lang w:val="en-US" w:eastAsia="zh-CN"/>
              </w:rPr>
              <w:t>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lang w:val="en-US" w:eastAsia="zh-CN"/>
              </w:rPr>
            </w:pPr>
            <w:r>
              <w:rPr>
                <w:rFonts w:hint="eastAsia" w:ascii="宋体" w:hAnsi="宋体" w:eastAsia="宋体" w:cs="宋体"/>
                <w:i w:val="0"/>
                <w:iCs w:val="0"/>
                <w:color w:val="auto"/>
                <w:sz w:val="22"/>
                <w:szCs w:val="22"/>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860"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8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8"/>
        <w:gridCol w:w="358"/>
        <w:gridCol w:w="358"/>
        <w:gridCol w:w="1769"/>
        <w:gridCol w:w="1836"/>
        <w:gridCol w:w="1836"/>
        <w:gridCol w:w="1836"/>
        <w:gridCol w:w="1836"/>
        <w:gridCol w:w="1836"/>
        <w:gridCol w:w="18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3860"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0" w:type="auto"/>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：许昌市国土资源局经济开发区分局长村张所</w:t>
            </w: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837"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1837"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w:t>
            </w:r>
          </w:p>
        </w:tc>
        <w:tc>
          <w:tcPr>
            <w:tcW w:w="5512" w:type="dxa"/>
            <w:gridSpan w:val="3"/>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c>
          <w:tcPr>
            <w:tcW w:w="1839"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071" w:type="dxa"/>
            <w:gridSpan w:val="3"/>
            <w:vMerge w:val="restart"/>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837"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837"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837"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837"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838"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1839"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071" w:type="dxa"/>
            <w:gridSpan w:val="3"/>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2"/>
                <w:szCs w:val="22"/>
                <w:highlight w:val="none"/>
                <w:u w:val="none"/>
              </w:rPr>
            </w:pPr>
          </w:p>
        </w:tc>
        <w:tc>
          <w:tcPr>
            <w:tcW w:w="1837"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837"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837"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837"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838"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839"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071" w:type="dxa"/>
            <w:gridSpan w:val="3"/>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2"/>
                <w:szCs w:val="22"/>
                <w:highlight w:val="none"/>
                <w:u w:val="none"/>
              </w:rPr>
            </w:pPr>
          </w:p>
        </w:tc>
        <w:tc>
          <w:tcPr>
            <w:tcW w:w="1837"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837"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837"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837"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838"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839"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本年度政府性基金预算财政拨款收入、支出及结转和结余情况。本表金额转换为万元时，因四舍五入可能存在尾差。</w:t>
            </w:r>
          </w:p>
        </w:tc>
      </w:tr>
    </w:tbl>
    <w:p>
      <w:pPr>
        <w:widowControl/>
        <w:jc w:val="left"/>
        <w:textAlignment w:val="center"/>
        <w:rPr>
          <w:rFonts w:hint="eastAsia" w:ascii="宋体" w:hAnsi="宋体" w:cs="宋体"/>
          <w:color w:val="auto"/>
          <w:sz w:val="24"/>
          <w:szCs w:val="24"/>
          <w:highlight w:val="none"/>
        </w:rPr>
      </w:pPr>
    </w:p>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说明：我</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没有政府性基金收入，也没有使用政府性基金安排的支出，故本表无数据。</w:t>
      </w:r>
    </w:p>
    <w:p>
      <w:pPr>
        <w:widowControl/>
        <w:jc w:val="left"/>
        <w:textAlignment w:val="center"/>
        <w:rPr>
          <w:rFonts w:hint="eastAsia" w:ascii="宋体" w:hAnsi="宋体" w:cs="宋体"/>
          <w:color w:val="auto"/>
          <w:sz w:val="24"/>
          <w:szCs w:val="24"/>
          <w:highlight w:val="none"/>
        </w:rPr>
      </w:pPr>
    </w:p>
    <w:p>
      <w:pPr>
        <w:widowControl/>
        <w:jc w:val="left"/>
        <w:textAlignment w:val="center"/>
        <w:rPr>
          <w:rFonts w:hint="eastAsia" w:ascii="宋体" w:hAnsi="宋体" w:cs="宋体"/>
          <w:color w:val="auto"/>
          <w:sz w:val="24"/>
          <w:szCs w:val="24"/>
          <w:highlight w:val="none"/>
        </w:rPr>
      </w:pPr>
    </w:p>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71.38</w:t>
      </w:r>
      <w:r>
        <w:rPr>
          <w:rFonts w:hint="eastAsia" w:ascii="仿宋_GB2312" w:hAnsi="仿宋_GB2312" w:eastAsia="仿宋_GB2312" w:cs="仿宋_GB2312"/>
          <w:color w:val="auto"/>
          <w:sz w:val="32"/>
          <w:szCs w:val="32"/>
          <w:highlight w:val="none"/>
        </w:rPr>
        <w:t>万元。与上年度相比，收、支总计各减少</w:t>
      </w:r>
      <w:r>
        <w:rPr>
          <w:rFonts w:hint="eastAsia" w:ascii="仿宋_GB2312" w:hAnsi="仿宋_GB2312" w:eastAsia="仿宋_GB2312" w:cs="仿宋_GB2312"/>
          <w:color w:val="auto"/>
          <w:sz w:val="32"/>
          <w:szCs w:val="32"/>
          <w:highlight w:val="none"/>
          <w:lang w:val="en-US" w:eastAsia="zh-CN"/>
        </w:rPr>
        <w:t>13.02</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15.43</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贯彻落实上级过紧日子要求</w:t>
      </w:r>
      <w:r>
        <w:rPr>
          <w:rFonts w:hint="eastAsia" w:ascii="仿宋_GB2312" w:hAnsi="仿宋_GB2312" w:eastAsia="仿宋_GB2312" w:cs="仿宋_GB2312"/>
          <w:color w:val="auto"/>
          <w:sz w:val="32"/>
          <w:szCs w:val="32"/>
          <w:highlight w:val="none"/>
        </w:rPr>
        <w:t>厉行节约，压</w:t>
      </w:r>
      <w:r>
        <w:rPr>
          <w:rFonts w:hint="eastAsia" w:ascii="仿宋_GB2312" w:hAnsi="仿宋_GB2312" w:eastAsia="仿宋_GB2312" w:cs="仿宋_GB2312"/>
          <w:color w:val="auto"/>
          <w:sz w:val="32"/>
          <w:szCs w:val="32"/>
          <w:highlight w:val="none"/>
          <w:lang w:val="en-US" w:eastAsia="zh-CN"/>
        </w:rPr>
        <w:t>缩</w:t>
      </w:r>
      <w:r>
        <w:rPr>
          <w:rFonts w:hint="eastAsia" w:ascii="仿宋_GB2312" w:hAnsi="仿宋_GB2312" w:eastAsia="仿宋_GB2312" w:cs="仿宋_GB2312"/>
          <w:color w:val="auto"/>
          <w:sz w:val="32"/>
          <w:szCs w:val="32"/>
          <w:highlight w:val="none"/>
        </w:rPr>
        <w:t>开支</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s="仿宋_GB2312"/>
          <w:color w:val="auto"/>
          <w:sz w:val="32"/>
          <w:szCs w:val="32"/>
          <w:highlight w:val="none"/>
          <w:lang w:val="en-US" w:eastAsia="zh-CN"/>
        </w:rPr>
        <w:t>65.98</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65.98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%；经营收入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71.38</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71.38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w:t>
      </w:r>
      <w:r>
        <w:rPr>
          <w:rFonts w:hint="eastAsia" w:ascii="仿宋_GB2312" w:hAnsi="仿宋_GB2312" w:eastAsia="仿宋_GB2312" w:cs="仿宋_GB2312"/>
          <w:color w:val="auto"/>
          <w:sz w:val="32"/>
          <w:szCs w:val="32"/>
          <w:highlight w:val="none"/>
          <w:lang w:val="en-US" w:eastAsia="zh-CN"/>
        </w:rPr>
        <w:t>71.38</w:t>
      </w:r>
      <w:r>
        <w:rPr>
          <w:rFonts w:hint="eastAsia" w:ascii="仿宋_GB2312" w:hAnsi="仿宋_GB2312" w:eastAsia="仿宋_GB2312" w:cs="仿宋_GB2312"/>
          <w:color w:val="auto"/>
          <w:sz w:val="32"/>
          <w:szCs w:val="32"/>
          <w:highlight w:val="none"/>
        </w:rPr>
        <w:t>万元。与上年度相比，财政拨款收、支总计各减少</w:t>
      </w:r>
      <w:r>
        <w:rPr>
          <w:rFonts w:hint="eastAsia" w:ascii="仿宋_GB2312" w:hAnsi="仿宋_GB2312" w:eastAsia="仿宋_GB2312" w:cs="仿宋_GB2312"/>
          <w:color w:val="auto"/>
          <w:sz w:val="32"/>
          <w:szCs w:val="32"/>
          <w:highlight w:val="none"/>
          <w:lang w:val="en-US" w:eastAsia="zh-CN"/>
        </w:rPr>
        <w:t>13.02</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15.43</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贯彻落实上级过紧日子要求</w:t>
      </w:r>
      <w:r>
        <w:rPr>
          <w:rFonts w:hint="eastAsia" w:ascii="仿宋_GB2312" w:hAnsi="仿宋_GB2312" w:eastAsia="仿宋_GB2312" w:cs="仿宋_GB2312"/>
          <w:color w:val="auto"/>
          <w:sz w:val="32"/>
          <w:szCs w:val="32"/>
          <w:highlight w:val="none"/>
        </w:rPr>
        <w:t>厉行节约，压</w:t>
      </w:r>
      <w:r>
        <w:rPr>
          <w:rFonts w:hint="eastAsia" w:ascii="仿宋_GB2312" w:hAnsi="仿宋_GB2312" w:eastAsia="仿宋_GB2312" w:cs="仿宋_GB2312"/>
          <w:color w:val="auto"/>
          <w:sz w:val="32"/>
          <w:szCs w:val="32"/>
          <w:highlight w:val="none"/>
          <w:lang w:val="en-US" w:eastAsia="zh-CN"/>
        </w:rPr>
        <w:t>缩</w:t>
      </w:r>
      <w:r>
        <w:rPr>
          <w:rFonts w:hint="eastAsia" w:ascii="仿宋_GB2312" w:hAnsi="仿宋_GB2312" w:eastAsia="仿宋_GB2312" w:cs="仿宋_GB2312"/>
          <w:color w:val="auto"/>
          <w:sz w:val="32"/>
          <w:szCs w:val="32"/>
          <w:highlight w:val="none"/>
        </w:rPr>
        <w:t>开支</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71.38</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%。与上年度相比，一般公共预算财政拨款支出减少</w:t>
      </w:r>
      <w:r>
        <w:rPr>
          <w:rFonts w:hint="eastAsia" w:ascii="仿宋_GB2312" w:hAnsi="仿宋_GB2312" w:eastAsia="仿宋_GB2312" w:cs="仿宋_GB2312"/>
          <w:color w:val="auto"/>
          <w:sz w:val="32"/>
          <w:szCs w:val="32"/>
          <w:highlight w:val="none"/>
          <w:lang w:val="en-US" w:eastAsia="zh-CN"/>
        </w:rPr>
        <w:t>5.68</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7.37</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贯彻落实上级过紧日子要求厉行节约，压缩开支</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71.38</w:t>
      </w:r>
      <w:r>
        <w:rPr>
          <w:rFonts w:hint="eastAsia" w:ascii="仿宋_GB2312" w:hAnsi="仿宋_GB2312" w:eastAsia="仿宋_GB2312" w:cs="仿宋_GB2312"/>
          <w:color w:val="auto"/>
          <w:sz w:val="32"/>
          <w:szCs w:val="32"/>
          <w:highlight w:val="none"/>
        </w:rPr>
        <w:t>万元，主要用于以下方面：一般公共服务（类）支出</w:t>
      </w:r>
      <w:r>
        <w:rPr>
          <w:rFonts w:hint="eastAsia" w:ascii="仿宋_GB2312" w:hAnsi="仿宋_GB2312" w:eastAsia="仿宋_GB2312" w:cs="仿宋_GB2312"/>
          <w:color w:val="auto"/>
          <w:sz w:val="32"/>
          <w:szCs w:val="32"/>
          <w:highlight w:val="none"/>
          <w:lang w:val="en-US" w:eastAsia="zh-CN"/>
        </w:rPr>
        <w:t>0.30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0.42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社会保障和就业（类）支出7.47万元，占10.47%；卫生健康（类）支出3.55万元，占4.97%；城乡社区（类）支出60.06万元，占84.14%。</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68.41</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71.38</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104.34</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en-US" w:eastAsia="zh-CN"/>
        </w:rPr>
        <w:t>一般公共服务支出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val="en-US" w:eastAsia="zh-CN"/>
        </w:rPr>
        <w:t>群众团体事务</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val="en-US" w:eastAsia="zh-CN"/>
        </w:rPr>
        <w:t>工会事务</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0.30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0.30</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w:t>
      </w:r>
      <w:r>
        <w:rPr>
          <w:rFonts w:hint="eastAsia" w:ascii="仿宋_GB2312" w:hAnsi="仿宋_GB2312" w:eastAsia="仿宋_GB2312" w:cs="仿宋_GB2312"/>
          <w:color w:val="auto"/>
          <w:sz w:val="32"/>
          <w:szCs w:val="32"/>
          <w:highlight w:val="none"/>
          <w:lang w:val="en-US" w:eastAsia="zh-CN"/>
        </w:rPr>
        <w:t>不</w:t>
      </w:r>
      <w:r>
        <w:rPr>
          <w:rFonts w:hint="eastAsia" w:ascii="仿宋_GB2312" w:hAnsi="仿宋_GB2312" w:eastAsia="仿宋_GB2312" w:cs="仿宋_GB2312"/>
          <w:color w:val="auto"/>
          <w:sz w:val="32"/>
          <w:szCs w:val="32"/>
          <w:highlight w:val="none"/>
        </w:rPr>
        <w:t>存在差异。</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lang w:val="en-US" w:eastAsia="zh-CN"/>
        </w:rPr>
        <w:t>社会保障和就业支出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val="en-US" w:eastAsia="zh-CN"/>
        </w:rPr>
        <w:t>行政事业单位养老支出</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val="en-US" w:eastAsia="zh-CN"/>
        </w:rPr>
        <w:t>事业单位离退休</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2.92</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3.84</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131.51</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退休人员临时待遇转为正式待遇</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val="en-US" w:eastAsia="zh-CN"/>
        </w:rPr>
        <w:t>社会保障和就业支出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val="en-US" w:eastAsia="zh-CN"/>
        </w:rPr>
        <w:t>行政事业单位养老支出</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val="en-US" w:eastAsia="zh-CN"/>
        </w:rPr>
        <w:t>机关事业单位基本养老保险缴费支出</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4.41</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3.64</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82.54</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使用上年度年底</w:t>
      </w:r>
      <w:r>
        <w:rPr>
          <w:rFonts w:hint="eastAsia" w:ascii="仿宋_GB2312" w:hAnsi="仿宋_GB2312" w:eastAsia="仿宋_GB2312" w:cs="仿宋_GB2312"/>
          <w:color w:val="auto"/>
          <w:sz w:val="32"/>
          <w:szCs w:val="32"/>
          <w:highlight w:val="none"/>
          <w:lang w:val="en-US" w:eastAsia="zh-CN"/>
        </w:rPr>
        <w:t>结转结余资金安排支出</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val="en-US" w:eastAsia="zh-CN"/>
        </w:rPr>
        <w:t>卫生健康支出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val="en-US" w:eastAsia="zh-CN"/>
        </w:rPr>
        <w:t>行政事业单位医疗</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val="en-US" w:eastAsia="zh-CN"/>
        </w:rPr>
        <w:t>事业单位单位医疗</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1.87</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1.82</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97.33</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使用上年度年底</w:t>
      </w:r>
      <w:r>
        <w:rPr>
          <w:rFonts w:hint="eastAsia" w:ascii="仿宋_GB2312" w:hAnsi="仿宋_GB2312" w:eastAsia="仿宋_GB2312" w:cs="仿宋_GB2312"/>
          <w:color w:val="auto"/>
          <w:sz w:val="32"/>
          <w:szCs w:val="32"/>
          <w:highlight w:val="none"/>
          <w:lang w:val="en-US" w:eastAsia="zh-CN"/>
        </w:rPr>
        <w:t>结转结余资金安排支出</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val="en-US" w:eastAsia="zh-CN"/>
        </w:rPr>
        <w:t>卫生健康支出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val="en-US" w:eastAsia="zh-CN"/>
        </w:rPr>
        <w:t>行政事业单位医疗</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val="en-US" w:eastAsia="zh-CN"/>
        </w:rPr>
        <w:t>公务员医疗补助</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1.78</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1.73</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97.19</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使用上年度年底</w:t>
      </w:r>
      <w:r>
        <w:rPr>
          <w:rFonts w:hint="eastAsia" w:ascii="仿宋_GB2312" w:hAnsi="仿宋_GB2312" w:eastAsia="仿宋_GB2312" w:cs="仿宋_GB2312"/>
          <w:color w:val="auto"/>
          <w:sz w:val="32"/>
          <w:szCs w:val="32"/>
          <w:highlight w:val="none"/>
          <w:lang w:val="en-US" w:eastAsia="zh-CN"/>
        </w:rPr>
        <w:t>结转结余资金安排支出</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6．城乡社区（类）城乡社区管理事务（款）行政运行（项）。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2.38</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2.38</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决算数与年初预算数</w:t>
      </w:r>
      <w:r>
        <w:rPr>
          <w:rFonts w:hint="eastAsia" w:ascii="仿宋_GB2312" w:hAnsi="仿宋_GB2312" w:eastAsia="仿宋_GB2312" w:cs="仿宋_GB2312"/>
          <w:color w:val="auto"/>
          <w:sz w:val="32"/>
          <w:szCs w:val="32"/>
          <w:highlight w:val="none"/>
          <w:lang w:val="en-US" w:eastAsia="zh-CN"/>
        </w:rPr>
        <w:t>不</w:t>
      </w:r>
      <w:r>
        <w:rPr>
          <w:rFonts w:hint="eastAsia" w:ascii="仿宋_GB2312" w:hAnsi="仿宋_GB2312" w:eastAsia="仿宋_GB2312" w:cs="仿宋_GB2312"/>
          <w:color w:val="auto"/>
          <w:sz w:val="32"/>
          <w:szCs w:val="32"/>
          <w:highlight w:val="none"/>
        </w:rPr>
        <w:t>存在差异</w:t>
      </w:r>
      <w:r>
        <w:rPr>
          <w:rFonts w:hint="eastAsia" w:ascii="仿宋_GB2312" w:hAnsi="仿宋_GB2312" w:eastAsia="仿宋_GB2312" w:cs="仿宋_GB2312"/>
          <w:color w:val="auto"/>
          <w:sz w:val="32"/>
          <w:szCs w:val="32"/>
          <w:highlight w:val="none"/>
          <w:lang w:eastAsia="zh-CN"/>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val="en-US" w:eastAsia="zh-CN"/>
        </w:rPr>
        <w:t>城乡社区支出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val="en-US" w:eastAsia="zh-CN"/>
        </w:rPr>
        <w:t>城乡社区管理事务</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val="en-US" w:eastAsia="zh-CN"/>
        </w:rPr>
        <w:t>其他城乡社区管理事务支出</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54.75</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57.68</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105.35</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w:t>
      </w:r>
      <w:r>
        <w:rPr>
          <w:rFonts w:hint="eastAsia" w:ascii="仿宋_GB2312" w:hAnsi="仿宋_GB2312" w:eastAsia="仿宋_GB2312" w:cs="仿宋_GB2312"/>
          <w:color w:val="auto"/>
          <w:sz w:val="32"/>
          <w:szCs w:val="32"/>
          <w:highlight w:val="none"/>
          <w:lang w:val="en-US" w:eastAsia="zh-CN"/>
        </w:rPr>
        <w:t>是人员工资调标</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71.38</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64.59</w:t>
      </w:r>
      <w:r>
        <w:rPr>
          <w:rFonts w:hint="eastAsia" w:ascii="仿宋_GB2312" w:hAnsi="仿宋_GB2312" w:eastAsia="仿宋_GB2312" w:cs="仿宋_GB2312"/>
          <w:color w:val="auto"/>
          <w:sz w:val="32"/>
          <w:szCs w:val="32"/>
          <w:highlight w:val="none"/>
        </w:rPr>
        <w:t>万元，主要包括：基本工资、津贴补贴、</w:t>
      </w:r>
      <w:r>
        <w:rPr>
          <w:rFonts w:hint="eastAsia" w:ascii="仿宋_GB2312" w:hAnsi="仿宋_GB2312" w:eastAsia="仿宋_GB2312" w:cs="仿宋_GB2312"/>
          <w:color w:val="auto"/>
          <w:sz w:val="32"/>
          <w:szCs w:val="32"/>
          <w:highlight w:val="none"/>
          <w:lang w:val="en-US" w:eastAsia="zh-CN"/>
        </w:rPr>
        <w:t>奖金、</w:t>
      </w:r>
      <w:r>
        <w:rPr>
          <w:rFonts w:hint="eastAsia" w:ascii="仿宋_GB2312" w:hAnsi="仿宋_GB2312" w:eastAsia="仿宋_GB2312" w:cs="仿宋_GB2312"/>
          <w:color w:val="auto"/>
          <w:sz w:val="32"/>
          <w:szCs w:val="32"/>
          <w:highlight w:val="none"/>
        </w:rPr>
        <w:t>机关事业单位基本养老保险缴费、职工基本医疗保险缴费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公务员医疗补助缴费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其他社会保障缴费、退休费、生活补助、住房公积金；公用经费</w:t>
      </w:r>
      <w:r>
        <w:rPr>
          <w:rFonts w:hint="eastAsia" w:ascii="仿宋_GB2312" w:hAnsi="仿宋_GB2312" w:eastAsia="仿宋_GB2312" w:cs="仿宋_GB2312"/>
          <w:color w:val="auto"/>
          <w:sz w:val="32"/>
          <w:szCs w:val="32"/>
          <w:highlight w:val="none"/>
          <w:lang w:val="en-US" w:eastAsia="zh-CN"/>
        </w:rPr>
        <w:t>6.79</w:t>
      </w:r>
      <w:r>
        <w:rPr>
          <w:rFonts w:hint="eastAsia" w:ascii="仿宋_GB2312" w:hAnsi="仿宋_GB2312" w:eastAsia="仿宋_GB2312" w:cs="仿宋_GB2312"/>
          <w:color w:val="auto"/>
          <w:sz w:val="32"/>
          <w:szCs w:val="32"/>
          <w:highlight w:val="none"/>
        </w:rPr>
        <w:t>万元，主要包括：办公费、印刷费、咨询费、电费、邮电费、维修（护）费、工会经费、福利费、其他商品和服务支出。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0.28</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完成预算的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年度“三公”经费支出决算数与预算数存在差异</w:t>
      </w:r>
      <w:r>
        <w:rPr>
          <w:rFonts w:hint="eastAsia" w:ascii="仿宋_GB2312" w:hAnsi="仿宋_GB2312" w:eastAsia="仿宋_GB2312" w:cs="仿宋_GB2312"/>
          <w:color w:val="auto"/>
          <w:sz w:val="32"/>
          <w:szCs w:val="32"/>
          <w:highlight w:val="none"/>
          <w:lang w:val="en-US" w:eastAsia="zh-CN"/>
        </w:rPr>
        <w:t>的主要原因是</w:t>
      </w:r>
      <w:r>
        <w:rPr>
          <w:rFonts w:hint="eastAsia" w:ascii="仿宋_GB2312" w:hAnsi="仿宋_GB2312" w:eastAsia="仿宋_GB2312" w:cs="仿宋_GB2312"/>
          <w:color w:val="auto"/>
          <w:sz w:val="32"/>
          <w:szCs w:val="32"/>
          <w:highlight w:val="none"/>
          <w:lang w:val="en-US" w:eastAsia="zh-CN"/>
        </w:rPr>
        <w:t>贯彻落实上级过紧日子要求，厉行节约，无此项支出</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万元；公务用车购置及运行费支出决算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万元；公务接待费支出决算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万元。具体情况如下：</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2021年度“三公”经费支出</w:t>
      </w:r>
      <w:r>
        <w:rPr>
          <w:rFonts w:hint="eastAsia" w:ascii="仿宋_GB2312" w:hAnsi="仿宋_GB2312" w:eastAsia="仿宋_GB2312" w:cs="仿宋_GB2312"/>
          <w:color w:val="auto"/>
          <w:sz w:val="32"/>
          <w:szCs w:val="32"/>
          <w:highlight w:val="none"/>
        </w:rPr>
        <w:t>决算数与预算数</w:t>
      </w:r>
      <w:r>
        <w:rPr>
          <w:rFonts w:hint="eastAsia" w:ascii="仿宋_GB2312" w:hAnsi="仿宋_GB2312" w:eastAsia="仿宋_GB2312" w:cs="仿宋_GB2312"/>
          <w:color w:val="auto"/>
          <w:sz w:val="32"/>
          <w:szCs w:val="32"/>
          <w:highlight w:val="none"/>
          <w:lang w:val="en-US" w:eastAsia="zh-CN"/>
        </w:rPr>
        <w:t>不</w:t>
      </w:r>
      <w:r>
        <w:rPr>
          <w:rFonts w:hint="eastAsia" w:ascii="仿宋_GB2312" w:hAnsi="仿宋_GB2312" w:eastAsia="仿宋_GB2312" w:cs="仿宋_GB2312"/>
          <w:color w:val="auto"/>
          <w:sz w:val="32"/>
          <w:szCs w:val="32"/>
          <w:highlight w:val="none"/>
        </w:rPr>
        <w:t>存在差异。因公出国（境）团组数0个，</w:t>
      </w:r>
      <w:r>
        <w:rPr>
          <w:rFonts w:hint="eastAsia" w:ascii="仿宋_GB2312" w:hAnsi="仿宋_GB2312" w:eastAsia="仿宋_GB2312" w:cs="仿宋_GB2312"/>
          <w:color w:val="auto"/>
          <w:sz w:val="32"/>
          <w:szCs w:val="32"/>
          <w:highlight w:val="none"/>
          <w:lang w:eastAsia="zh-CN"/>
        </w:rPr>
        <w:t>累计</w:t>
      </w:r>
      <w:r>
        <w:rPr>
          <w:rFonts w:hint="eastAsia" w:ascii="仿宋_GB2312" w:hAnsi="仿宋_GB2312" w:eastAsia="仿宋_GB2312" w:cs="仿宋_GB2312"/>
          <w:color w:val="auto"/>
          <w:sz w:val="32"/>
          <w:szCs w:val="32"/>
          <w:highlight w:val="none"/>
          <w:lang w:val="en-US" w:eastAsia="zh-CN"/>
        </w:rPr>
        <w:t>0人次</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2021年度“三公”经费支出</w:t>
      </w:r>
      <w:r>
        <w:rPr>
          <w:rFonts w:hint="eastAsia" w:ascii="仿宋_GB2312" w:hAnsi="仿宋_GB2312" w:eastAsia="仿宋_GB2312" w:cs="仿宋_GB2312"/>
          <w:color w:val="auto"/>
          <w:sz w:val="32"/>
          <w:szCs w:val="32"/>
          <w:highlight w:val="none"/>
        </w:rPr>
        <w:t>决算数与预算数</w:t>
      </w:r>
      <w:r>
        <w:rPr>
          <w:rFonts w:hint="eastAsia" w:ascii="仿宋_GB2312" w:hAnsi="仿宋_GB2312" w:eastAsia="仿宋_GB2312" w:cs="仿宋_GB2312"/>
          <w:color w:val="auto"/>
          <w:sz w:val="32"/>
          <w:szCs w:val="32"/>
          <w:highlight w:val="none"/>
          <w:lang w:val="en-US" w:eastAsia="zh-CN"/>
        </w:rPr>
        <w:t>不</w:t>
      </w:r>
      <w:r>
        <w:rPr>
          <w:rFonts w:hint="eastAsia" w:ascii="仿宋_GB2312" w:hAnsi="仿宋_GB2312" w:eastAsia="仿宋_GB2312" w:cs="仿宋_GB2312"/>
          <w:color w:val="auto"/>
          <w:sz w:val="32"/>
          <w:szCs w:val="32"/>
          <w:highlight w:val="none"/>
        </w:rPr>
        <w:t>存在差异。其中：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0辆</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0.28</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贯彻落实上级过紧日子要求，厉行节约，无此项支出</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w:t>
      </w:r>
      <w:r>
        <w:rPr>
          <w:rFonts w:hint="eastAsia" w:ascii="仿宋_GB2312" w:hAnsi="仿宋_GB2312" w:eastAsia="仿宋_GB2312" w:cs="仿宋_GB2312"/>
          <w:color w:val="auto"/>
          <w:sz w:val="32"/>
          <w:szCs w:val="32"/>
          <w:highlight w:val="none"/>
        </w:rPr>
        <w:t>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w:t>
      </w:r>
      <w:r>
        <w:rPr>
          <w:rFonts w:hint="eastAsia" w:ascii="仿宋_GB2312" w:hAnsi="仿宋_GB2312" w:eastAsia="仿宋_GB2312" w:cs="仿宋_GB2312"/>
          <w:color w:val="auto"/>
          <w:sz w:val="32"/>
          <w:szCs w:val="32"/>
          <w:highlight w:val="none"/>
        </w:rPr>
        <w:t>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lang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不存在</w:t>
      </w:r>
      <w:r>
        <w:rPr>
          <w:rFonts w:hint="eastAsia" w:ascii="仿宋_GB2312" w:hAnsi="仿宋_GB2312" w:eastAsia="仿宋_GB2312" w:cs="仿宋_GB2312"/>
          <w:color w:val="auto"/>
          <w:sz w:val="32"/>
          <w:szCs w:val="32"/>
          <w:highlight w:val="none"/>
        </w:rPr>
        <w:t>项目年末结转和结余资金数额较大</w:t>
      </w:r>
      <w:r>
        <w:rPr>
          <w:rFonts w:hint="eastAsia" w:ascii="仿宋_GB2312" w:hAnsi="仿宋_GB2312" w:eastAsia="仿宋_GB2312" w:cs="仿宋_GB2312"/>
          <w:color w:val="auto"/>
          <w:sz w:val="32"/>
          <w:szCs w:val="32"/>
          <w:highlight w:val="none"/>
          <w:lang w:eastAsia="zh-CN"/>
        </w:rPr>
        <w:t>。</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情况说明：我单位2021年度没有政府性基金收入，也没有使用政府性基金安排的支出</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万元，其中：授予小微企业合同金额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十一、</w:t>
      </w:r>
      <w:r>
        <w:rPr>
          <w:rFonts w:hint="eastAsia" w:ascii="黑体" w:hAnsi="黑体" w:eastAsia="黑体" w:cs="黑体"/>
          <w:color w:val="auto"/>
          <w:sz w:val="32"/>
          <w:szCs w:val="32"/>
          <w:highlight w:val="none"/>
        </w:rPr>
        <w:t>资产占用情况说明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2021年我单位纳入预算绩效管理的支出总额为71.38万元，其中：基本支出71.38万元；支出项目0个，支出金额0万元。开展项目绩效自评项目0个，自评金额0万元；纳入重点绩效评价0个，评价金额0万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良好,达到年初预期目标。二是项目绩效自评情况。我单位共有0个项目批复了绩效目标,项目金额0万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基于项目预期目标的实现程度，对2021年度项目支出绩效进行自评，绩效自评平均得分为/分。其中：0个项目评价等级为“优”、0个项目评价等级为“良”、0个项目评价等级为“中”、0个项目评价等级为“差”。</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01278"/>
    <w:rsid w:val="00D1321A"/>
    <w:rsid w:val="00D30ADF"/>
    <w:rsid w:val="00D33CF8"/>
    <w:rsid w:val="00D6315E"/>
    <w:rsid w:val="00D652C2"/>
    <w:rsid w:val="00D70859"/>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637165"/>
    <w:rsid w:val="01671BDD"/>
    <w:rsid w:val="01DC6F05"/>
    <w:rsid w:val="02581525"/>
    <w:rsid w:val="02624836"/>
    <w:rsid w:val="02677836"/>
    <w:rsid w:val="02A3489A"/>
    <w:rsid w:val="02CA138D"/>
    <w:rsid w:val="02F76F90"/>
    <w:rsid w:val="03016720"/>
    <w:rsid w:val="033646FC"/>
    <w:rsid w:val="03C75F80"/>
    <w:rsid w:val="043C2267"/>
    <w:rsid w:val="043F0BEF"/>
    <w:rsid w:val="0478364D"/>
    <w:rsid w:val="053D4C0D"/>
    <w:rsid w:val="05502444"/>
    <w:rsid w:val="0557532E"/>
    <w:rsid w:val="056E4C02"/>
    <w:rsid w:val="058A7C48"/>
    <w:rsid w:val="0608357E"/>
    <w:rsid w:val="06434C4D"/>
    <w:rsid w:val="06B238FA"/>
    <w:rsid w:val="06C4362D"/>
    <w:rsid w:val="070677A2"/>
    <w:rsid w:val="07487DBA"/>
    <w:rsid w:val="077666F5"/>
    <w:rsid w:val="0799329C"/>
    <w:rsid w:val="07AB20F7"/>
    <w:rsid w:val="08397436"/>
    <w:rsid w:val="08454943"/>
    <w:rsid w:val="086F16A7"/>
    <w:rsid w:val="08832F80"/>
    <w:rsid w:val="08D86F84"/>
    <w:rsid w:val="08F0070A"/>
    <w:rsid w:val="096708E0"/>
    <w:rsid w:val="09C9050B"/>
    <w:rsid w:val="09E518F1"/>
    <w:rsid w:val="0A0F7225"/>
    <w:rsid w:val="0A2B7D82"/>
    <w:rsid w:val="0ADC40E9"/>
    <w:rsid w:val="0AE607F4"/>
    <w:rsid w:val="0AFE14C5"/>
    <w:rsid w:val="0B1D155E"/>
    <w:rsid w:val="0B1F52D6"/>
    <w:rsid w:val="0B2C354F"/>
    <w:rsid w:val="0B386127"/>
    <w:rsid w:val="0B451598"/>
    <w:rsid w:val="0B562BC0"/>
    <w:rsid w:val="0B664CB3"/>
    <w:rsid w:val="0BAB4BD5"/>
    <w:rsid w:val="0BB7550F"/>
    <w:rsid w:val="0BC64809"/>
    <w:rsid w:val="0BEC73F4"/>
    <w:rsid w:val="0C392698"/>
    <w:rsid w:val="0D75344B"/>
    <w:rsid w:val="0D9A1E01"/>
    <w:rsid w:val="0E417312"/>
    <w:rsid w:val="0EA00410"/>
    <w:rsid w:val="0FD3043D"/>
    <w:rsid w:val="101F18D4"/>
    <w:rsid w:val="103F5AD3"/>
    <w:rsid w:val="10970EC8"/>
    <w:rsid w:val="10BD36F6"/>
    <w:rsid w:val="10C06C14"/>
    <w:rsid w:val="10DA69D9"/>
    <w:rsid w:val="110D1E23"/>
    <w:rsid w:val="114F61E9"/>
    <w:rsid w:val="11BF0649"/>
    <w:rsid w:val="123E3E08"/>
    <w:rsid w:val="12B96010"/>
    <w:rsid w:val="132F62D2"/>
    <w:rsid w:val="133212F4"/>
    <w:rsid w:val="136C3083"/>
    <w:rsid w:val="13D22E22"/>
    <w:rsid w:val="144D6A10"/>
    <w:rsid w:val="14634486"/>
    <w:rsid w:val="150B35F6"/>
    <w:rsid w:val="15240F64"/>
    <w:rsid w:val="154467F1"/>
    <w:rsid w:val="16013F56"/>
    <w:rsid w:val="160A26DF"/>
    <w:rsid w:val="161C2DFF"/>
    <w:rsid w:val="16373578"/>
    <w:rsid w:val="16537724"/>
    <w:rsid w:val="16C04422"/>
    <w:rsid w:val="16D3336B"/>
    <w:rsid w:val="16E91E8E"/>
    <w:rsid w:val="17200028"/>
    <w:rsid w:val="17806C36"/>
    <w:rsid w:val="17A74F62"/>
    <w:rsid w:val="180A1111"/>
    <w:rsid w:val="180F2127"/>
    <w:rsid w:val="18414B77"/>
    <w:rsid w:val="18420856"/>
    <w:rsid w:val="18780448"/>
    <w:rsid w:val="18A47774"/>
    <w:rsid w:val="18BA2B31"/>
    <w:rsid w:val="19B4308D"/>
    <w:rsid w:val="19BA6FE3"/>
    <w:rsid w:val="19DD25E4"/>
    <w:rsid w:val="19F93196"/>
    <w:rsid w:val="1A75281D"/>
    <w:rsid w:val="1A781FD9"/>
    <w:rsid w:val="1A8D28EB"/>
    <w:rsid w:val="1A956B0D"/>
    <w:rsid w:val="1A9F2D78"/>
    <w:rsid w:val="1B2E6FD8"/>
    <w:rsid w:val="1B877D21"/>
    <w:rsid w:val="1B910BFE"/>
    <w:rsid w:val="1BCF0653"/>
    <w:rsid w:val="1BE7774A"/>
    <w:rsid w:val="1BE93B63"/>
    <w:rsid w:val="1C4319A9"/>
    <w:rsid w:val="1C704EFA"/>
    <w:rsid w:val="1CD777BF"/>
    <w:rsid w:val="1D324E1C"/>
    <w:rsid w:val="1DC00253"/>
    <w:rsid w:val="1E2D1660"/>
    <w:rsid w:val="1E34479D"/>
    <w:rsid w:val="1E443B4B"/>
    <w:rsid w:val="1E5A1043"/>
    <w:rsid w:val="1E994F4A"/>
    <w:rsid w:val="1EAF0224"/>
    <w:rsid w:val="1F100FF4"/>
    <w:rsid w:val="1F2230A4"/>
    <w:rsid w:val="1FDB75C6"/>
    <w:rsid w:val="1FFB39E5"/>
    <w:rsid w:val="20210932"/>
    <w:rsid w:val="202448E0"/>
    <w:rsid w:val="209173F7"/>
    <w:rsid w:val="20D12777"/>
    <w:rsid w:val="20F326ED"/>
    <w:rsid w:val="20F614FE"/>
    <w:rsid w:val="21302EEA"/>
    <w:rsid w:val="214B42D7"/>
    <w:rsid w:val="21555156"/>
    <w:rsid w:val="216D6944"/>
    <w:rsid w:val="21823A71"/>
    <w:rsid w:val="22376FB5"/>
    <w:rsid w:val="22556D9E"/>
    <w:rsid w:val="22717D6E"/>
    <w:rsid w:val="230A0EE7"/>
    <w:rsid w:val="233D2346"/>
    <w:rsid w:val="23476D20"/>
    <w:rsid w:val="237C03CD"/>
    <w:rsid w:val="23E152D7"/>
    <w:rsid w:val="23EE2489"/>
    <w:rsid w:val="247B4ED4"/>
    <w:rsid w:val="255D43C8"/>
    <w:rsid w:val="258B1F62"/>
    <w:rsid w:val="25BA1A2C"/>
    <w:rsid w:val="25EA51F9"/>
    <w:rsid w:val="26233A75"/>
    <w:rsid w:val="264B2FCC"/>
    <w:rsid w:val="26714EF8"/>
    <w:rsid w:val="26876BDD"/>
    <w:rsid w:val="26C8461C"/>
    <w:rsid w:val="27045E10"/>
    <w:rsid w:val="2714632A"/>
    <w:rsid w:val="273E668C"/>
    <w:rsid w:val="27541E73"/>
    <w:rsid w:val="27B0539E"/>
    <w:rsid w:val="284657F9"/>
    <w:rsid w:val="28DD1C68"/>
    <w:rsid w:val="29037B8D"/>
    <w:rsid w:val="29365CF8"/>
    <w:rsid w:val="29373393"/>
    <w:rsid w:val="299469B3"/>
    <w:rsid w:val="2A805789"/>
    <w:rsid w:val="2AB54DFA"/>
    <w:rsid w:val="2ADC0D75"/>
    <w:rsid w:val="2ADF3CE2"/>
    <w:rsid w:val="2AFE060C"/>
    <w:rsid w:val="2B4A0E52"/>
    <w:rsid w:val="2BC925D5"/>
    <w:rsid w:val="2C1869AD"/>
    <w:rsid w:val="2C90798A"/>
    <w:rsid w:val="2C975890"/>
    <w:rsid w:val="2CAE1BBE"/>
    <w:rsid w:val="2CD14CED"/>
    <w:rsid w:val="2DC773DC"/>
    <w:rsid w:val="2DD90EBD"/>
    <w:rsid w:val="2DDB69E3"/>
    <w:rsid w:val="2DEF21BB"/>
    <w:rsid w:val="2E0E6DB8"/>
    <w:rsid w:val="2E382087"/>
    <w:rsid w:val="2E3B44C5"/>
    <w:rsid w:val="2E4A2F05"/>
    <w:rsid w:val="2E62097A"/>
    <w:rsid w:val="2EBC4A66"/>
    <w:rsid w:val="2ECC1061"/>
    <w:rsid w:val="2EFE104B"/>
    <w:rsid w:val="2F072182"/>
    <w:rsid w:val="2F1D7BAA"/>
    <w:rsid w:val="2F676293"/>
    <w:rsid w:val="2FA476AD"/>
    <w:rsid w:val="2FA51C1B"/>
    <w:rsid w:val="2FB01D4B"/>
    <w:rsid w:val="2FD933F6"/>
    <w:rsid w:val="2FE23D01"/>
    <w:rsid w:val="303F7540"/>
    <w:rsid w:val="30403475"/>
    <w:rsid w:val="306E3B3E"/>
    <w:rsid w:val="30DD2A72"/>
    <w:rsid w:val="30E97669"/>
    <w:rsid w:val="31132938"/>
    <w:rsid w:val="31AD2F74"/>
    <w:rsid w:val="31DD00BF"/>
    <w:rsid w:val="322272D6"/>
    <w:rsid w:val="3293174C"/>
    <w:rsid w:val="32BB38D4"/>
    <w:rsid w:val="32C9376D"/>
    <w:rsid w:val="33443479"/>
    <w:rsid w:val="33780472"/>
    <w:rsid w:val="33AF0905"/>
    <w:rsid w:val="33C543BD"/>
    <w:rsid w:val="33D066A3"/>
    <w:rsid w:val="33F139BB"/>
    <w:rsid w:val="33FA5FDD"/>
    <w:rsid w:val="34BA37F6"/>
    <w:rsid w:val="34E06A10"/>
    <w:rsid w:val="355932F4"/>
    <w:rsid w:val="35611882"/>
    <w:rsid w:val="35812566"/>
    <w:rsid w:val="361707D4"/>
    <w:rsid w:val="365E5169"/>
    <w:rsid w:val="36746FC3"/>
    <w:rsid w:val="36815FC3"/>
    <w:rsid w:val="368763AE"/>
    <w:rsid w:val="37340EF5"/>
    <w:rsid w:val="3746278E"/>
    <w:rsid w:val="37480E4B"/>
    <w:rsid w:val="37D921E5"/>
    <w:rsid w:val="38206066"/>
    <w:rsid w:val="38653A79"/>
    <w:rsid w:val="38F17A02"/>
    <w:rsid w:val="395D59E7"/>
    <w:rsid w:val="39654354"/>
    <w:rsid w:val="397D4DF2"/>
    <w:rsid w:val="39A93932"/>
    <w:rsid w:val="39E6440A"/>
    <w:rsid w:val="39F72FC6"/>
    <w:rsid w:val="3A39340F"/>
    <w:rsid w:val="3A915562"/>
    <w:rsid w:val="3B8D2E1B"/>
    <w:rsid w:val="3B8D4765"/>
    <w:rsid w:val="3B9D02FE"/>
    <w:rsid w:val="3BE159A5"/>
    <w:rsid w:val="3BE610FE"/>
    <w:rsid w:val="3BFE66BE"/>
    <w:rsid w:val="3C000DBA"/>
    <w:rsid w:val="3CD31779"/>
    <w:rsid w:val="3CF4186F"/>
    <w:rsid w:val="3D010597"/>
    <w:rsid w:val="3D524032"/>
    <w:rsid w:val="3DC045D3"/>
    <w:rsid w:val="3DC84D8B"/>
    <w:rsid w:val="3DDC08A4"/>
    <w:rsid w:val="3E504FFB"/>
    <w:rsid w:val="3E615CD0"/>
    <w:rsid w:val="3E8F7AA2"/>
    <w:rsid w:val="3E9C47F6"/>
    <w:rsid w:val="3EA03A5D"/>
    <w:rsid w:val="3F2D1069"/>
    <w:rsid w:val="3F8B0112"/>
    <w:rsid w:val="3F8B421C"/>
    <w:rsid w:val="3FAB3095"/>
    <w:rsid w:val="3FBD063E"/>
    <w:rsid w:val="3FCB2D5B"/>
    <w:rsid w:val="3FE45947"/>
    <w:rsid w:val="409C46F8"/>
    <w:rsid w:val="40AE1CE9"/>
    <w:rsid w:val="41242965"/>
    <w:rsid w:val="41390199"/>
    <w:rsid w:val="41AC1DA8"/>
    <w:rsid w:val="420C2432"/>
    <w:rsid w:val="42921E18"/>
    <w:rsid w:val="42A33629"/>
    <w:rsid w:val="435671EA"/>
    <w:rsid w:val="440809E9"/>
    <w:rsid w:val="442407A6"/>
    <w:rsid w:val="443D3552"/>
    <w:rsid w:val="44805EA1"/>
    <w:rsid w:val="44894F93"/>
    <w:rsid w:val="44D41825"/>
    <w:rsid w:val="44D50A8C"/>
    <w:rsid w:val="44E346A3"/>
    <w:rsid w:val="454600C8"/>
    <w:rsid w:val="45710696"/>
    <w:rsid w:val="45DF3A61"/>
    <w:rsid w:val="45E26F22"/>
    <w:rsid w:val="46142B1B"/>
    <w:rsid w:val="46BC1DC0"/>
    <w:rsid w:val="46D71FE6"/>
    <w:rsid w:val="47777325"/>
    <w:rsid w:val="477C77C9"/>
    <w:rsid w:val="47C54534"/>
    <w:rsid w:val="47CA000E"/>
    <w:rsid w:val="47E60DD0"/>
    <w:rsid w:val="4807353B"/>
    <w:rsid w:val="48735039"/>
    <w:rsid w:val="487815A6"/>
    <w:rsid w:val="489D100D"/>
    <w:rsid w:val="48C42A3E"/>
    <w:rsid w:val="48CC18F2"/>
    <w:rsid w:val="48CD084A"/>
    <w:rsid w:val="492C684B"/>
    <w:rsid w:val="494B74AC"/>
    <w:rsid w:val="49500594"/>
    <w:rsid w:val="496438D9"/>
    <w:rsid w:val="4984748D"/>
    <w:rsid w:val="49900FA3"/>
    <w:rsid w:val="49E7604E"/>
    <w:rsid w:val="4A58343D"/>
    <w:rsid w:val="4A7440B9"/>
    <w:rsid w:val="4A857FAB"/>
    <w:rsid w:val="4B5C51AF"/>
    <w:rsid w:val="4B846463"/>
    <w:rsid w:val="4BC30D8B"/>
    <w:rsid w:val="4BD25472"/>
    <w:rsid w:val="4BF4363A"/>
    <w:rsid w:val="4BF67CDD"/>
    <w:rsid w:val="4C177328"/>
    <w:rsid w:val="4C294CF1"/>
    <w:rsid w:val="4CC629D5"/>
    <w:rsid w:val="4D0E072B"/>
    <w:rsid w:val="4D173441"/>
    <w:rsid w:val="4D603DD6"/>
    <w:rsid w:val="4E21623C"/>
    <w:rsid w:val="4EB726FD"/>
    <w:rsid w:val="4EBF010F"/>
    <w:rsid w:val="4EC7474C"/>
    <w:rsid w:val="4F471EB0"/>
    <w:rsid w:val="4FB51AF2"/>
    <w:rsid w:val="51331326"/>
    <w:rsid w:val="51513922"/>
    <w:rsid w:val="51740A7F"/>
    <w:rsid w:val="51A5541E"/>
    <w:rsid w:val="51C96242"/>
    <w:rsid w:val="521E0E90"/>
    <w:rsid w:val="523E28F8"/>
    <w:rsid w:val="53202F66"/>
    <w:rsid w:val="53906AE1"/>
    <w:rsid w:val="53A96AB8"/>
    <w:rsid w:val="547A48F8"/>
    <w:rsid w:val="54EF0E42"/>
    <w:rsid w:val="54F46F60"/>
    <w:rsid w:val="54F53935"/>
    <w:rsid w:val="55366A71"/>
    <w:rsid w:val="55A37BEA"/>
    <w:rsid w:val="55BB6F76"/>
    <w:rsid w:val="56362CD2"/>
    <w:rsid w:val="5668762A"/>
    <w:rsid w:val="56DA1B9E"/>
    <w:rsid w:val="56F940A6"/>
    <w:rsid w:val="573B564B"/>
    <w:rsid w:val="577B69BD"/>
    <w:rsid w:val="577D2735"/>
    <w:rsid w:val="5784687B"/>
    <w:rsid w:val="57846959"/>
    <w:rsid w:val="578E6A87"/>
    <w:rsid w:val="579D05BD"/>
    <w:rsid w:val="58711FFA"/>
    <w:rsid w:val="587A4EC7"/>
    <w:rsid w:val="58BD3C64"/>
    <w:rsid w:val="592117E6"/>
    <w:rsid w:val="59544D5F"/>
    <w:rsid w:val="5A355B63"/>
    <w:rsid w:val="5AC2203A"/>
    <w:rsid w:val="5B570783"/>
    <w:rsid w:val="5B5F2152"/>
    <w:rsid w:val="5B765E19"/>
    <w:rsid w:val="5BF120C2"/>
    <w:rsid w:val="5C732359"/>
    <w:rsid w:val="5CBB3334"/>
    <w:rsid w:val="5CE13102"/>
    <w:rsid w:val="5D115FAF"/>
    <w:rsid w:val="5DD961EC"/>
    <w:rsid w:val="5E074402"/>
    <w:rsid w:val="5E1436C8"/>
    <w:rsid w:val="5EA44A4C"/>
    <w:rsid w:val="5EA93E10"/>
    <w:rsid w:val="5F5C70D4"/>
    <w:rsid w:val="5F8224E9"/>
    <w:rsid w:val="5FA840C8"/>
    <w:rsid w:val="602F6597"/>
    <w:rsid w:val="61C43FF5"/>
    <w:rsid w:val="61D03DA9"/>
    <w:rsid w:val="61F16CA7"/>
    <w:rsid w:val="62065A1D"/>
    <w:rsid w:val="624F0331"/>
    <w:rsid w:val="62811722"/>
    <w:rsid w:val="62935805"/>
    <w:rsid w:val="62DD677E"/>
    <w:rsid w:val="62E75A72"/>
    <w:rsid w:val="633C363F"/>
    <w:rsid w:val="634C3904"/>
    <w:rsid w:val="639E57F0"/>
    <w:rsid w:val="64571880"/>
    <w:rsid w:val="6469244C"/>
    <w:rsid w:val="649125B6"/>
    <w:rsid w:val="64A84B6A"/>
    <w:rsid w:val="652F4C1A"/>
    <w:rsid w:val="656942F9"/>
    <w:rsid w:val="66291CDA"/>
    <w:rsid w:val="66501015"/>
    <w:rsid w:val="666D37F1"/>
    <w:rsid w:val="667E0C8A"/>
    <w:rsid w:val="66FF58A0"/>
    <w:rsid w:val="67087D8F"/>
    <w:rsid w:val="671F687E"/>
    <w:rsid w:val="6735274A"/>
    <w:rsid w:val="67F415F8"/>
    <w:rsid w:val="682640D1"/>
    <w:rsid w:val="684B73E5"/>
    <w:rsid w:val="68AC33AB"/>
    <w:rsid w:val="68CA50AF"/>
    <w:rsid w:val="697370B8"/>
    <w:rsid w:val="69B0699A"/>
    <w:rsid w:val="6A047A2A"/>
    <w:rsid w:val="6A4A6E36"/>
    <w:rsid w:val="6A880511"/>
    <w:rsid w:val="6B985938"/>
    <w:rsid w:val="6BC877B7"/>
    <w:rsid w:val="6BFA6F71"/>
    <w:rsid w:val="6C6677E4"/>
    <w:rsid w:val="6C803460"/>
    <w:rsid w:val="6CDC7AA6"/>
    <w:rsid w:val="6D89014F"/>
    <w:rsid w:val="6DF3787D"/>
    <w:rsid w:val="6E25722B"/>
    <w:rsid w:val="6E3C5F7C"/>
    <w:rsid w:val="6E755ABD"/>
    <w:rsid w:val="6EA42846"/>
    <w:rsid w:val="6EBE09E7"/>
    <w:rsid w:val="6EE82732"/>
    <w:rsid w:val="6EF94EDE"/>
    <w:rsid w:val="6EFB7548"/>
    <w:rsid w:val="6F3831C3"/>
    <w:rsid w:val="6F8B71C1"/>
    <w:rsid w:val="6FCA0920"/>
    <w:rsid w:val="70271038"/>
    <w:rsid w:val="70753482"/>
    <w:rsid w:val="70785D38"/>
    <w:rsid w:val="707B522A"/>
    <w:rsid w:val="70B21D3B"/>
    <w:rsid w:val="716167CC"/>
    <w:rsid w:val="71900E5F"/>
    <w:rsid w:val="71B45D36"/>
    <w:rsid w:val="71C70D25"/>
    <w:rsid w:val="723D0FE7"/>
    <w:rsid w:val="725D51E5"/>
    <w:rsid w:val="72E43211"/>
    <w:rsid w:val="73194D05"/>
    <w:rsid w:val="73530396"/>
    <w:rsid w:val="737A5B27"/>
    <w:rsid w:val="73A83B0E"/>
    <w:rsid w:val="744D3EF9"/>
    <w:rsid w:val="745443C6"/>
    <w:rsid w:val="74794411"/>
    <w:rsid w:val="749235C1"/>
    <w:rsid w:val="75287D2D"/>
    <w:rsid w:val="75867C40"/>
    <w:rsid w:val="758B206A"/>
    <w:rsid w:val="75B10B26"/>
    <w:rsid w:val="75F6DC75"/>
    <w:rsid w:val="76432199"/>
    <w:rsid w:val="76C5258F"/>
    <w:rsid w:val="76F44829"/>
    <w:rsid w:val="772E53A2"/>
    <w:rsid w:val="7735698E"/>
    <w:rsid w:val="77A267C0"/>
    <w:rsid w:val="77D5581E"/>
    <w:rsid w:val="77DF044B"/>
    <w:rsid w:val="785C7CED"/>
    <w:rsid w:val="78623556"/>
    <w:rsid w:val="78763BB7"/>
    <w:rsid w:val="78882278"/>
    <w:rsid w:val="78A844AB"/>
    <w:rsid w:val="78B118A6"/>
    <w:rsid w:val="78CE772E"/>
    <w:rsid w:val="79135044"/>
    <w:rsid w:val="79314CD6"/>
    <w:rsid w:val="79B778D1"/>
    <w:rsid w:val="7A7D0F99"/>
    <w:rsid w:val="7A9D37ED"/>
    <w:rsid w:val="7A9E283F"/>
    <w:rsid w:val="7AE71AF0"/>
    <w:rsid w:val="7B693A6E"/>
    <w:rsid w:val="7B8732D3"/>
    <w:rsid w:val="7BFD009A"/>
    <w:rsid w:val="7C4B60AF"/>
    <w:rsid w:val="7D2D6877"/>
    <w:rsid w:val="7D741635"/>
    <w:rsid w:val="7D9B3066"/>
    <w:rsid w:val="7DAE2D99"/>
    <w:rsid w:val="7E4A0E7C"/>
    <w:rsid w:val="7EF02F3D"/>
    <w:rsid w:val="7EFD449D"/>
    <w:rsid w:val="7F033591"/>
    <w:rsid w:val="7F2055C0"/>
    <w:rsid w:val="7F3A6DFD"/>
    <w:rsid w:val="7F3E014D"/>
    <w:rsid w:val="7F482D79"/>
    <w:rsid w:val="7F5B0CFF"/>
    <w:rsid w:val="7FDFA030"/>
    <w:rsid w:val="7FFF5B2E"/>
    <w:rsid w:val="DCF76BC6"/>
    <w:rsid w:val="F3DC163F"/>
    <w:rsid w:val="FFFFDF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28</Pages>
  <Words>7946</Words>
  <Characters>9390</Characters>
  <Lines>60</Lines>
  <Paragraphs>16</Paragraphs>
  <TotalTime>57</TotalTime>
  <ScaleCrop>false</ScaleCrop>
  <LinksUpToDate>false</LinksUpToDate>
  <CharactersWithSpaces>9612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悟の</cp:lastModifiedBy>
  <cp:lastPrinted>2023-02-22T09:49:00Z</cp:lastPrinted>
  <dcterms:modified xsi:type="dcterms:W3CDTF">2023-09-17T11:08:34Z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6C5282EA60A04730A00C195FEBBEDB21_13</vt:lpwstr>
  </property>
</Properties>
</file>