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highlight w:val="none"/>
        </w:rPr>
      </w:pPr>
      <w:bookmarkStart w:id="0" w:name="_GoBack"/>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2021年度</w:t>
      </w: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许昌市农村公路管理处</w:t>
      </w:r>
      <w:r>
        <w:rPr>
          <w:rFonts w:hint="eastAsia" w:ascii="黑体" w:hAnsi="黑体" w:eastAsia="黑体" w:cs="黑体"/>
          <w:color w:val="auto"/>
          <w:sz w:val="52"/>
          <w:szCs w:val="52"/>
          <w:highlight w:val="none"/>
          <w:lang w:val="en-US"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许昌市农村公路管理处概况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一、收入支出决算总表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二、收入决算表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三、支出决算表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四、财政拨款收入支出决算总表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六、一般公共预算财政拨款基本支出决算明细表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八、政府性基金预算财政拨款收入支出决算表</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2021年度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spacing w:line="360" w:lineRule="auto"/>
        <w:ind w:firstLine="640" w:firstLineChars="200"/>
        <w:jc w:val="left"/>
        <w:rPr>
          <w:rFonts w:ascii="宋体" w:hAnsi="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spacing w:line="360" w:lineRule="auto"/>
        <w:ind w:firstLine="640" w:firstLineChars="200"/>
        <w:jc w:val="left"/>
        <w:rPr>
          <w:rFonts w:ascii="宋体" w:hAnsi="宋体"/>
          <w:color w:val="auto"/>
          <w:sz w:val="32"/>
          <w:szCs w:val="32"/>
          <w:highlight w:val="none"/>
        </w:rPr>
      </w:pPr>
      <w:r>
        <w:rPr>
          <w:rFonts w:hint="eastAsia" w:ascii="宋体" w:hAnsi="宋体" w:cs="宋体"/>
          <w:color w:val="auto"/>
          <w:sz w:val="32"/>
          <w:szCs w:val="32"/>
          <w:highlight w:val="none"/>
        </w:rPr>
        <w:t>九、机关运行经费支出情况说明</w:t>
      </w:r>
    </w:p>
    <w:p>
      <w:pPr>
        <w:spacing w:line="360" w:lineRule="auto"/>
        <w:ind w:firstLine="640" w:firstLineChars="200"/>
        <w:jc w:val="left"/>
        <w:rPr>
          <w:rFonts w:ascii="宋体" w:hAnsi="宋体"/>
          <w:color w:val="auto"/>
          <w:sz w:val="32"/>
          <w:szCs w:val="32"/>
          <w:highlight w:val="none"/>
        </w:rPr>
      </w:pPr>
      <w:r>
        <w:rPr>
          <w:rFonts w:hint="eastAsia" w:ascii="宋体" w:hAnsi="宋体" w:cs="宋体"/>
          <w:color w:val="auto"/>
          <w:sz w:val="32"/>
          <w:szCs w:val="32"/>
          <w:highlight w:val="none"/>
        </w:rPr>
        <w:t>十、政府采购支出情况说明</w:t>
      </w:r>
    </w:p>
    <w:p>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pStyle w:val="2"/>
        <w:ind w:firstLine="640"/>
        <w:rPr>
          <w:color w:val="auto"/>
          <w:sz w:val="32"/>
          <w:szCs w:val="32"/>
          <w:highlight w:val="none"/>
        </w:rPr>
      </w:pPr>
      <w:r>
        <w:rPr>
          <w:rFonts w:hint="eastAsia"/>
          <w:color w:val="auto"/>
          <w:sz w:val="32"/>
          <w:szCs w:val="32"/>
          <w:highlight w:val="none"/>
        </w:rPr>
        <w:t>十二、预算绩效情况说明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宋体" w:hAnsi="宋体" w:cs="宋体"/>
          <w:color w:val="auto"/>
          <w:sz w:val="32"/>
          <w:szCs w:val="32"/>
          <w:highlight w:val="none"/>
        </w:rPr>
      </w:pPr>
    </w:p>
    <w:p>
      <w:pPr>
        <w:jc w:val="left"/>
        <w:rPr>
          <w:rFonts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center"/>
        <w:outlineLvl w:val="0"/>
        <w:rPr>
          <w:rFonts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第一部分  许昌市农村公路管理处概况</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60" w:lineRule="exact"/>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val="en-US" w:eastAsia="zh-CN"/>
        </w:rPr>
        <w:t>单位</w:t>
      </w:r>
      <w:r>
        <w:rPr>
          <w:rFonts w:hint="eastAsia" w:ascii="黑体" w:hAnsi="黑体" w:eastAsia="黑体" w:cs="黑体"/>
          <w:bCs/>
          <w:color w:val="auto"/>
          <w:sz w:val="32"/>
          <w:szCs w:val="32"/>
          <w:highlight w:val="none"/>
        </w:rPr>
        <w:t>职责</w:t>
      </w:r>
    </w:p>
    <w:p>
      <w:pPr>
        <w:adjustRightInd w:val="0"/>
        <w:snapToGrid w:val="0"/>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许昌市农村公路管理处是许昌市交通运输局主管农村公路的职能机构，主要行使农村公路规划、建设、养护和全市农村公路建设市场行业管理。具体职责任务如下：</w:t>
      </w:r>
    </w:p>
    <w:p>
      <w:pPr>
        <w:adjustRightInd w:val="0"/>
        <w:snapToGrid w:val="0"/>
        <w:spacing w:line="560" w:lineRule="exact"/>
        <w:rPr>
          <w:rFonts w:ascii="仿宋" w:hAnsi="仿宋" w:eastAsia="仿宋"/>
          <w:color w:val="auto"/>
          <w:sz w:val="32"/>
          <w:szCs w:val="32"/>
          <w:highlight w:val="none"/>
        </w:rPr>
      </w:pPr>
      <w:r>
        <w:rPr>
          <w:rFonts w:hint="eastAsia" w:ascii="仿宋" w:hAnsi="仿宋" w:eastAsia="仿宋" w:cs="黑体"/>
          <w:b/>
          <w:bCs/>
          <w:color w:val="auto"/>
          <w:sz w:val="32"/>
          <w:szCs w:val="32"/>
          <w:highlight w:val="none"/>
        </w:rPr>
        <w:t xml:space="preserve">   </w:t>
      </w:r>
      <w:r>
        <w:rPr>
          <w:rFonts w:hint="eastAsia" w:ascii="仿宋" w:hAnsi="仿宋" w:eastAsia="仿宋" w:cs="黑体"/>
          <w:color w:val="auto"/>
          <w:sz w:val="32"/>
          <w:szCs w:val="32"/>
          <w:highlight w:val="none"/>
        </w:rPr>
        <w:t xml:space="preserve"> </w:t>
      </w:r>
      <w:r>
        <w:rPr>
          <w:rFonts w:hint="eastAsia" w:ascii="仿宋" w:hAnsi="仿宋" w:eastAsia="仿宋" w:cs="楷体_GB2312"/>
          <w:color w:val="auto"/>
          <w:sz w:val="32"/>
          <w:szCs w:val="32"/>
          <w:highlight w:val="none"/>
        </w:rPr>
        <w:t>（一）</w:t>
      </w:r>
      <w:r>
        <w:rPr>
          <w:rFonts w:hint="eastAsia" w:ascii="仿宋" w:hAnsi="仿宋" w:eastAsia="仿宋"/>
          <w:color w:val="auto"/>
          <w:sz w:val="32"/>
          <w:szCs w:val="32"/>
          <w:highlight w:val="none"/>
        </w:rPr>
        <w:t>贯彻执行上级关于农村公路发展的方针、政策和法规，制定具体管理办法和工作规程、制度，指导各县（市、区）农村公路管理机构的业务开展工作；</w:t>
      </w:r>
    </w:p>
    <w:p>
      <w:pPr>
        <w:adjustRightInd w:val="0"/>
        <w:snapToGrid w:val="0"/>
        <w:spacing w:line="560" w:lineRule="exact"/>
        <w:rPr>
          <w:rFonts w:ascii="仿宋" w:hAnsi="仿宋" w:eastAsia="仿宋"/>
          <w:color w:val="auto"/>
          <w:sz w:val="32"/>
          <w:szCs w:val="32"/>
          <w:highlight w:val="none"/>
        </w:rPr>
      </w:pPr>
      <w:r>
        <w:rPr>
          <w:rFonts w:hint="eastAsia" w:ascii="仿宋" w:hAnsi="仿宋" w:eastAsia="仿宋" w:cs="楷体_GB2312"/>
          <w:color w:val="auto"/>
          <w:sz w:val="32"/>
          <w:szCs w:val="32"/>
          <w:highlight w:val="none"/>
        </w:rPr>
        <w:t xml:space="preserve">    （二）</w:t>
      </w:r>
      <w:r>
        <w:rPr>
          <w:rFonts w:hint="eastAsia" w:ascii="仿宋" w:hAnsi="仿宋" w:eastAsia="仿宋"/>
          <w:color w:val="auto"/>
          <w:sz w:val="32"/>
          <w:szCs w:val="32"/>
          <w:highlight w:val="none"/>
        </w:rPr>
        <w:t>负责起草编制全市农村公路中长期发展规划和路网规划，负责农村公路行业统计和数据库信息工作；</w:t>
      </w:r>
    </w:p>
    <w:p>
      <w:pPr>
        <w:adjustRightInd w:val="0"/>
        <w:snapToGrid w:val="0"/>
        <w:spacing w:line="560" w:lineRule="exact"/>
        <w:ind w:firstLine="627" w:firstLineChars="196"/>
        <w:rPr>
          <w:rFonts w:ascii="仿宋" w:hAnsi="仿宋" w:eastAsia="仿宋"/>
          <w:color w:val="auto"/>
          <w:sz w:val="32"/>
          <w:szCs w:val="32"/>
          <w:highlight w:val="none"/>
        </w:rPr>
      </w:pPr>
      <w:r>
        <w:rPr>
          <w:rFonts w:hint="eastAsia" w:ascii="仿宋" w:hAnsi="仿宋" w:eastAsia="仿宋" w:cs="楷体_GB2312"/>
          <w:color w:val="auto"/>
          <w:sz w:val="32"/>
          <w:szCs w:val="32"/>
          <w:highlight w:val="none"/>
        </w:rPr>
        <w:t>（三）</w:t>
      </w:r>
      <w:r>
        <w:rPr>
          <w:rFonts w:hint="eastAsia" w:ascii="仿宋" w:hAnsi="仿宋" w:eastAsia="仿宋"/>
          <w:color w:val="auto"/>
          <w:sz w:val="32"/>
          <w:szCs w:val="32"/>
          <w:highlight w:val="none"/>
        </w:rPr>
        <w:t>负责全市农村公路工程建设及大中修项目建设计划的起草编制和实施；</w:t>
      </w:r>
    </w:p>
    <w:p>
      <w:pPr>
        <w:adjustRightInd w:val="0"/>
        <w:snapToGrid w:val="0"/>
        <w:spacing w:line="560" w:lineRule="exact"/>
        <w:ind w:firstLine="627" w:firstLineChars="196"/>
        <w:rPr>
          <w:rFonts w:ascii="仿宋" w:hAnsi="仿宋" w:eastAsia="仿宋" w:cs="楷体_GB2312"/>
          <w:b/>
          <w:bCs/>
          <w:color w:val="auto"/>
          <w:sz w:val="32"/>
          <w:szCs w:val="32"/>
          <w:highlight w:val="none"/>
        </w:rPr>
      </w:pPr>
      <w:r>
        <w:rPr>
          <w:rFonts w:hint="eastAsia" w:ascii="仿宋" w:hAnsi="仿宋" w:eastAsia="仿宋" w:cs="楷体_GB2312"/>
          <w:color w:val="auto"/>
          <w:sz w:val="32"/>
          <w:szCs w:val="32"/>
          <w:highlight w:val="none"/>
        </w:rPr>
        <w:t>（四）</w:t>
      </w:r>
      <w:r>
        <w:rPr>
          <w:rFonts w:hint="eastAsia" w:ascii="仿宋" w:hAnsi="仿宋" w:eastAsia="仿宋"/>
          <w:color w:val="auto"/>
          <w:sz w:val="32"/>
          <w:szCs w:val="32"/>
          <w:highlight w:val="none"/>
        </w:rPr>
        <w:t>负责监督、指导、检查全市农村公路建设程序、建设质量、工程进度、安全生产等工作；</w:t>
      </w:r>
    </w:p>
    <w:p>
      <w:pPr>
        <w:adjustRightInd w:val="0"/>
        <w:snapToGrid w:val="0"/>
        <w:spacing w:line="560" w:lineRule="exact"/>
        <w:ind w:firstLine="627" w:firstLineChars="196"/>
        <w:rPr>
          <w:rFonts w:ascii="仿宋" w:hAnsi="仿宋" w:eastAsia="仿宋" w:cs="楷体_GB2312"/>
          <w:b/>
          <w:bCs/>
          <w:color w:val="auto"/>
          <w:sz w:val="32"/>
          <w:szCs w:val="32"/>
          <w:highlight w:val="none"/>
        </w:rPr>
      </w:pPr>
      <w:r>
        <w:rPr>
          <w:rFonts w:hint="eastAsia" w:ascii="仿宋" w:hAnsi="仿宋" w:eastAsia="仿宋" w:cs="楷体_GB2312"/>
          <w:color w:val="auto"/>
          <w:sz w:val="32"/>
          <w:szCs w:val="32"/>
          <w:highlight w:val="none"/>
        </w:rPr>
        <w:t>（五）</w:t>
      </w:r>
      <w:r>
        <w:rPr>
          <w:rFonts w:hint="eastAsia" w:ascii="仿宋" w:hAnsi="仿宋" w:eastAsia="仿宋"/>
          <w:color w:val="auto"/>
          <w:sz w:val="32"/>
          <w:szCs w:val="32"/>
          <w:highlight w:val="none"/>
        </w:rPr>
        <w:t>负责指导全市农村公路养护管理，监督检查养护工程施工质量控制和组织验收工作；制定实施全市农村公路养护计划，以及监督计划执行情况。</w:t>
      </w: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s="楷体_GB2312"/>
          <w:color w:val="auto"/>
          <w:sz w:val="32"/>
          <w:szCs w:val="32"/>
          <w:highlight w:val="none"/>
        </w:rPr>
        <w:t>（六）</w:t>
      </w:r>
      <w:r>
        <w:rPr>
          <w:rFonts w:hint="eastAsia" w:ascii="仿宋" w:hAnsi="仿宋" w:eastAsia="仿宋"/>
          <w:color w:val="auto"/>
          <w:sz w:val="32"/>
          <w:szCs w:val="32"/>
          <w:highlight w:val="none"/>
        </w:rPr>
        <w:t>负责规范全市农村公路建设资金管理，对农村公路项目的预(概)算、决算进行审计监督。</w:t>
      </w:r>
    </w:p>
    <w:p>
      <w:pPr>
        <w:widowControl/>
        <w:spacing w:line="560" w:lineRule="exact"/>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adjustRightInd w:val="0"/>
        <w:snapToGrid w:val="0"/>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s="仿宋_GB2312"/>
          <w:color w:val="auto"/>
          <w:kern w:val="0"/>
          <w:sz w:val="32"/>
          <w:szCs w:val="32"/>
          <w:highlight w:val="none"/>
        </w:rPr>
        <w:t>许昌市农村公路管理处内设科室5个，包括：</w:t>
      </w:r>
      <w:r>
        <w:rPr>
          <w:rFonts w:hint="eastAsia" w:ascii="仿宋" w:hAnsi="仿宋" w:eastAsia="仿宋"/>
          <w:color w:val="auto"/>
          <w:sz w:val="32"/>
          <w:szCs w:val="32"/>
          <w:highlight w:val="none"/>
        </w:rPr>
        <w:t>办公室、工程科、养护科、计划统计科和财务审计科。</w:t>
      </w:r>
    </w:p>
    <w:p>
      <w:pPr>
        <w:pStyle w:val="2"/>
        <w:spacing w:line="56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从决算单位构成看，许昌市农村公路管理处</w:t>
      </w:r>
      <w:r>
        <w:rPr>
          <w:rFonts w:hint="eastAsia" w:ascii="仿宋" w:hAnsi="仿宋" w:eastAsia="仿宋"/>
          <w:color w:val="auto"/>
          <w:sz w:val="32"/>
          <w:szCs w:val="32"/>
          <w:highlight w:val="none"/>
          <w:lang w:val="en-US" w:eastAsia="zh-CN"/>
        </w:rPr>
        <w:t>单位</w:t>
      </w:r>
      <w:r>
        <w:rPr>
          <w:rFonts w:hint="eastAsia" w:ascii="仿宋" w:hAnsi="仿宋" w:eastAsia="仿宋"/>
          <w:color w:val="auto"/>
          <w:sz w:val="32"/>
          <w:szCs w:val="32"/>
          <w:highlight w:val="none"/>
        </w:rPr>
        <w:t>决算包括：本级</w:t>
      </w:r>
      <w:r>
        <w:rPr>
          <w:rFonts w:hint="eastAsia" w:ascii="仿宋" w:hAnsi="仿宋" w:eastAsia="仿宋"/>
          <w:color w:val="auto"/>
          <w:sz w:val="32"/>
          <w:szCs w:val="32"/>
          <w:highlight w:val="none"/>
          <w:lang w:val="en-US" w:eastAsia="zh-CN"/>
        </w:rPr>
        <w:t>决算</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1个</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w:t>
      </w:r>
    </w:p>
    <w:p>
      <w:pPr>
        <w:widowControl/>
        <w:ind w:firstLine="640" w:firstLineChars="200"/>
        <w:jc w:val="left"/>
        <w:rPr>
          <w:rFonts w:ascii="仿宋" w:hAnsi="仿宋" w:eastAsia="仿宋" w:cs="仿宋_GB2312"/>
          <w:color w:val="auto"/>
          <w:kern w:val="0"/>
          <w:sz w:val="32"/>
          <w:szCs w:val="32"/>
          <w:highlight w:val="none"/>
        </w:rPr>
      </w:pPr>
      <w:r>
        <w:rPr>
          <w:rFonts w:hint="eastAsia" w:ascii="仿宋" w:hAnsi="仿宋" w:eastAsia="仿宋" w:cs="仿宋_GB2312"/>
          <w:color w:val="auto"/>
          <w:kern w:val="0"/>
          <w:sz w:val="32"/>
          <w:szCs w:val="32"/>
          <w:highlight w:val="none"/>
        </w:rPr>
        <w:t>纳入本</w:t>
      </w:r>
      <w:r>
        <w:rPr>
          <w:rFonts w:hint="eastAsia" w:ascii="仿宋" w:hAnsi="仿宋" w:eastAsia="仿宋" w:cs="仿宋_GB2312"/>
          <w:color w:val="auto"/>
          <w:kern w:val="0"/>
          <w:sz w:val="32"/>
          <w:szCs w:val="32"/>
          <w:highlight w:val="none"/>
          <w:lang w:val="en-US" w:eastAsia="zh-CN"/>
        </w:rPr>
        <w:t>单位</w:t>
      </w:r>
      <w:r>
        <w:rPr>
          <w:rFonts w:hint="eastAsia" w:ascii="仿宋" w:hAnsi="仿宋" w:eastAsia="仿宋" w:cs="仿宋_GB2312"/>
          <w:color w:val="auto"/>
          <w:kern w:val="0"/>
          <w:sz w:val="32"/>
          <w:szCs w:val="32"/>
          <w:highlight w:val="none"/>
        </w:rPr>
        <w:t>2021年度决算编制范围的单位共1个，具体是：</w:t>
      </w:r>
    </w:p>
    <w:p>
      <w:pPr>
        <w:widowControl/>
        <w:ind w:firstLine="640" w:firstLineChars="200"/>
        <w:jc w:val="left"/>
        <w:rPr>
          <w:rFonts w:hint="eastAsia" w:ascii="仿宋" w:hAnsi="仿宋" w:eastAsia="仿宋" w:cs="仿宋_GB2312"/>
          <w:color w:val="auto"/>
          <w:kern w:val="0"/>
          <w:sz w:val="32"/>
          <w:szCs w:val="32"/>
          <w:highlight w:val="none"/>
          <w:lang w:val="en-US" w:eastAsia="zh-CN"/>
        </w:rPr>
      </w:pPr>
      <w:r>
        <w:rPr>
          <w:rFonts w:hint="eastAsia" w:ascii="仿宋" w:hAnsi="仿宋" w:eastAsia="仿宋" w:cs="仿宋_GB2312"/>
          <w:color w:val="auto"/>
          <w:kern w:val="0"/>
          <w:sz w:val="32"/>
          <w:szCs w:val="32"/>
          <w:highlight w:val="none"/>
        </w:rPr>
        <w:t>许昌市农村公路管理处</w:t>
      </w:r>
    </w:p>
    <w:p>
      <w:pPr>
        <w:pStyle w:val="2"/>
        <w:spacing w:line="560" w:lineRule="exact"/>
        <w:ind w:firstLine="640"/>
        <w:rPr>
          <w:rFonts w:eastAsia="仿宋_GB2312"/>
          <w:color w:val="auto"/>
          <w:sz w:val="32"/>
          <w:szCs w:val="32"/>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pStyle w:val="2"/>
        <w:ind w:firstLine="560"/>
        <w:rPr>
          <w:rFonts w:ascii="黑体" w:hAnsi="宋体" w:eastAsia="黑体" w:cs="宋体"/>
          <w:color w:val="auto"/>
          <w:kern w:val="0"/>
          <w:sz w:val="28"/>
          <w:szCs w:val="28"/>
          <w:highlight w:val="none"/>
        </w:rPr>
      </w:pPr>
    </w:p>
    <w:p>
      <w:pPr>
        <w:pStyle w:val="2"/>
        <w:ind w:firstLine="560"/>
        <w:rPr>
          <w:rFonts w:ascii="黑体" w:hAnsi="宋体" w:eastAsia="黑体" w:cs="宋体"/>
          <w:color w:val="auto"/>
          <w:kern w:val="0"/>
          <w:sz w:val="28"/>
          <w:szCs w:val="28"/>
          <w:highlight w:val="none"/>
        </w:rPr>
      </w:pPr>
    </w:p>
    <w:p>
      <w:pPr>
        <w:pStyle w:val="2"/>
        <w:ind w:firstLine="560"/>
        <w:rPr>
          <w:rFonts w:ascii="黑体" w:hAnsi="宋体" w:eastAsia="黑体" w:cs="宋体"/>
          <w:color w:val="auto"/>
          <w:kern w:val="0"/>
          <w:sz w:val="28"/>
          <w:szCs w:val="28"/>
          <w:highlight w:val="none"/>
        </w:rPr>
      </w:pPr>
    </w:p>
    <w:p>
      <w:pPr>
        <w:pStyle w:val="2"/>
        <w:ind w:firstLine="560"/>
        <w:rPr>
          <w:rFonts w:ascii="黑体" w:hAnsi="宋体" w:eastAsia="黑体" w:cs="宋体"/>
          <w:color w:val="auto"/>
          <w:kern w:val="0"/>
          <w:sz w:val="28"/>
          <w:szCs w:val="28"/>
          <w:highlight w:val="none"/>
        </w:rPr>
      </w:pPr>
    </w:p>
    <w:p>
      <w:pPr>
        <w:pStyle w:val="2"/>
        <w:ind w:firstLine="560"/>
        <w:rPr>
          <w:rFonts w:ascii="黑体" w:hAnsi="宋体" w:eastAsia="黑体" w:cs="宋体"/>
          <w:color w:val="auto"/>
          <w:kern w:val="0"/>
          <w:sz w:val="28"/>
          <w:szCs w:val="28"/>
          <w:highlight w:val="none"/>
        </w:rPr>
      </w:pPr>
    </w:p>
    <w:p>
      <w:pPr>
        <w:pStyle w:val="2"/>
        <w:ind w:firstLine="560"/>
        <w:rPr>
          <w:rFonts w:ascii="黑体" w:hAnsi="宋体" w:eastAsia="黑体" w:cs="宋体"/>
          <w:color w:val="auto"/>
          <w:kern w:val="0"/>
          <w:sz w:val="28"/>
          <w:szCs w:val="28"/>
          <w:highlight w:val="none"/>
        </w:rPr>
      </w:pPr>
    </w:p>
    <w:p>
      <w:pPr>
        <w:pStyle w:val="2"/>
        <w:ind w:firstLine="560"/>
        <w:rPr>
          <w:rFonts w:ascii="黑体" w:hAnsi="宋体" w:eastAsia="黑体" w:cs="宋体"/>
          <w:color w:val="auto"/>
          <w:kern w:val="0"/>
          <w:sz w:val="28"/>
          <w:szCs w:val="28"/>
          <w:highlight w:val="none"/>
        </w:rPr>
      </w:pPr>
    </w:p>
    <w:p>
      <w:pPr>
        <w:pStyle w:val="2"/>
        <w:ind w:firstLine="560"/>
        <w:rPr>
          <w:rFonts w:ascii="黑体" w:hAnsi="宋体" w:eastAsia="黑体" w:cs="宋体"/>
          <w:color w:val="auto"/>
          <w:kern w:val="0"/>
          <w:sz w:val="28"/>
          <w:szCs w:val="28"/>
          <w:highlight w:val="none"/>
        </w:rPr>
      </w:pPr>
    </w:p>
    <w:p>
      <w:pPr>
        <w:pStyle w:val="2"/>
        <w:ind w:firstLine="560"/>
        <w:rPr>
          <w:rFonts w:ascii="黑体" w:hAnsi="宋体" w:eastAsia="黑体" w:cs="宋体"/>
          <w:color w:val="auto"/>
          <w:kern w:val="0"/>
          <w:sz w:val="28"/>
          <w:szCs w:val="28"/>
          <w:highlight w:val="none"/>
        </w:rPr>
      </w:pPr>
    </w:p>
    <w:p>
      <w:pPr>
        <w:pStyle w:val="2"/>
        <w:ind w:firstLine="560"/>
        <w:rPr>
          <w:rFonts w:ascii="黑体" w:hAnsi="宋体" w:eastAsia="黑体" w:cs="宋体"/>
          <w:color w:val="auto"/>
          <w:kern w:val="0"/>
          <w:sz w:val="28"/>
          <w:szCs w:val="28"/>
          <w:highlight w:val="none"/>
        </w:rPr>
      </w:pPr>
    </w:p>
    <w:p>
      <w:pPr>
        <w:pStyle w:val="2"/>
        <w:ind w:firstLine="560"/>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宋体" w:eastAsia="黑体" w:cs="宋体"/>
          <w:color w:val="auto"/>
          <w:kern w:val="0"/>
          <w:sz w:val="48"/>
          <w:szCs w:val="48"/>
          <w:highlight w:val="none"/>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决算表</w:t>
      </w:r>
    </w:p>
    <w:tbl>
      <w:tblPr>
        <w:tblStyle w:val="12"/>
        <w:tblW w:w="14419" w:type="dxa"/>
        <w:tblInd w:w="0" w:type="dxa"/>
        <w:tblLayout w:type="fixed"/>
        <w:tblCellMar>
          <w:top w:w="15" w:type="dxa"/>
          <w:left w:w="15" w:type="dxa"/>
          <w:bottom w:w="15" w:type="dxa"/>
          <w:right w:w="15" w:type="dxa"/>
        </w:tblCellMar>
      </w:tblPr>
      <w:tblGrid>
        <w:gridCol w:w="3547"/>
        <w:gridCol w:w="758"/>
        <w:gridCol w:w="2748"/>
        <w:gridCol w:w="3299"/>
        <w:gridCol w:w="833"/>
        <w:gridCol w:w="3234"/>
      </w:tblGrid>
      <w:tr>
        <w:tblPrEx>
          <w:tblCellMar>
            <w:top w:w="15" w:type="dxa"/>
            <w:left w:w="15" w:type="dxa"/>
            <w:bottom w:w="15" w:type="dxa"/>
            <w:right w:w="15" w:type="dxa"/>
          </w:tblCellMar>
        </w:tblPrEx>
        <w:trPr>
          <w:trHeight w:val="355" w:hRule="atLeast"/>
        </w:trPr>
        <w:tc>
          <w:tcPr>
            <w:tcW w:w="14419" w:type="dxa"/>
            <w:gridSpan w:val="6"/>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lang w:bidi="ar"/>
              </w:rPr>
              <w:t>收入支出决算总表</w:t>
            </w:r>
          </w:p>
        </w:tc>
      </w:tr>
      <w:tr>
        <w:tblPrEx>
          <w:tblCellMar>
            <w:top w:w="15" w:type="dxa"/>
            <w:left w:w="15" w:type="dxa"/>
            <w:bottom w:w="15" w:type="dxa"/>
            <w:right w:w="15" w:type="dxa"/>
          </w:tblCellMar>
        </w:tblPrEx>
        <w:trPr>
          <w:trHeight w:val="338" w:hRule="exact"/>
        </w:trPr>
        <w:tc>
          <w:tcPr>
            <w:tcW w:w="3547" w:type="dxa"/>
            <w:vAlign w:val="bottom"/>
          </w:tcPr>
          <w:p>
            <w:pPr>
              <w:rPr>
                <w:rFonts w:ascii="Arial" w:hAnsi="Arial" w:cs="Arial"/>
                <w:color w:val="auto"/>
                <w:sz w:val="20"/>
                <w:szCs w:val="20"/>
                <w:highlight w:val="none"/>
              </w:rPr>
            </w:pPr>
          </w:p>
        </w:tc>
        <w:tc>
          <w:tcPr>
            <w:tcW w:w="758" w:type="dxa"/>
            <w:vAlign w:val="bottom"/>
          </w:tcPr>
          <w:p>
            <w:pPr>
              <w:rPr>
                <w:rFonts w:ascii="Arial" w:hAnsi="Arial" w:cs="Arial"/>
                <w:color w:val="auto"/>
                <w:sz w:val="20"/>
                <w:szCs w:val="20"/>
                <w:highlight w:val="none"/>
              </w:rPr>
            </w:pPr>
          </w:p>
        </w:tc>
        <w:tc>
          <w:tcPr>
            <w:tcW w:w="2748" w:type="dxa"/>
            <w:vAlign w:val="bottom"/>
          </w:tcPr>
          <w:p>
            <w:pPr>
              <w:rPr>
                <w:rFonts w:ascii="Arial" w:hAnsi="Arial" w:cs="Arial"/>
                <w:color w:val="auto"/>
                <w:sz w:val="20"/>
                <w:szCs w:val="20"/>
                <w:highlight w:val="none"/>
              </w:rPr>
            </w:pPr>
          </w:p>
        </w:tc>
        <w:tc>
          <w:tcPr>
            <w:tcW w:w="3299" w:type="dxa"/>
            <w:vAlign w:val="bottom"/>
          </w:tcPr>
          <w:p>
            <w:pPr>
              <w:rPr>
                <w:rFonts w:ascii="Arial" w:hAnsi="Arial" w:cs="Arial"/>
                <w:color w:val="auto"/>
                <w:sz w:val="20"/>
                <w:szCs w:val="20"/>
                <w:highlight w:val="none"/>
              </w:rPr>
            </w:pPr>
          </w:p>
        </w:tc>
        <w:tc>
          <w:tcPr>
            <w:tcW w:w="833" w:type="dxa"/>
            <w:vAlign w:val="bottom"/>
          </w:tcPr>
          <w:p>
            <w:pPr>
              <w:rPr>
                <w:rFonts w:ascii="Arial" w:hAnsi="Arial" w:cs="Arial"/>
                <w:color w:val="auto"/>
                <w:sz w:val="20"/>
                <w:szCs w:val="20"/>
                <w:highlight w:val="none"/>
              </w:rPr>
            </w:pPr>
          </w:p>
        </w:tc>
        <w:tc>
          <w:tcPr>
            <w:tcW w:w="3234" w:type="dxa"/>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公开01表</w:t>
            </w:r>
          </w:p>
        </w:tc>
      </w:tr>
      <w:tr>
        <w:tblPrEx>
          <w:tblCellMar>
            <w:top w:w="15" w:type="dxa"/>
            <w:left w:w="15" w:type="dxa"/>
            <w:bottom w:w="15" w:type="dxa"/>
            <w:right w:w="15" w:type="dxa"/>
          </w:tblCellMar>
        </w:tblPrEx>
        <w:trPr>
          <w:trHeight w:val="246" w:hRule="exact"/>
        </w:trPr>
        <w:tc>
          <w:tcPr>
            <w:tcW w:w="3547" w:type="dxa"/>
            <w:vAlign w:val="bottom"/>
          </w:tcPr>
          <w:p>
            <w:pPr>
              <w:widowControl/>
              <w:jc w:val="lef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18"/>
                <w:szCs w:val="18"/>
                <w:highlight w:val="none"/>
                <w:lang w:bidi="ar"/>
              </w:rPr>
              <w:t>：许昌市农村公路管理处</w:t>
            </w:r>
          </w:p>
        </w:tc>
        <w:tc>
          <w:tcPr>
            <w:tcW w:w="758" w:type="dxa"/>
            <w:vAlign w:val="bottom"/>
          </w:tcPr>
          <w:p>
            <w:pPr>
              <w:rPr>
                <w:rFonts w:ascii="Arial" w:hAnsi="Arial" w:cs="Arial"/>
                <w:color w:val="auto"/>
                <w:sz w:val="20"/>
                <w:szCs w:val="20"/>
                <w:highlight w:val="none"/>
              </w:rPr>
            </w:pPr>
          </w:p>
        </w:tc>
        <w:tc>
          <w:tcPr>
            <w:tcW w:w="2748" w:type="dxa"/>
            <w:vAlign w:val="bottom"/>
          </w:tcPr>
          <w:p>
            <w:pPr>
              <w:rPr>
                <w:rFonts w:ascii="Arial" w:hAnsi="Arial" w:cs="Arial"/>
                <w:color w:val="auto"/>
                <w:sz w:val="20"/>
                <w:szCs w:val="20"/>
                <w:highlight w:val="none"/>
              </w:rPr>
            </w:pPr>
          </w:p>
        </w:tc>
        <w:tc>
          <w:tcPr>
            <w:tcW w:w="3299" w:type="dxa"/>
            <w:vAlign w:val="bottom"/>
          </w:tcPr>
          <w:p>
            <w:pPr>
              <w:rPr>
                <w:rFonts w:ascii="Arial" w:hAnsi="Arial" w:cs="Arial"/>
                <w:color w:val="auto"/>
                <w:sz w:val="20"/>
                <w:szCs w:val="20"/>
                <w:highlight w:val="none"/>
              </w:rPr>
            </w:pPr>
          </w:p>
        </w:tc>
        <w:tc>
          <w:tcPr>
            <w:tcW w:w="833" w:type="dxa"/>
            <w:vAlign w:val="bottom"/>
          </w:tcPr>
          <w:p>
            <w:pPr>
              <w:rPr>
                <w:rFonts w:ascii="Arial" w:hAnsi="Arial" w:cs="Arial"/>
                <w:color w:val="auto"/>
                <w:sz w:val="20"/>
                <w:szCs w:val="20"/>
                <w:highlight w:val="none"/>
              </w:rPr>
            </w:pPr>
          </w:p>
        </w:tc>
        <w:tc>
          <w:tcPr>
            <w:tcW w:w="3234" w:type="dxa"/>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金额单位：万元</w:t>
            </w:r>
          </w:p>
        </w:tc>
      </w:tr>
      <w:tr>
        <w:tblPrEx>
          <w:tblCellMar>
            <w:top w:w="15" w:type="dxa"/>
            <w:left w:w="15" w:type="dxa"/>
            <w:bottom w:w="15" w:type="dxa"/>
            <w:right w:w="15" w:type="dxa"/>
          </w:tblCellMar>
        </w:tblPrEx>
        <w:trPr>
          <w:trHeight w:val="510" w:hRule="atLeast"/>
        </w:trPr>
        <w:tc>
          <w:tcPr>
            <w:tcW w:w="70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收入</w:t>
            </w:r>
          </w:p>
        </w:tc>
        <w:tc>
          <w:tcPr>
            <w:tcW w:w="7366" w:type="dxa"/>
            <w:gridSpan w:val="3"/>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支出</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行次</w:t>
            </w:r>
          </w:p>
        </w:tc>
        <w:tc>
          <w:tcPr>
            <w:tcW w:w="274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金额</w:t>
            </w:r>
          </w:p>
        </w:tc>
        <w:tc>
          <w:tcPr>
            <w:tcW w:w="3299"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行次</w:t>
            </w:r>
          </w:p>
        </w:tc>
        <w:tc>
          <w:tcPr>
            <w:tcW w:w="3234"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金额</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一、一般公共预算财政拨款收入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576.44</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一、一般公共服务支出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二、政府性基金预算财政拨款收入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二、外交支出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三、国有资本经营预算财政拨款收入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三、国防支出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四、上级补助收入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四、公共安全支出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五、事业收入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五、教育支出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六、经营收入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六、科学技术支出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七、附属单位上缴收入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七、文化旅游体育与传媒支出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八、其他收入</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八、社会保障和就业支出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21.84</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九、卫生健康支出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1.49</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十、节能环保支出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十一、城乡社区支出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十二、农林水支出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十三、交通运输支出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591.78</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十四、资源勘探工业信息等支出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十五、商业服务业等支出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46</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十六、金融支出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47</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auto"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w:t>
            </w:r>
          </w:p>
        </w:tc>
        <w:tc>
          <w:tcPr>
            <w:tcW w:w="2748" w:type="dxa"/>
            <w:tcBorders>
              <w:bottom w:val="single" w:color="auto"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auto"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十七、援助其他地区支出</w:t>
            </w:r>
          </w:p>
        </w:tc>
        <w:tc>
          <w:tcPr>
            <w:tcW w:w="833" w:type="dxa"/>
            <w:tcBorders>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48</w:t>
            </w:r>
          </w:p>
        </w:tc>
        <w:tc>
          <w:tcPr>
            <w:tcW w:w="3234" w:type="dxa"/>
            <w:tcBorders>
              <w:bottom w:val="single" w:color="auto"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auto"/>
                <w:sz w:val="22"/>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w:t>
            </w:r>
          </w:p>
        </w:tc>
        <w:tc>
          <w:tcPr>
            <w:tcW w:w="274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32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十八、自然资源海洋气象等支出</w:t>
            </w:r>
          </w:p>
        </w:tc>
        <w:tc>
          <w:tcPr>
            <w:tcW w:w="8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49</w:t>
            </w:r>
          </w:p>
        </w:tc>
        <w:tc>
          <w:tcPr>
            <w:tcW w:w="32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top w:val="single" w:color="auto"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w:t>
            </w:r>
          </w:p>
        </w:tc>
        <w:tc>
          <w:tcPr>
            <w:tcW w:w="2748" w:type="dxa"/>
            <w:tcBorders>
              <w:top w:val="single" w:color="auto" w:sz="4" w:space="0"/>
              <w:bottom w:val="single" w:color="auto"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top w:val="single" w:color="auto" w:sz="4" w:space="0"/>
              <w:bottom w:val="single" w:color="auto"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十九、住房保障支出</w:t>
            </w:r>
          </w:p>
        </w:tc>
        <w:tc>
          <w:tcPr>
            <w:tcW w:w="833" w:type="dxa"/>
            <w:tcBorders>
              <w:top w:val="single" w:color="auto"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50</w:t>
            </w:r>
          </w:p>
        </w:tc>
        <w:tc>
          <w:tcPr>
            <w:tcW w:w="3234" w:type="dxa"/>
            <w:tcBorders>
              <w:top w:val="single" w:color="auto" w:sz="4" w:space="0"/>
              <w:bottom w:val="single" w:color="auto"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auto"/>
                <w:sz w:val="22"/>
                <w:highlight w:val="none"/>
              </w:rPr>
            </w:pPr>
          </w:p>
        </w:tc>
        <w:tc>
          <w:tcPr>
            <w:tcW w:w="7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w:t>
            </w:r>
          </w:p>
        </w:tc>
        <w:tc>
          <w:tcPr>
            <w:tcW w:w="274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32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二十、粮油物资储备支出</w:t>
            </w:r>
          </w:p>
        </w:tc>
        <w:tc>
          <w:tcPr>
            <w:tcW w:w="8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51</w:t>
            </w:r>
          </w:p>
        </w:tc>
        <w:tc>
          <w:tcPr>
            <w:tcW w:w="32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top w:val="single" w:color="auto"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top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w:t>
            </w:r>
          </w:p>
        </w:tc>
        <w:tc>
          <w:tcPr>
            <w:tcW w:w="2748" w:type="dxa"/>
            <w:tcBorders>
              <w:top w:val="single" w:color="auto" w:sz="4" w:space="0"/>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top w:val="single" w:color="auto"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二十一、国有资本经营预算支出</w:t>
            </w:r>
          </w:p>
        </w:tc>
        <w:tc>
          <w:tcPr>
            <w:tcW w:w="833" w:type="dxa"/>
            <w:tcBorders>
              <w:top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52</w:t>
            </w:r>
          </w:p>
        </w:tc>
        <w:tc>
          <w:tcPr>
            <w:tcW w:w="3234" w:type="dxa"/>
            <w:tcBorders>
              <w:top w:val="single" w:color="auto" w:sz="4" w:space="0"/>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二十二、灾害防治及应急管理支出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53</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二十三、其他支出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54</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color w:val="auto"/>
                <w:sz w:val="22"/>
                <w:highlight w:val="none"/>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二十四、债务还本支出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55</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二十五、债务付息支出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56</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二十六、抗疫特别国债安排的支出</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57</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本年收入合计</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576.44</w:t>
            </w:r>
          </w:p>
        </w:tc>
        <w:tc>
          <w:tcPr>
            <w:tcW w:w="3299"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本年支出合计</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58</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617.87</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使用非财政拨款结余</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结余分配</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59</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年初结转和结余</w:t>
            </w: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41.43</w:t>
            </w:r>
          </w:p>
        </w:tc>
        <w:tc>
          <w:tcPr>
            <w:tcW w:w="329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年末结转和结余</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60</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w:t>
            </w: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75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w:t>
            </w:r>
          </w:p>
        </w:tc>
        <w:tc>
          <w:tcPr>
            <w:tcW w:w="2748"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3299" w:type="dxa"/>
            <w:tcBorders>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61</w:t>
            </w:r>
          </w:p>
        </w:tc>
        <w:tc>
          <w:tcPr>
            <w:tcW w:w="3234" w:type="dxa"/>
            <w:tcBorders>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r>
      <w:tr>
        <w:tblPrEx>
          <w:tblCellMar>
            <w:top w:w="15" w:type="dxa"/>
            <w:left w:w="15" w:type="dxa"/>
            <w:bottom w:w="15" w:type="dxa"/>
            <w:right w:w="15" w:type="dxa"/>
          </w:tblCellMar>
        </w:tblPrEx>
        <w:trPr>
          <w:trHeight w:val="510" w:hRule="atLeast"/>
        </w:trPr>
        <w:tc>
          <w:tcPr>
            <w:tcW w:w="3547"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总计</w:t>
            </w:r>
          </w:p>
        </w:tc>
        <w:tc>
          <w:tcPr>
            <w:tcW w:w="758" w:type="dxa"/>
            <w:tcBorders>
              <w:bottom w:val="single" w:color="000000" w:sz="12"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w:t>
            </w:r>
          </w:p>
        </w:tc>
        <w:tc>
          <w:tcPr>
            <w:tcW w:w="274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617.87</w:t>
            </w:r>
          </w:p>
        </w:tc>
        <w:tc>
          <w:tcPr>
            <w:tcW w:w="3299"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总计</w:t>
            </w:r>
          </w:p>
        </w:tc>
        <w:tc>
          <w:tcPr>
            <w:tcW w:w="83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62</w:t>
            </w:r>
          </w:p>
        </w:tc>
        <w:tc>
          <w:tcPr>
            <w:tcW w:w="323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617.87</w:t>
            </w:r>
          </w:p>
        </w:tc>
      </w:tr>
      <w:tr>
        <w:tblPrEx>
          <w:tblCellMar>
            <w:top w:w="15" w:type="dxa"/>
            <w:left w:w="15" w:type="dxa"/>
            <w:bottom w:w="15" w:type="dxa"/>
            <w:right w:w="15" w:type="dxa"/>
          </w:tblCellMar>
        </w:tblPrEx>
        <w:trPr>
          <w:trHeight w:val="432" w:hRule="exact"/>
        </w:trPr>
        <w:tc>
          <w:tcPr>
            <w:tcW w:w="14419" w:type="dxa"/>
            <w:gridSpan w:val="6"/>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注：本表反</w:t>
            </w:r>
            <w:r>
              <w:rPr>
                <w:rFonts w:hint="eastAsia" w:ascii="宋体" w:hAnsi="宋体" w:cs="宋体"/>
                <w:color w:val="auto"/>
                <w:kern w:val="0"/>
                <w:sz w:val="22"/>
                <w:szCs w:val="22"/>
                <w:highlight w:val="none"/>
                <w:lang w:bidi="ar"/>
              </w:rPr>
              <w:t>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w:t>
            </w:r>
            <w:r>
              <w:rPr>
                <w:rFonts w:hint="eastAsia" w:ascii="宋体" w:hAnsi="宋体" w:cs="宋体"/>
                <w:color w:val="auto"/>
                <w:kern w:val="0"/>
                <w:sz w:val="22"/>
                <w:highlight w:val="none"/>
                <w:lang w:bidi="ar"/>
              </w:rPr>
              <w:t>年度的总收支和年末结转结余情况。本套报表金额单位转换时可能存在尾数误差。</w:t>
            </w:r>
          </w:p>
        </w:tc>
      </w:tr>
    </w:tbl>
    <w:p>
      <w:pPr>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tbl>
      <w:tblPr>
        <w:tblStyle w:val="12"/>
        <w:tblW w:w="13537" w:type="dxa"/>
        <w:tblInd w:w="0" w:type="dxa"/>
        <w:tblLayout w:type="fixed"/>
        <w:tblCellMar>
          <w:top w:w="15" w:type="dxa"/>
          <w:left w:w="15" w:type="dxa"/>
          <w:bottom w:w="15" w:type="dxa"/>
          <w:right w:w="15" w:type="dxa"/>
        </w:tblCellMar>
      </w:tblPr>
      <w:tblGrid>
        <w:gridCol w:w="401"/>
        <w:gridCol w:w="899"/>
        <w:gridCol w:w="923"/>
        <w:gridCol w:w="3669"/>
        <w:gridCol w:w="893"/>
        <w:gridCol w:w="1476"/>
        <w:gridCol w:w="1310"/>
        <w:gridCol w:w="985"/>
        <w:gridCol w:w="967"/>
        <w:gridCol w:w="1037"/>
        <w:gridCol w:w="977"/>
      </w:tblGrid>
      <w:tr>
        <w:tblPrEx>
          <w:tblCellMar>
            <w:top w:w="15" w:type="dxa"/>
            <w:left w:w="15" w:type="dxa"/>
            <w:bottom w:w="15" w:type="dxa"/>
            <w:right w:w="15" w:type="dxa"/>
          </w:tblCellMar>
        </w:tblPrEx>
        <w:trPr>
          <w:trHeight w:val="90" w:hRule="atLeast"/>
        </w:trPr>
        <w:tc>
          <w:tcPr>
            <w:tcW w:w="13537" w:type="dxa"/>
            <w:gridSpan w:val="11"/>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lang w:bidi="ar"/>
              </w:rPr>
              <w:t>收入决算表</w:t>
            </w:r>
          </w:p>
        </w:tc>
      </w:tr>
      <w:tr>
        <w:tblPrEx>
          <w:tblCellMar>
            <w:top w:w="15" w:type="dxa"/>
            <w:left w:w="15" w:type="dxa"/>
            <w:bottom w:w="15" w:type="dxa"/>
            <w:right w:w="15" w:type="dxa"/>
          </w:tblCellMar>
        </w:tblPrEx>
        <w:trPr>
          <w:trHeight w:val="90" w:hRule="atLeast"/>
        </w:trPr>
        <w:tc>
          <w:tcPr>
            <w:tcW w:w="401" w:type="dxa"/>
            <w:vAlign w:val="bottom"/>
          </w:tcPr>
          <w:p>
            <w:pPr>
              <w:rPr>
                <w:rFonts w:ascii="Arial" w:hAnsi="Arial" w:cs="Arial"/>
                <w:color w:val="auto"/>
                <w:sz w:val="20"/>
                <w:szCs w:val="20"/>
                <w:highlight w:val="none"/>
              </w:rPr>
            </w:pPr>
          </w:p>
        </w:tc>
        <w:tc>
          <w:tcPr>
            <w:tcW w:w="899" w:type="dxa"/>
            <w:vAlign w:val="bottom"/>
          </w:tcPr>
          <w:p>
            <w:pPr>
              <w:rPr>
                <w:rFonts w:ascii="Arial" w:hAnsi="Arial" w:cs="Arial"/>
                <w:color w:val="auto"/>
                <w:sz w:val="20"/>
                <w:szCs w:val="20"/>
                <w:highlight w:val="none"/>
              </w:rPr>
            </w:pPr>
          </w:p>
        </w:tc>
        <w:tc>
          <w:tcPr>
            <w:tcW w:w="923" w:type="dxa"/>
            <w:vAlign w:val="bottom"/>
          </w:tcPr>
          <w:p>
            <w:pPr>
              <w:rPr>
                <w:rFonts w:ascii="Arial" w:hAnsi="Arial" w:cs="Arial"/>
                <w:color w:val="auto"/>
                <w:sz w:val="20"/>
                <w:szCs w:val="20"/>
                <w:highlight w:val="none"/>
              </w:rPr>
            </w:pPr>
          </w:p>
        </w:tc>
        <w:tc>
          <w:tcPr>
            <w:tcW w:w="3669" w:type="dxa"/>
            <w:vAlign w:val="bottom"/>
          </w:tcPr>
          <w:p>
            <w:pPr>
              <w:rPr>
                <w:rFonts w:ascii="Arial" w:hAnsi="Arial" w:cs="Arial"/>
                <w:color w:val="auto"/>
                <w:sz w:val="20"/>
                <w:szCs w:val="20"/>
                <w:highlight w:val="none"/>
              </w:rPr>
            </w:pPr>
          </w:p>
        </w:tc>
        <w:tc>
          <w:tcPr>
            <w:tcW w:w="893" w:type="dxa"/>
            <w:vAlign w:val="bottom"/>
          </w:tcPr>
          <w:p>
            <w:pPr>
              <w:rPr>
                <w:rFonts w:ascii="Arial" w:hAnsi="Arial" w:cs="Arial"/>
                <w:color w:val="auto"/>
                <w:sz w:val="20"/>
                <w:szCs w:val="20"/>
                <w:highlight w:val="none"/>
              </w:rPr>
            </w:pPr>
          </w:p>
        </w:tc>
        <w:tc>
          <w:tcPr>
            <w:tcW w:w="1476" w:type="dxa"/>
            <w:vAlign w:val="bottom"/>
          </w:tcPr>
          <w:p>
            <w:pPr>
              <w:rPr>
                <w:rFonts w:ascii="Arial" w:hAnsi="Arial" w:cs="Arial"/>
                <w:color w:val="auto"/>
                <w:sz w:val="20"/>
                <w:szCs w:val="20"/>
                <w:highlight w:val="none"/>
              </w:rPr>
            </w:pPr>
          </w:p>
        </w:tc>
        <w:tc>
          <w:tcPr>
            <w:tcW w:w="1310" w:type="dxa"/>
            <w:vAlign w:val="bottom"/>
          </w:tcPr>
          <w:p>
            <w:pPr>
              <w:rPr>
                <w:rFonts w:ascii="Arial" w:hAnsi="Arial" w:cs="Arial"/>
                <w:color w:val="auto"/>
                <w:sz w:val="20"/>
                <w:szCs w:val="20"/>
                <w:highlight w:val="none"/>
              </w:rPr>
            </w:pPr>
          </w:p>
        </w:tc>
        <w:tc>
          <w:tcPr>
            <w:tcW w:w="985" w:type="dxa"/>
            <w:vAlign w:val="bottom"/>
          </w:tcPr>
          <w:p>
            <w:pPr>
              <w:rPr>
                <w:rFonts w:ascii="Arial" w:hAnsi="Arial" w:cs="Arial"/>
                <w:color w:val="auto"/>
                <w:sz w:val="20"/>
                <w:szCs w:val="20"/>
                <w:highlight w:val="none"/>
              </w:rPr>
            </w:pPr>
          </w:p>
        </w:tc>
        <w:tc>
          <w:tcPr>
            <w:tcW w:w="967" w:type="dxa"/>
            <w:vAlign w:val="bottom"/>
          </w:tcPr>
          <w:p>
            <w:pPr>
              <w:rPr>
                <w:rFonts w:ascii="Arial" w:hAnsi="Arial" w:cs="Arial"/>
                <w:color w:val="auto"/>
                <w:sz w:val="20"/>
                <w:szCs w:val="20"/>
                <w:highlight w:val="none"/>
              </w:rPr>
            </w:pPr>
          </w:p>
        </w:tc>
        <w:tc>
          <w:tcPr>
            <w:tcW w:w="1037" w:type="dxa"/>
            <w:vAlign w:val="bottom"/>
          </w:tcPr>
          <w:p>
            <w:pPr>
              <w:rPr>
                <w:rFonts w:ascii="Arial" w:hAnsi="Arial" w:cs="Arial"/>
                <w:color w:val="auto"/>
                <w:sz w:val="20"/>
                <w:szCs w:val="20"/>
                <w:highlight w:val="none"/>
              </w:rPr>
            </w:pPr>
          </w:p>
        </w:tc>
        <w:tc>
          <w:tcPr>
            <w:tcW w:w="977" w:type="dxa"/>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公开02表</w:t>
            </w:r>
          </w:p>
        </w:tc>
      </w:tr>
      <w:tr>
        <w:tblPrEx>
          <w:tblCellMar>
            <w:top w:w="15" w:type="dxa"/>
            <w:left w:w="15" w:type="dxa"/>
            <w:bottom w:w="15" w:type="dxa"/>
            <w:right w:w="15" w:type="dxa"/>
          </w:tblCellMar>
        </w:tblPrEx>
        <w:trPr>
          <w:trHeight w:val="90" w:hRule="atLeast"/>
        </w:trPr>
        <w:tc>
          <w:tcPr>
            <w:tcW w:w="5892" w:type="dxa"/>
            <w:gridSpan w:val="4"/>
            <w:vAlign w:val="bottom"/>
          </w:tcPr>
          <w:p>
            <w:pPr>
              <w:rPr>
                <w:rFonts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18"/>
                <w:szCs w:val="18"/>
                <w:highlight w:val="none"/>
                <w:lang w:bidi="ar"/>
              </w:rPr>
              <w:t>：许昌市农村公路管理处</w:t>
            </w:r>
          </w:p>
        </w:tc>
        <w:tc>
          <w:tcPr>
            <w:tcW w:w="893" w:type="dxa"/>
            <w:vAlign w:val="bottom"/>
          </w:tcPr>
          <w:p>
            <w:pPr>
              <w:rPr>
                <w:rFonts w:ascii="Arial" w:hAnsi="Arial" w:cs="Arial"/>
                <w:color w:val="auto"/>
                <w:sz w:val="20"/>
                <w:szCs w:val="20"/>
                <w:highlight w:val="none"/>
              </w:rPr>
            </w:pPr>
          </w:p>
        </w:tc>
        <w:tc>
          <w:tcPr>
            <w:tcW w:w="1476" w:type="dxa"/>
            <w:vAlign w:val="bottom"/>
          </w:tcPr>
          <w:p>
            <w:pPr>
              <w:rPr>
                <w:rFonts w:ascii="Arial" w:hAnsi="Arial" w:cs="Arial"/>
                <w:color w:val="auto"/>
                <w:sz w:val="20"/>
                <w:szCs w:val="20"/>
                <w:highlight w:val="none"/>
              </w:rPr>
            </w:pPr>
          </w:p>
        </w:tc>
        <w:tc>
          <w:tcPr>
            <w:tcW w:w="1310" w:type="dxa"/>
            <w:vAlign w:val="bottom"/>
          </w:tcPr>
          <w:p>
            <w:pPr>
              <w:rPr>
                <w:rFonts w:ascii="Arial" w:hAnsi="Arial" w:cs="Arial"/>
                <w:color w:val="auto"/>
                <w:sz w:val="20"/>
                <w:szCs w:val="20"/>
                <w:highlight w:val="none"/>
              </w:rPr>
            </w:pPr>
          </w:p>
        </w:tc>
        <w:tc>
          <w:tcPr>
            <w:tcW w:w="985" w:type="dxa"/>
            <w:vAlign w:val="bottom"/>
          </w:tcPr>
          <w:p>
            <w:pPr>
              <w:rPr>
                <w:rFonts w:ascii="Arial" w:hAnsi="Arial" w:cs="Arial"/>
                <w:color w:val="auto"/>
                <w:sz w:val="20"/>
                <w:szCs w:val="20"/>
                <w:highlight w:val="none"/>
              </w:rPr>
            </w:pPr>
          </w:p>
        </w:tc>
        <w:tc>
          <w:tcPr>
            <w:tcW w:w="967" w:type="dxa"/>
            <w:vAlign w:val="bottom"/>
          </w:tcPr>
          <w:p>
            <w:pPr>
              <w:rPr>
                <w:rFonts w:ascii="Arial" w:hAnsi="Arial" w:cs="Arial"/>
                <w:color w:val="auto"/>
                <w:sz w:val="20"/>
                <w:szCs w:val="20"/>
                <w:highlight w:val="none"/>
              </w:rPr>
            </w:pPr>
          </w:p>
        </w:tc>
        <w:tc>
          <w:tcPr>
            <w:tcW w:w="2014" w:type="dxa"/>
            <w:gridSpan w:val="2"/>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金额单位：万元</w:t>
            </w:r>
          </w:p>
        </w:tc>
      </w:tr>
      <w:tr>
        <w:tblPrEx>
          <w:tblCellMar>
            <w:top w:w="15" w:type="dxa"/>
            <w:left w:w="15" w:type="dxa"/>
            <w:bottom w:w="15" w:type="dxa"/>
            <w:right w:w="15" w:type="dxa"/>
          </w:tblCellMar>
        </w:tblPrEx>
        <w:trPr>
          <w:trHeight w:val="224" w:hRule="atLeast"/>
        </w:trPr>
        <w:tc>
          <w:tcPr>
            <w:tcW w:w="589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w:t>
            </w:r>
          </w:p>
        </w:tc>
        <w:tc>
          <w:tcPr>
            <w:tcW w:w="893"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本年收入合计</w:t>
            </w:r>
          </w:p>
        </w:tc>
        <w:tc>
          <w:tcPr>
            <w:tcW w:w="1476"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财政拨款收入</w:t>
            </w:r>
          </w:p>
        </w:tc>
        <w:tc>
          <w:tcPr>
            <w:tcW w:w="131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上级补助收入</w:t>
            </w:r>
          </w:p>
        </w:tc>
        <w:tc>
          <w:tcPr>
            <w:tcW w:w="985"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事业收入</w:t>
            </w:r>
          </w:p>
        </w:tc>
        <w:tc>
          <w:tcPr>
            <w:tcW w:w="967"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经营收入</w:t>
            </w:r>
          </w:p>
        </w:tc>
        <w:tc>
          <w:tcPr>
            <w:tcW w:w="1037"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附属单位上缴收入</w:t>
            </w:r>
          </w:p>
        </w:tc>
        <w:tc>
          <w:tcPr>
            <w:tcW w:w="977"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其他收入</w:t>
            </w:r>
          </w:p>
        </w:tc>
      </w:tr>
      <w:tr>
        <w:tblPrEx>
          <w:tblCellMar>
            <w:top w:w="15" w:type="dxa"/>
            <w:left w:w="15" w:type="dxa"/>
            <w:bottom w:w="15" w:type="dxa"/>
            <w:right w:w="15" w:type="dxa"/>
          </w:tblCellMar>
        </w:tblPrEx>
        <w:trPr>
          <w:trHeight w:val="312" w:hRule="atLeast"/>
        </w:trPr>
        <w:tc>
          <w:tcPr>
            <w:tcW w:w="2223" w:type="dxa"/>
            <w:gridSpan w:val="3"/>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功能分类科目编码</w:t>
            </w:r>
          </w:p>
        </w:tc>
        <w:tc>
          <w:tcPr>
            <w:tcW w:w="3669"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893"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47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31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98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96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3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97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r>
      <w:tr>
        <w:tblPrEx>
          <w:tblCellMar>
            <w:top w:w="15" w:type="dxa"/>
            <w:left w:w="15" w:type="dxa"/>
            <w:bottom w:w="15" w:type="dxa"/>
            <w:right w:w="15" w:type="dxa"/>
          </w:tblCellMar>
        </w:tblPrEx>
        <w:trPr>
          <w:trHeight w:val="312" w:hRule="atLeast"/>
        </w:trPr>
        <w:tc>
          <w:tcPr>
            <w:tcW w:w="2223"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3669"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893"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47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31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98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96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3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97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r>
      <w:tr>
        <w:tblPrEx>
          <w:tblCellMar>
            <w:top w:w="15" w:type="dxa"/>
            <w:left w:w="15" w:type="dxa"/>
            <w:bottom w:w="15" w:type="dxa"/>
            <w:right w:w="15" w:type="dxa"/>
          </w:tblCellMar>
        </w:tblPrEx>
        <w:trPr>
          <w:trHeight w:val="312" w:hRule="atLeast"/>
        </w:trPr>
        <w:tc>
          <w:tcPr>
            <w:tcW w:w="2223"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3669"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893"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47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31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98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96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3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97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r>
      <w:tr>
        <w:tblPrEx>
          <w:tblCellMar>
            <w:top w:w="15" w:type="dxa"/>
            <w:left w:w="15" w:type="dxa"/>
            <w:bottom w:w="15" w:type="dxa"/>
            <w:right w:w="15" w:type="dxa"/>
          </w:tblCellMar>
        </w:tblPrEx>
        <w:trPr>
          <w:trHeight w:val="90" w:hRule="atLeast"/>
        </w:trPr>
        <w:tc>
          <w:tcPr>
            <w:tcW w:w="5892"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栏次</w:t>
            </w:r>
          </w:p>
        </w:tc>
        <w:tc>
          <w:tcPr>
            <w:tcW w:w="89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147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131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985"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96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c>
          <w:tcPr>
            <w:tcW w:w="103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w:t>
            </w:r>
          </w:p>
        </w:tc>
        <w:tc>
          <w:tcPr>
            <w:tcW w:w="97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w:t>
            </w:r>
          </w:p>
        </w:tc>
      </w:tr>
      <w:tr>
        <w:tblPrEx>
          <w:tblCellMar>
            <w:top w:w="15" w:type="dxa"/>
            <w:left w:w="15" w:type="dxa"/>
            <w:bottom w:w="15" w:type="dxa"/>
            <w:right w:w="15" w:type="dxa"/>
          </w:tblCellMar>
        </w:tblPrEx>
        <w:trPr>
          <w:trHeight w:val="90" w:hRule="atLeast"/>
        </w:trPr>
        <w:tc>
          <w:tcPr>
            <w:tcW w:w="5892"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89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576.44</w:t>
            </w:r>
          </w:p>
        </w:tc>
        <w:tc>
          <w:tcPr>
            <w:tcW w:w="1476"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sz w:val="22"/>
                <w:highlight w:val="none"/>
              </w:rPr>
              <w:t>576.44</w:t>
            </w:r>
          </w:p>
        </w:tc>
        <w:tc>
          <w:tcPr>
            <w:tcW w:w="131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0.00</w:t>
            </w:r>
          </w:p>
        </w:tc>
        <w:tc>
          <w:tcPr>
            <w:tcW w:w="98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0.00</w:t>
            </w:r>
          </w:p>
        </w:tc>
        <w:tc>
          <w:tcPr>
            <w:tcW w:w="96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0.00</w:t>
            </w:r>
          </w:p>
        </w:tc>
        <w:tc>
          <w:tcPr>
            <w:tcW w:w="103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0.00</w:t>
            </w:r>
          </w:p>
        </w:tc>
        <w:tc>
          <w:tcPr>
            <w:tcW w:w="9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0.00</w:t>
            </w:r>
          </w:p>
        </w:tc>
      </w:tr>
      <w:tr>
        <w:tblPrEx>
          <w:tblCellMar>
            <w:top w:w="15" w:type="dxa"/>
            <w:left w:w="15" w:type="dxa"/>
            <w:bottom w:w="15" w:type="dxa"/>
            <w:right w:w="15" w:type="dxa"/>
          </w:tblCellMar>
        </w:tblPrEx>
        <w:trPr>
          <w:trHeight w:val="90" w:hRule="atLeast"/>
        </w:trPr>
        <w:tc>
          <w:tcPr>
            <w:tcW w:w="2223"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w:t>
            </w:r>
          </w:p>
        </w:tc>
        <w:tc>
          <w:tcPr>
            <w:tcW w:w="3669"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一般公共服务支出</w:t>
            </w:r>
          </w:p>
        </w:tc>
        <w:tc>
          <w:tcPr>
            <w:tcW w:w="89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476"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31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8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90" w:hRule="atLeast"/>
        </w:trPr>
        <w:tc>
          <w:tcPr>
            <w:tcW w:w="222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20129</w:t>
            </w:r>
          </w:p>
        </w:tc>
        <w:tc>
          <w:tcPr>
            <w:tcW w:w="3669"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群众团体事务</w:t>
            </w:r>
          </w:p>
        </w:tc>
        <w:tc>
          <w:tcPr>
            <w:tcW w:w="89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47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31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8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7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90" w:hRule="atLeast"/>
        </w:trPr>
        <w:tc>
          <w:tcPr>
            <w:tcW w:w="222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2012906</w:t>
            </w:r>
          </w:p>
        </w:tc>
        <w:tc>
          <w:tcPr>
            <w:tcW w:w="3669"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工会事务</w:t>
            </w:r>
          </w:p>
        </w:tc>
        <w:tc>
          <w:tcPr>
            <w:tcW w:w="89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47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31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8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7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90" w:hRule="atLeast"/>
        </w:trPr>
        <w:tc>
          <w:tcPr>
            <w:tcW w:w="222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w:t>
            </w:r>
          </w:p>
        </w:tc>
        <w:tc>
          <w:tcPr>
            <w:tcW w:w="3669"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社会保障和就业支出</w:t>
            </w:r>
          </w:p>
        </w:tc>
        <w:tc>
          <w:tcPr>
            <w:tcW w:w="89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18.02</w:t>
            </w:r>
          </w:p>
        </w:tc>
        <w:tc>
          <w:tcPr>
            <w:tcW w:w="147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18.02</w:t>
            </w:r>
          </w:p>
        </w:tc>
        <w:tc>
          <w:tcPr>
            <w:tcW w:w="131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8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7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90" w:hRule="atLeast"/>
        </w:trPr>
        <w:tc>
          <w:tcPr>
            <w:tcW w:w="222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w:t>
            </w:r>
          </w:p>
        </w:tc>
        <w:tc>
          <w:tcPr>
            <w:tcW w:w="3669"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行政事业单位养老支出</w:t>
            </w:r>
          </w:p>
        </w:tc>
        <w:tc>
          <w:tcPr>
            <w:tcW w:w="89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18.02</w:t>
            </w:r>
          </w:p>
        </w:tc>
        <w:tc>
          <w:tcPr>
            <w:tcW w:w="147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sz w:val="22"/>
                <w:highlight w:val="none"/>
              </w:rPr>
              <w:t>18.02</w:t>
            </w:r>
          </w:p>
        </w:tc>
        <w:tc>
          <w:tcPr>
            <w:tcW w:w="131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8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7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90" w:hRule="atLeast"/>
        </w:trPr>
        <w:tc>
          <w:tcPr>
            <w:tcW w:w="222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2080501</w:t>
            </w:r>
          </w:p>
        </w:tc>
        <w:tc>
          <w:tcPr>
            <w:tcW w:w="3669"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行政单位离退休</w:t>
            </w:r>
          </w:p>
        </w:tc>
        <w:tc>
          <w:tcPr>
            <w:tcW w:w="89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18.02</w:t>
            </w:r>
          </w:p>
        </w:tc>
        <w:tc>
          <w:tcPr>
            <w:tcW w:w="147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18.02</w:t>
            </w:r>
          </w:p>
        </w:tc>
        <w:tc>
          <w:tcPr>
            <w:tcW w:w="131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8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77"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90" w:hRule="atLeast"/>
        </w:trPr>
        <w:tc>
          <w:tcPr>
            <w:tcW w:w="222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w:t>
            </w:r>
          </w:p>
        </w:tc>
        <w:tc>
          <w:tcPr>
            <w:tcW w:w="366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交通运输支出</w:t>
            </w:r>
          </w:p>
        </w:tc>
        <w:tc>
          <w:tcPr>
            <w:tcW w:w="89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555.66</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555.66</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90" w:hRule="atLeast"/>
        </w:trPr>
        <w:tc>
          <w:tcPr>
            <w:tcW w:w="222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w:t>
            </w:r>
          </w:p>
        </w:tc>
        <w:tc>
          <w:tcPr>
            <w:tcW w:w="366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公路水路运输</w:t>
            </w:r>
          </w:p>
        </w:tc>
        <w:tc>
          <w:tcPr>
            <w:tcW w:w="89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555.66</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555.66</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90" w:hRule="atLeast"/>
        </w:trPr>
        <w:tc>
          <w:tcPr>
            <w:tcW w:w="222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2140199</w:t>
            </w:r>
          </w:p>
        </w:tc>
        <w:tc>
          <w:tcPr>
            <w:tcW w:w="366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其他公路水路运输支出</w:t>
            </w:r>
          </w:p>
        </w:tc>
        <w:tc>
          <w:tcPr>
            <w:tcW w:w="893"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555.66</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sz w:val="22"/>
                <w:highlight w:val="none"/>
              </w:rPr>
              <w:t>555.66</w:t>
            </w:r>
          </w:p>
        </w:tc>
        <w:tc>
          <w:tcPr>
            <w:tcW w:w="131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90" w:hRule="atLeast"/>
        </w:trPr>
        <w:tc>
          <w:tcPr>
            <w:tcW w:w="13537" w:type="dxa"/>
            <w:gridSpan w:val="11"/>
            <w:tcBorders>
              <w:top w:val="single" w:color="auto" w:sz="4" w:space="0"/>
            </w:tcBorders>
            <w:vAlign w:val="center"/>
          </w:tcPr>
          <w:p>
            <w:pPr>
              <w:pStyle w:val="2"/>
              <w:ind w:firstLine="0" w:firstLineChars="0"/>
              <w:rPr>
                <w:color w:val="auto"/>
                <w:highlight w:val="none"/>
              </w:rPr>
            </w:pPr>
            <w:r>
              <w:rPr>
                <w:rFonts w:hint="eastAsia" w:ascii="宋体" w:hAnsi="宋体" w:cs="宋体"/>
                <w:color w:val="auto"/>
                <w:kern w:val="0"/>
                <w:sz w:val="20"/>
                <w:szCs w:val="20"/>
                <w:highlight w:val="none"/>
                <w:lang w:bidi="ar"/>
              </w:rPr>
              <w:t>注：本表反</w:t>
            </w:r>
            <w:r>
              <w:rPr>
                <w:rFonts w:hint="eastAsia" w:ascii="宋体" w:hAnsi="宋体" w:cs="宋体"/>
                <w:color w:val="auto"/>
                <w:kern w:val="0"/>
                <w:sz w:val="22"/>
                <w:szCs w:val="22"/>
                <w:highlight w:val="none"/>
                <w:lang w:bidi="ar"/>
              </w:rPr>
              <w:t>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w:t>
            </w:r>
            <w:r>
              <w:rPr>
                <w:rFonts w:hint="eastAsia" w:ascii="宋体" w:hAnsi="宋体" w:cs="宋体"/>
                <w:color w:val="auto"/>
                <w:kern w:val="0"/>
                <w:sz w:val="20"/>
                <w:szCs w:val="20"/>
                <w:highlight w:val="none"/>
                <w:lang w:bidi="ar"/>
              </w:rPr>
              <w:t>年度取得的各项收入情况。本表金额转换为万元时，因四舍五入可能存在尾差。</w:t>
            </w:r>
          </w:p>
          <w:p>
            <w:pPr>
              <w:pStyle w:val="2"/>
              <w:rPr>
                <w:color w:val="auto"/>
                <w:highlight w:val="none"/>
              </w:rPr>
            </w:pPr>
          </w:p>
          <w:p>
            <w:pPr>
              <w:pStyle w:val="2"/>
              <w:rPr>
                <w:color w:val="auto"/>
                <w:highlight w:val="none"/>
              </w:rPr>
            </w:pPr>
          </w:p>
        </w:tc>
      </w:tr>
    </w:tbl>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tbl>
      <w:tblPr>
        <w:tblStyle w:val="12"/>
        <w:tblW w:w="14038" w:type="dxa"/>
        <w:tblInd w:w="0" w:type="dxa"/>
        <w:tblLayout w:type="fixed"/>
        <w:tblCellMar>
          <w:top w:w="15" w:type="dxa"/>
          <w:left w:w="15" w:type="dxa"/>
          <w:bottom w:w="15" w:type="dxa"/>
          <w:right w:w="15" w:type="dxa"/>
        </w:tblCellMar>
      </w:tblPr>
      <w:tblGrid>
        <w:gridCol w:w="430"/>
        <w:gridCol w:w="952"/>
        <w:gridCol w:w="951"/>
        <w:gridCol w:w="3950"/>
        <w:gridCol w:w="1650"/>
        <w:gridCol w:w="1260"/>
        <w:gridCol w:w="1290"/>
        <w:gridCol w:w="1020"/>
        <w:gridCol w:w="1140"/>
        <w:gridCol w:w="1395"/>
      </w:tblGrid>
      <w:tr>
        <w:tblPrEx>
          <w:tblCellMar>
            <w:top w:w="15" w:type="dxa"/>
            <w:left w:w="15" w:type="dxa"/>
            <w:bottom w:w="15" w:type="dxa"/>
            <w:right w:w="15" w:type="dxa"/>
          </w:tblCellMar>
        </w:tblPrEx>
        <w:trPr>
          <w:trHeight w:val="390" w:hRule="atLeast"/>
        </w:trPr>
        <w:tc>
          <w:tcPr>
            <w:tcW w:w="14038" w:type="dxa"/>
            <w:gridSpan w:val="10"/>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lang w:bidi="ar"/>
              </w:rPr>
              <w:t>支出决算表</w:t>
            </w:r>
          </w:p>
        </w:tc>
      </w:tr>
      <w:tr>
        <w:tblPrEx>
          <w:tblCellMar>
            <w:top w:w="15" w:type="dxa"/>
            <w:left w:w="15" w:type="dxa"/>
            <w:bottom w:w="15" w:type="dxa"/>
            <w:right w:w="15" w:type="dxa"/>
          </w:tblCellMar>
        </w:tblPrEx>
        <w:trPr>
          <w:trHeight w:val="286" w:hRule="atLeast"/>
        </w:trPr>
        <w:tc>
          <w:tcPr>
            <w:tcW w:w="430" w:type="dxa"/>
            <w:vAlign w:val="bottom"/>
          </w:tcPr>
          <w:p>
            <w:pPr>
              <w:rPr>
                <w:rFonts w:ascii="Arial" w:hAnsi="Arial" w:cs="Arial"/>
                <w:color w:val="auto"/>
                <w:sz w:val="20"/>
                <w:szCs w:val="20"/>
                <w:highlight w:val="none"/>
              </w:rPr>
            </w:pPr>
          </w:p>
        </w:tc>
        <w:tc>
          <w:tcPr>
            <w:tcW w:w="952" w:type="dxa"/>
            <w:vAlign w:val="bottom"/>
          </w:tcPr>
          <w:p>
            <w:pPr>
              <w:rPr>
                <w:rFonts w:ascii="Arial" w:hAnsi="Arial" w:cs="Arial"/>
                <w:color w:val="auto"/>
                <w:sz w:val="20"/>
                <w:szCs w:val="20"/>
                <w:highlight w:val="none"/>
              </w:rPr>
            </w:pPr>
          </w:p>
        </w:tc>
        <w:tc>
          <w:tcPr>
            <w:tcW w:w="951" w:type="dxa"/>
            <w:vAlign w:val="bottom"/>
          </w:tcPr>
          <w:p>
            <w:pPr>
              <w:rPr>
                <w:rFonts w:ascii="Arial" w:hAnsi="Arial" w:cs="Arial"/>
                <w:color w:val="auto"/>
                <w:sz w:val="20"/>
                <w:szCs w:val="20"/>
                <w:highlight w:val="none"/>
              </w:rPr>
            </w:pPr>
          </w:p>
        </w:tc>
        <w:tc>
          <w:tcPr>
            <w:tcW w:w="3950" w:type="dxa"/>
            <w:vAlign w:val="bottom"/>
          </w:tcPr>
          <w:p>
            <w:pPr>
              <w:rPr>
                <w:rFonts w:ascii="Arial" w:hAnsi="Arial" w:cs="Arial"/>
                <w:color w:val="auto"/>
                <w:sz w:val="20"/>
                <w:szCs w:val="20"/>
                <w:highlight w:val="none"/>
              </w:rPr>
            </w:pPr>
          </w:p>
        </w:tc>
        <w:tc>
          <w:tcPr>
            <w:tcW w:w="1650" w:type="dxa"/>
            <w:vAlign w:val="bottom"/>
          </w:tcPr>
          <w:p>
            <w:pPr>
              <w:rPr>
                <w:rFonts w:ascii="Arial" w:hAnsi="Arial" w:cs="Arial"/>
                <w:color w:val="auto"/>
                <w:sz w:val="20"/>
                <w:szCs w:val="20"/>
                <w:highlight w:val="none"/>
              </w:rPr>
            </w:pPr>
          </w:p>
        </w:tc>
        <w:tc>
          <w:tcPr>
            <w:tcW w:w="1260" w:type="dxa"/>
            <w:vAlign w:val="bottom"/>
          </w:tcPr>
          <w:p>
            <w:pPr>
              <w:rPr>
                <w:rFonts w:ascii="Arial" w:hAnsi="Arial" w:cs="Arial"/>
                <w:color w:val="auto"/>
                <w:sz w:val="20"/>
                <w:szCs w:val="20"/>
                <w:highlight w:val="none"/>
              </w:rPr>
            </w:pPr>
          </w:p>
        </w:tc>
        <w:tc>
          <w:tcPr>
            <w:tcW w:w="1290" w:type="dxa"/>
            <w:vAlign w:val="bottom"/>
          </w:tcPr>
          <w:p>
            <w:pPr>
              <w:rPr>
                <w:rFonts w:ascii="Arial" w:hAnsi="Arial" w:cs="Arial"/>
                <w:color w:val="auto"/>
                <w:sz w:val="20"/>
                <w:szCs w:val="20"/>
                <w:highlight w:val="none"/>
              </w:rPr>
            </w:pPr>
          </w:p>
        </w:tc>
        <w:tc>
          <w:tcPr>
            <w:tcW w:w="1020" w:type="dxa"/>
            <w:vAlign w:val="bottom"/>
          </w:tcPr>
          <w:p>
            <w:pPr>
              <w:rPr>
                <w:rFonts w:ascii="Arial" w:hAnsi="Arial" w:cs="Arial"/>
                <w:color w:val="auto"/>
                <w:sz w:val="20"/>
                <w:szCs w:val="20"/>
                <w:highlight w:val="none"/>
              </w:rPr>
            </w:pPr>
          </w:p>
        </w:tc>
        <w:tc>
          <w:tcPr>
            <w:tcW w:w="1140" w:type="dxa"/>
            <w:vAlign w:val="bottom"/>
          </w:tcPr>
          <w:p>
            <w:pPr>
              <w:rPr>
                <w:rFonts w:ascii="Arial" w:hAnsi="Arial" w:cs="Arial"/>
                <w:color w:val="auto"/>
                <w:sz w:val="20"/>
                <w:szCs w:val="20"/>
                <w:highlight w:val="none"/>
              </w:rPr>
            </w:pPr>
          </w:p>
        </w:tc>
        <w:tc>
          <w:tcPr>
            <w:tcW w:w="1395" w:type="dxa"/>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公开03表</w:t>
            </w:r>
          </w:p>
        </w:tc>
      </w:tr>
      <w:tr>
        <w:tblPrEx>
          <w:tblCellMar>
            <w:top w:w="15" w:type="dxa"/>
            <w:left w:w="15" w:type="dxa"/>
            <w:bottom w:w="15" w:type="dxa"/>
            <w:right w:w="15" w:type="dxa"/>
          </w:tblCellMar>
        </w:tblPrEx>
        <w:trPr>
          <w:trHeight w:val="286" w:hRule="atLeast"/>
        </w:trPr>
        <w:tc>
          <w:tcPr>
            <w:tcW w:w="6283" w:type="dxa"/>
            <w:gridSpan w:val="4"/>
            <w:vAlign w:val="bottom"/>
          </w:tcPr>
          <w:p>
            <w:pPr>
              <w:rPr>
                <w:rFonts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18"/>
                <w:szCs w:val="18"/>
                <w:highlight w:val="none"/>
                <w:lang w:bidi="ar"/>
              </w:rPr>
              <w:t>：许昌市农村公路管理处</w:t>
            </w:r>
          </w:p>
        </w:tc>
        <w:tc>
          <w:tcPr>
            <w:tcW w:w="1650" w:type="dxa"/>
            <w:vAlign w:val="bottom"/>
          </w:tcPr>
          <w:p>
            <w:pPr>
              <w:rPr>
                <w:rFonts w:ascii="Arial" w:hAnsi="Arial" w:cs="Arial"/>
                <w:color w:val="auto"/>
                <w:sz w:val="20"/>
                <w:szCs w:val="20"/>
                <w:highlight w:val="none"/>
              </w:rPr>
            </w:pPr>
          </w:p>
        </w:tc>
        <w:tc>
          <w:tcPr>
            <w:tcW w:w="1260" w:type="dxa"/>
            <w:vAlign w:val="bottom"/>
          </w:tcPr>
          <w:p>
            <w:pPr>
              <w:rPr>
                <w:rFonts w:ascii="Arial" w:hAnsi="Arial" w:cs="Arial"/>
                <w:color w:val="auto"/>
                <w:sz w:val="20"/>
                <w:szCs w:val="20"/>
                <w:highlight w:val="none"/>
              </w:rPr>
            </w:pPr>
          </w:p>
        </w:tc>
        <w:tc>
          <w:tcPr>
            <w:tcW w:w="1290" w:type="dxa"/>
            <w:vAlign w:val="bottom"/>
          </w:tcPr>
          <w:p>
            <w:pPr>
              <w:rPr>
                <w:rFonts w:ascii="Arial" w:hAnsi="Arial" w:cs="Arial"/>
                <w:color w:val="auto"/>
                <w:sz w:val="20"/>
                <w:szCs w:val="20"/>
                <w:highlight w:val="none"/>
              </w:rPr>
            </w:pPr>
          </w:p>
        </w:tc>
        <w:tc>
          <w:tcPr>
            <w:tcW w:w="1020" w:type="dxa"/>
            <w:vAlign w:val="bottom"/>
          </w:tcPr>
          <w:p>
            <w:pPr>
              <w:rPr>
                <w:rFonts w:ascii="Arial" w:hAnsi="Arial" w:cs="Arial"/>
                <w:color w:val="auto"/>
                <w:sz w:val="20"/>
                <w:szCs w:val="20"/>
                <w:highlight w:val="none"/>
              </w:rPr>
            </w:pPr>
          </w:p>
        </w:tc>
        <w:tc>
          <w:tcPr>
            <w:tcW w:w="1140" w:type="dxa"/>
            <w:vAlign w:val="bottom"/>
          </w:tcPr>
          <w:p>
            <w:pPr>
              <w:rPr>
                <w:rFonts w:ascii="Arial" w:hAnsi="Arial" w:cs="Arial"/>
                <w:color w:val="auto"/>
                <w:sz w:val="20"/>
                <w:szCs w:val="20"/>
                <w:highlight w:val="none"/>
              </w:rPr>
            </w:pPr>
          </w:p>
        </w:tc>
        <w:tc>
          <w:tcPr>
            <w:tcW w:w="1395" w:type="dxa"/>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金额单位：万元</w:t>
            </w:r>
          </w:p>
        </w:tc>
      </w:tr>
      <w:tr>
        <w:tblPrEx>
          <w:tblCellMar>
            <w:top w:w="15" w:type="dxa"/>
            <w:left w:w="15" w:type="dxa"/>
            <w:bottom w:w="15" w:type="dxa"/>
            <w:right w:w="15" w:type="dxa"/>
          </w:tblCellMar>
        </w:tblPrEx>
        <w:trPr>
          <w:trHeight w:val="301" w:hRule="atLeast"/>
        </w:trPr>
        <w:tc>
          <w:tcPr>
            <w:tcW w:w="628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w:t>
            </w:r>
          </w:p>
        </w:tc>
        <w:tc>
          <w:tcPr>
            <w:tcW w:w="165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本年支出合计</w:t>
            </w:r>
          </w:p>
        </w:tc>
        <w:tc>
          <w:tcPr>
            <w:tcW w:w="126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基本支出</w:t>
            </w:r>
          </w:p>
        </w:tc>
        <w:tc>
          <w:tcPr>
            <w:tcW w:w="129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项目支出</w:t>
            </w:r>
          </w:p>
        </w:tc>
        <w:tc>
          <w:tcPr>
            <w:tcW w:w="102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上缴上级支出</w:t>
            </w:r>
          </w:p>
        </w:tc>
        <w:tc>
          <w:tcPr>
            <w:tcW w:w="114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经营支出</w:t>
            </w:r>
          </w:p>
        </w:tc>
        <w:tc>
          <w:tcPr>
            <w:tcW w:w="1395"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对附属单位补助支出</w:t>
            </w:r>
          </w:p>
        </w:tc>
      </w:tr>
      <w:tr>
        <w:tblPrEx>
          <w:tblCellMar>
            <w:top w:w="15" w:type="dxa"/>
            <w:left w:w="15" w:type="dxa"/>
            <w:bottom w:w="15" w:type="dxa"/>
            <w:right w:w="15" w:type="dxa"/>
          </w:tblCellMar>
        </w:tblPrEx>
        <w:trPr>
          <w:trHeight w:val="312" w:hRule="atLeast"/>
        </w:trPr>
        <w:tc>
          <w:tcPr>
            <w:tcW w:w="2333" w:type="dxa"/>
            <w:gridSpan w:val="3"/>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功能分类科目编码</w:t>
            </w:r>
          </w:p>
        </w:tc>
        <w:tc>
          <w:tcPr>
            <w:tcW w:w="395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165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26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29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2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14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39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r>
      <w:tr>
        <w:tblPrEx>
          <w:tblCellMar>
            <w:top w:w="15" w:type="dxa"/>
            <w:left w:w="15" w:type="dxa"/>
            <w:bottom w:w="15" w:type="dxa"/>
            <w:right w:w="15" w:type="dxa"/>
          </w:tblCellMar>
        </w:tblPrEx>
        <w:trPr>
          <w:trHeight w:val="312" w:hRule="atLeast"/>
        </w:trPr>
        <w:tc>
          <w:tcPr>
            <w:tcW w:w="2333"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395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65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26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29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2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14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39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r>
      <w:tr>
        <w:tblPrEx>
          <w:tblCellMar>
            <w:top w:w="15" w:type="dxa"/>
            <w:left w:w="15" w:type="dxa"/>
            <w:bottom w:w="15" w:type="dxa"/>
            <w:right w:w="15" w:type="dxa"/>
          </w:tblCellMar>
        </w:tblPrEx>
        <w:trPr>
          <w:trHeight w:val="312" w:hRule="atLeast"/>
        </w:trPr>
        <w:tc>
          <w:tcPr>
            <w:tcW w:w="2333"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395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65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26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29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2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14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39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r>
      <w:tr>
        <w:tblPrEx>
          <w:tblCellMar>
            <w:top w:w="15" w:type="dxa"/>
            <w:left w:w="15" w:type="dxa"/>
            <w:bottom w:w="15" w:type="dxa"/>
            <w:right w:w="15" w:type="dxa"/>
          </w:tblCellMar>
        </w:tblPrEx>
        <w:trPr>
          <w:trHeight w:val="301" w:hRule="atLeast"/>
        </w:trPr>
        <w:tc>
          <w:tcPr>
            <w:tcW w:w="6283"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栏次</w:t>
            </w:r>
          </w:p>
        </w:tc>
        <w:tc>
          <w:tcPr>
            <w:tcW w:w="165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126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129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102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11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c>
          <w:tcPr>
            <w:tcW w:w="1395"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w:t>
            </w:r>
          </w:p>
        </w:tc>
      </w:tr>
      <w:tr>
        <w:tblPrEx>
          <w:tblCellMar>
            <w:top w:w="15" w:type="dxa"/>
            <w:left w:w="15" w:type="dxa"/>
            <w:bottom w:w="15" w:type="dxa"/>
            <w:right w:w="15" w:type="dxa"/>
          </w:tblCellMar>
        </w:tblPrEx>
        <w:trPr>
          <w:trHeight w:val="301" w:hRule="atLeast"/>
        </w:trPr>
        <w:tc>
          <w:tcPr>
            <w:tcW w:w="6283"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165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617.87</w:t>
            </w:r>
          </w:p>
        </w:tc>
        <w:tc>
          <w:tcPr>
            <w:tcW w:w="126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617.87</w:t>
            </w:r>
          </w:p>
        </w:tc>
        <w:tc>
          <w:tcPr>
            <w:tcW w:w="129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0.00</w:t>
            </w:r>
          </w:p>
        </w:tc>
        <w:tc>
          <w:tcPr>
            <w:tcW w:w="102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0.00</w:t>
            </w:r>
          </w:p>
        </w:tc>
        <w:tc>
          <w:tcPr>
            <w:tcW w:w="11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0.00</w:t>
            </w:r>
          </w:p>
        </w:tc>
        <w:tc>
          <w:tcPr>
            <w:tcW w:w="139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w:t>
            </w:r>
          </w:p>
        </w:tc>
        <w:tc>
          <w:tcPr>
            <w:tcW w:w="395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一般公共服务支出</w:t>
            </w:r>
          </w:p>
        </w:tc>
        <w:tc>
          <w:tcPr>
            <w:tcW w:w="165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26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29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20129</w:t>
            </w:r>
          </w:p>
        </w:tc>
        <w:tc>
          <w:tcPr>
            <w:tcW w:w="395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群众团体事务</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2012906</w:t>
            </w:r>
          </w:p>
        </w:tc>
        <w:tc>
          <w:tcPr>
            <w:tcW w:w="395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工会事务</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w:t>
            </w:r>
          </w:p>
        </w:tc>
        <w:tc>
          <w:tcPr>
            <w:tcW w:w="395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社会保障和就业支出</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21.84</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21.84</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w:t>
            </w:r>
          </w:p>
        </w:tc>
        <w:tc>
          <w:tcPr>
            <w:tcW w:w="395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行政事业单位养老支出</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21.84</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21.84</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2080501</w:t>
            </w:r>
          </w:p>
        </w:tc>
        <w:tc>
          <w:tcPr>
            <w:tcW w:w="3950" w:type="dxa"/>
            <w:tcBorders>
              <w:bottom w:val="single" w:color="000000" w:sz="4" w:space="0"/>
              <w:right w:val="single" w:color="000000" w:sz="4" w:space="0"/>
            </w:tcBorders>
            <w:vAlign w:val="center"/>
          </w:tcPr>
          <w:p>
            <w:pPr>
              <w:widowControl/>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行政单位离退休</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1.73</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1.73</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208502</w:t>
            </w:r>
          </w:p>
        </w:tc>
        <w:tc>
          <w:tcPr>
            <w:tcW w:w="3950" w:type="dxa"/>
            <w:tcBorders>
              <w:bottom w:val="single" w:color="000000" w:sz="4" w:space="0"/>
              <w:right w:val="single" w:color="000000" w:sz="4" w:space="0"/>
            </w:tcBorders>
            <w:vAlign w:val="center"/>
          </w:tcPr>
          <w:p>
            <w:pPr>
              <w:widowControl/>
              <w:jc w:val="lef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事业单位离退休</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18.02</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18.02</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2080505</w:t>
            </w:r>
          </w:p>
        </w:tc>
        <w:tc>
          <w:tcPr>
            <w:tcW w:w="395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机关事业单位基本养老保险缴费支出</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w:t>
            </w:r>
          </w:p>
        </w:tc>
        <w:tc>
          <w:tcPr>
            <w:tcW w:w="395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卫生健康支出</w:t>
            </w:r>
          </w:p>
        </w:tc>
        <w:tc>
          <w:tcPr>
            <w:tcW w:w="165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1.49</w:t>
            </w:r>
          </w:p>
        </w:tc>
        <w:tc>
          <w:tcPr>
            <w:tcW w:w="126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1.49</w:t>
            </w:r>
          </w:p>
        </w:tc>
        <w:tc>
          <w:tcPr>
            <w:tcW w:w="129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21011</w:t>
            </w:r>
          </w:p>
        </w:tc>
        <w:tc>
          <w:tcPr>
            <w:tcW w:w="3950" w:type="dxa"/>
            <w:tcBorders>
              <w:bottom w:val="single" w:color="auto"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行政事业单位医疗</w:t>
            </w:r>
          </w:p>
        </w:tc>
        <w:tc>
          <w:tcPr>
            <w:tcW w:w="1650" w:type="dxa"/>
            <w:tcBorders>
              <w:bottom w:val="single" w:color="auto"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1.49</w:t>
            </w:r>
          </w:p>
        </w:tc>
        <w:tc>
          <w:tcPr>
            <w:tcW w:w="1260" w:type="dxa"/>
            <w:tcBorders>
              <w:bottom w:val="single" w:color="auto"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1.49</w:t>
            </w:r>
          </w:p>
        </w:tc>
        <w:tc>
          <w:tcPr>
            <w:tcW w:w="1290" w:type="dxa"/>
            <w:tcBorders>
              <w:bottom w:val="single" w:color="auto"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bottom w:val="single" w:color="auto"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bottom w:val="single" w:color="auto"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bottom w:val="single" w:color="auto"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2101102</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事业单位医疗</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1.49</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1.49</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交通运输支出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591.78</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591.78</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公路水路运输</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591.61</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591.61</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2140101</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行政运行</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6.40</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6.40</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2140199</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其他公路水路运输支出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585.21</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585.21</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21404</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成品油价格改革对交通运输的补贴</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0.18</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0.18</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333"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2140499</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成品油价格改革补贴其他支出</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0.18</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0.18</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14038" w:type="dxa"/>
            <w:gridSpan w:val="10"/>
            <w:tcBorders>
              <w:top w:val="single" w:color="auto" w:sz="4" w:space="0"/>
            </w:tcBorders>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20"/>
                <w:szCs w:val="20"/>
                <w:highlight w:val="none"/>
                <w:lang w:bidi="ar"/>
              </w:rPr>
              <w:t>注：本表反</w:t>
            </w:r>
            <w:r>
              <w:rPr>
                <w:rFonts w:hint="eastAsia" w:ascii="宋体" w:hAnsi="宋体" w:cs="宋体"/>
                <w:color w:val="auto"/>
                <w:kern w:val="0"/>
                <w:sz w:val="22"/>
                <w:szCs w:val="22"/>
                <w:highlight w:val="none"/>
                <w:lang w:bidi="ar"/>
              </w:rPr>
              <w:t>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本年</w:t>
            </w:r>
            <w:r>
              <w:rPr>
                <w:rFonts w:hint="eastAsia" w:ascii="宋体" w:hAnsi="宋体" w:cs="宋体"/>
                <w:color w:val="auto"/>
                <w:kern w:val="0"/>
                <w:sz w:val="20"/>
                <w:szCs w:val="20"/>
                <w:highlight w:val="none"/>
                <w:lang w:bidi="ar"/>
              </w:rPr>
              <w:t>度各项支出情况。本表金额转换为万元时，因四舍五入可能存在尾差。</w:t>
            </w:r>
          </w:p>
        </w:tc>
      </w:tr>
    </w:tbl>
    <w:p>
      <w:pPr>
        <w:rPr>
          <w:rFonts w:ascii="仿宋_GB2312" w:hAnsi="仿宋_GB2312" w:eastAsia="仿宋_GB2312" w:cs="仿宋_GB2312"/>
          <w:color w:val="auto"/>
          <w:sz w:val="32"/>
          <w:szCs w:val="32"/>
          <w:highlight w:val="none"/>
        </w:rPr>
      </w:pPr>
    </w:p>
    <w:p>
      <w:pPr>
        <w:pStyle w:val="2"/>
        <w:ind w:left="0" w:leftChars="0" w:firstLine="0" w:firstLineChars="0"/>
        <w:rPr>
          <w:rFonts w:ascii="仿宋_GB2312" w:hAnsi="仿宋_GB2312" w:eastAsia="仿宋_GB2312" w:cs="仿宋_GB2312"/>
          <w:color w:val="auto"/>
          <w:sz w:val="32"/>
          <w:szCs w:val="32"/>
          <w:highlight w:val="none"/>
        </w:rPr>
      </w:pPr>
    </w:p>
    <w:tbl>
      <w:tblPr>
        <w:tblStyle w:val="12"/>
        <w:tblpPr w:leftFromText="180" w:rightFromText="180" w:vertAnchor="text" w:horzAnchor="page" w:tblpX="1813" w:tblpY="1281"/>
        <w:tblOverlap w:val="never"/>
        <w:tblW w:w="13020" w:type="dxa"/>
        <w:tblInd w:w="0" w:type="dxa"/>
        <w:tblLayout w:type="fixed"/>
        <w:tblCellMar>
          <w:top w:w="15" w:type="dxa"/>
          <w:left w:w="15" w:type="dxa"/>
          <w:bottom w:w="15" w:type="dxa"/>
          <w:right w:w="15" w:type="dxa"/>
        </w:tblCellMar>
      </w:tblPr>
      <w:tblGrid>
        <w:gridCol w:w="2189"/>
        <w:gridCol w:w="446"/>
        <w:gridCol w:w="1046"/>
        <w:gridCol w:w="2903"/>
        <w:gridCol w:w="628"/>
        <w:gridCol w:w="1102"/>
        <w:gridCol w:w="1270"/>
        <w:gridCol w:w="1577"/>
        <w:gridCol w:w="1859"/>
      </w:tblGrid>
      <w:tr>
        <w:tblPrEx>
          <w:tblCellMar>
            <w:top w:w="15" w:type="dxa"/>
            <w:left w:w="15" w:type="dxa"/>
            <w:bottom w:w="15" w:type="dxa"/>
            <w:right w:w="15" w:type="dxa"/>
          </w:tblCellMar>
        </w:tblPrEx>
        <w:trPr>
          <w:trHeight w:val="620" w:hRule="exact"/>
        </w:trPr>
        <w:tc>
          <w:tcPr>
            <w:tcW w:w="13020" w:type="dxa"/>
            <w:gridSpan w:val="9"/>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lang w:bidi="ar"/>
              </w:rPr>
              <w:t>财政拨款收入支出决算总表</w:t>
            </w:r>
          </w:p>
        </w:tc>
      </w:tr>
      <w:tr>
        <w:tblPrEx>
          <w:tblCellMar>
            <w:top w:w="15" w:type="dxa"/>
            <w:left w:w="15" w:type="dxa"/>
            <w:bottom w:w="15" w:type="dxa"/>
            <w:right w:w="15" w:type="dxa"/>
          </w:tblCellMar>
        </w:tblPrEx>
        <w:trPr>
          <w:trHeight w:val="322" w:hRule="exact"/>
        </w:trPr>
        <w:tc>
          <w:tcPr>
            <w:tcW w:w="2189" w:type="dxa"/>
            <w:vAlign w:val="bottom"/>
          </w:tcPr>
          <w:p>
            <w:pPr>
              <w:rPr>
                <w:rFonts w:ascii="Arial" w:hAnsi="Arial" w:cs="Arial"/>
                <w:color w:val="auto"/>
                <w:sz w:val="20"/>
                <w:szCs w:val="20"/>
                <w:highlight w:val="none"/>
              </w:rPr>
            </w:pPr>
          </w:p>
        </w:tc>
        <w:tc>
          <w:tcPr>
            <w:tcW w:w="446" w:type="dxa"/>
            <w:vAlign w:val="bottom"/>
          </w:tcPr>
          <w:p>
            <w:pPr>
              <w:rPr>
                <w:rFonts w:ascii="Arial" w:hAnsi="Arial" w:cs="Arial"/>
                <w:color w:val="auto"/>
                <w:sz w:val="20"/>
                <w:szCs w:val="20"/>
                <w:highlight w:val="none"/>
              </w:rPr>
            </w:pPr>
          </w:p>
        </w:tc>
        <w:tc>
          <w:tcPr>
            <w:tcW w:w="1046" w:type="dxa"/>
            <w:vAlign w:val="bottom"/>
          </w:tcPr>
          <w:p>
            <w:pPr>
              <w:rPr>
                <w:rFonts w:ascii="Arial" w:hAnsi="Arial" w:cs="Arial"/>
                <w:color w:val="auto"/>
                <w:sz w:val="20"/>
                <w:szCs w:val="20"/>
                <w:highlight w:val="none"/>
              </w:rPr>
            </w:pPr>
          </w:p>
        </w:tc>
        <w:tc>
          <w:tcPr>
            <w:tcW w:w="2903" w:type="dxa"/>
            <w:vAlign w:val="bottom"/>
          </w:tcPr>
          <w:p>
            <w:pPr>
              <w:rPr>
                <w:rFonts w:ascii="Arial" w:hAnsi="Arial" w:cs="Arial"/>
                <w:color w:val="auto"/>
                <w:sz w:val="20"/>
                <w:szCs w:val="20"/>
                <w:highlight w:val="none"/>
              </w:rPr>
            </w:pPr>
          </w:p>
        </w:tc>
        <w:tc>
          <w:tcPr>
            <w:tcW w:w="628" w:type="dxa"/>
            <w:vAlign w:val="bottom"/>
          </w:tcPr>
          <w:p>
            <w:pPr>
              <w:rPr>
                <w:rFonts w:ascii="Arial" w:hAnsi="Arial" w:cs="Arial"/>
                <w:color w:val="auto"/>
                <w:sz w:val="20"/>
                <w:szCs w:val="20"/>
                <w:highlight w:val="none"/>
              </w:rPr>
            </w:pPr>
          </w:p>
        </w:tc>
        <w:tc>
          <w:tcPr>
            <w:tcW w:w="1102" w:type="dxa"/>
            <w:vAlign w:val="bottom"/>
          </w:tcPr>
          <w:p>
            <w:pPr>
              <w:rPr>
                <w:rFonts w:ascii="Arial" w:hAnsi="Arial" w:cs="Arial"/>
                <w:color w:val="auto"/>
                <w:sz w:val="20"/>
                <w:szCs w:val="20"/>
                <w:highlight w:val="none"/>
              </w:rPr>
            </w:pPr>
          </w:p>
        </w:tc>
        <w:tc>
          <w:tcPr>
            <w:tcW w:w="1270" w:type="dxa"/>
            <w:vAlign w:val="bottom"/>
          </w:tcPr>
          <w:p>
            <w:pPr>
              <w:rPr>
                <w:rFonts w:ascii="Arial" w:hAnsi="Arial" w:cs="Arial"/>
                <w:color w:val="auto"/>
                <w:sz w:val="20"/>
                <w:szCs w:val="20"/>
                <w:highlight w:val="none"/>
              </w:rPr>
            </w:pPr>
          </w:p>
        </w:tc>
        <w:tc>
          <w:tcPr>
            <w:tcW w:w="1577" w:type="dxa"/>
            <w:vAlign w:val="bottom"/>
          </w:tcPr>
          <w:p>
            <w:pPr>
              <w:rPr>
                <w:rFonts w:ascii="Arial" w:hAnsi="Arial" w:cs="Arial"/>
                <w:color w:val="auto"/>
                <w:sz w:val="20"/>
                <w:szCs w:val="20"/>
                <w:highlight w:val="none"/>
              </w:rPr>
            </w:pPr>
          </w:p>
        </w:tc>
        <w:tc>
          <w:tcPr>
            <w:tcW w:w="1859" w:type="dxa"/>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公开04表</w:t>
            </w:r>
          </w:p>
        </w:tc>
      </w:tr>
      <w:tr>
        <w:tblPrEx>
          <w:tblCellMar>
            <w:top w:w="15" w:type="dxa"/>
            <w:left w:w="15" w:type="dxa"/>
            <w:bottom w:w="15" w:type="dxa"/>
            <w:right w:w="15" w:type="dxa"/>
          </w:tblCellMar>
        </w:tblPrEx>
        <w:trPr>
          <w:trHeight w:val="322" w:hRule="exact"/>
        </w:trPr>
        <w:tc>
          <w:tcPr>
            <w:tcW w:w="3681" w:type="dxa"/>
            <w:gridSpan w:val="3"/>
            <w:vAlign w:val="bottom"/>
          </w:tcPr>
          <w:p>
            <w:pPr>
              <w:rPr>
                <w:rFonts w:ascii="Arial" w:hAnsi="Arial" w:cs="Arial"/>
                <w:color w:val="auto"/>
                <w:sz w:val="18"/>
                <w:szCs w:val="18"/>
                <w:highlight w:val="none"/>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18"/>
                <w:szCs w:val="18"/>
                <w:highlight w:val="none"/>
                <w:lang w:bidi="ar"/>
              </w:rPr>
              <w:t>：许昌市农村公路管理处</w:t>
            </w:r>
          </w:p>
        </w:tc>
        <w:tc>
          <w:tcPr>
            <w:tcW w:w="2903" w:type="dxa"/>
            <w:vAlign w:val="bottom"/>
          </w:tcPr>
          <w:p>
            <w:pPr>
              <w:rPr>
                <w:rFonts w:ascii="Arial" w:hAnsi="Arial" w:cs="Arial"/>
                <w:color w:val="auto"/>
                <w:sz w:val="18"/>
                <w:szCs w:val="18"/>
                <w:highlight w:val="none"/>
              </w:rPr>
            </w:pPr>
          </w:p>
        </w:tc>
        <w:tc>
          <w:tcPr>
            <w:tcW w:w="628" w:type="dxa"/>
            <w:vAlign w:val="bottom"/>
          </w:tcPr>
          <w:p>
            <w:pPr>
              <w:rPr>
                <w:rFonts w:ascii="Arial" w:hAnsi="Arial" w:cs="Arial"/>
                <w:color w:val="auto"/>
                <w:sz w:val="18"/>
                <w:szCs w:val="18"/>
                <w:highlight w:val="none"/>
              </w:rPr>
            </w:pPr>
          </w:p>
        </w:tc>
        <w:tc>
          <w:tcPr>
            <w:tcW w:w="1102" w:type="dxa"/>
            <w:vAlign w:val="bottom"/>
          </w:tcPr>
          <w:p>
            <w:pPr>
              <w:rPr>
                <w:rFonts w:ascii="Arial" w:hAnsi="Arial" w:cs="Arial"/>
                <w:color w:val="auto"/>
                <w:sz w:val="18"/>
                <w:szCs w:val="18"/>
                <w:highlight w:val="none"/>
              </w:rPr>
            </w:pPr>
          </w:p>
        </w:tc>
        <w:tc>
          <w:tcPr>
            <w:tcW w:w="1270" w:type="dxa"/>
            <w:vAlign w:val="bottom"/>
          </w:tcPr>
          <w:p>
            <w:pPr>
              <w:rPr>
                <w:rFonts w:ascii="Arial" w:hAnsi="Arial" w:cs="Arial"/>
                <w:color w:val="auto"/>
                <w:sz w:val="18"/>
                <w:szCs w:val="18"/>
                <w:highlight w:val="none"/>
              </w:rPr>
            </w:pPr>
          </w:p>
        </w:tc>
        <w:tc>
          <w:tcPr>
            <w:tcW w:w="1577" w:type="dxa"/>
            <w:vAlign w:val="bottom"/>
          </w:tcPr>
          <w:p>
            <w:pPr>
              <w:rPr>
                <w:rFonts w:ascii="Arial" w:hAnsi="Arial" w:cs="Arial"/>
                <w:color w:val="auto"/>
                <w:sz w:val="18"/>
                <w:szCs w:val="18"/>
                <w:highlight w:val="none"/>
              </w:rPr>
            </w:pPr>
          </w:p>
        </w:tc>
        <w:tc>
          <w:tcPr>
            <w:tcW w:w="1859" w:type="dxa"/>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金额单位：万元</w:t>
            </w:r>
          </w:p>
        </w:tc>
      </w:tr>
      <w:tr>
        <w:tblPrEx>
          <w:tblCellMar>
            <w:top w:w="15" w:type="dxa"/>
            <w:left w:w="15" w:type="dxa"/>
            <w:bottom w:w="15" w:type="dxa"/>
            <w:right w:w="15" w:type="dxa"/>
          </w:tblCellMar>
        </w:tblPrEx>
        <w:trPr>
          <w:trHeight w:val="322" w:hRule="exact"/>
        </w:trPr>
        <w:tc>
          <w:tcPr>
            <w:tcW w:w="3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收     入</w:t>
            </w:r>
          </w:p>
        </w:tc>
        <w:tc>
          <w:tcPr>
            <w:tcW w:w="9339" w:type="dxa"/>
            <w:gridSpan w:val="6"/>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支     出</w:t>
            </w:r>
          </w:p>
        </w:tc>
      </w:tr>
      <w:tr>
        <w:tblPrEx>
          <w:tblCellMar>
            <w:top w:w="15" w:type="dxa"/>
            <w:left w:w="15" w:type="dxa"/>
            <w:bottom w:w="15" w:type="dxa"/>
            <w:right w:w="15" w:type="dxa"/>
          </w:tblCellMar>
        </w:tblPrEx>
        <w:trPr>
          <w:trHeight w:val="406" w:hRule="exact"/>
        </w:trPr>
        <w:tc>
          <w:tcPr>
            <w:tcW w:w="2189"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w:t>
            </w:r>
          </w:p>
        </w:tc>
        <w:tc>
          <w:tcPr>
            <w:tcW w:w="44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行次</w:t>
            </w:r>
          </w:p>
        </w:tc>
        <w:tc>
          <w:tcPr>
            <w:tcW w:w="104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金额</w:t>
            </w:r>
          </w:p>
        </w:tc>
        <w:tc>
          <w:tcPr>
            <w:tcW w:w="2903"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w:t>
            </w:r>
          </w:p>
        </w:tc>
        <w:tc>
          <w:tcPr>
            <w:tcW w:w="628"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行次</w:t>
            </w:r>
          </w:p>
        </w:tc>
        <w:tc>
          <w:tcPr>
            <w:tcW w:w="110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127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一般公共预算财政拨款</w:t>
            </w:r>
          </w:p>
        </w:tc>
        <w:tc>
          <w:tcPr>
            <w:tcW w:w="1577"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政府性基金预算财政拨款</w:t>
            </w:r>
          </w:p>
        </w:tc>
        <w:tc>
          <w:tcPr>
            <w:tcW w:w="1859"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国有资本经营预算财政拨款</w:t>
            </w:r>
          </w:p>
        </w:tc>
      </w:tr>
      <w:tr>
        <w:tblPrEx>
          <w:tblCellMar>
            <w:top w:w="15" w:type="dxa"/>
            <w:left w:w="15" w:type="dxa"/>
            <w:bottom w:w="15" w:type="dxa"/>
            <w:right w:w="15" w:type="dxa"/>
          </w:tblCellMar>
        </w:tblPrEx>
        <w:trPr>
          <w:trHeight w:val="406" w:hRule="exact"/>
        </w:trPr>
        <w:tc>
          <w:tcPr>
            <w:tcW w:w="2189"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446"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46"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2903"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628"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102"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27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577"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859"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栏次</w:t>
            </w:r>
          </w:p>
        </w:tc>
        <w:tc>
          <w:tcPr>
            <w:tcW w:w="446" w:type="dxa"/>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2903"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栏次</w:t>
            </w:r>
          </w:p>
        </w:tc>
        <w:tc>
          <w:tcPr>
            <w:tcW w:w="628" w:type="dxa"/>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10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127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157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1859"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r>
      <w:tr>
        <w:tblPrEx>
          <w:tblCellMar>
            <w:top w:w="15" w:type="dxa"/>
            <w:left w:w="15" w:type="dxa"/>
            <w:bottom w:w="15" w:type="dxa"/>
            <w:right w:w="15" w:type="dxa"/>
          </w:tblCellMar>
        </w:tblPrEx>
        <w:trPr>
          <w:trHeight w:val="633" w:hRule="exact"/>
        </w:trPr>
        <w:tc>
          <w:tcPr>
            <w:tcW w:w="2189"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一、一般公共预算财政拨款</w:t>
            </w: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1046"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576.44</w:t>
            </w: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一、一般公共服务支出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二、政府性基金预算财政拨款</w:t>
            </w: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1046"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二、外交支出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三、国有资本经营财政拨款</w:t>
            </w: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1046"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三、国防支出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四、公共安全支出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36</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五、教育支出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六、科学技术支出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七、文化旅游体育与传媒支出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八、社会保障和就业支出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40</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21.84</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21.84</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九、卫生健康支出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sz w:val="22"/>
                <w:highlight w:val="none"/>
              </w:rPr>
              <w:t>1.49</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sz w:val="22"/>
                <w:highlight w:val="none"/>
              </w:rPr>
              <w:t>1.49</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十、节能环保支出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十一、城乡社区支出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43</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十二、农林水支出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44</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13</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十三、交通运输支出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591.78</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591.78</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十四、资源勘探工业信息等支出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46</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44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w:t>
            </w:r>
          </w:p>
        </w:tc>
        <w:tc>
          <w:tcPr>
            <w:tcW w:w="1046"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2903"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十五、商业服务业等支出</w:t>
            </w:r>
          </w:p>
        </w:tc>
        <w:tc>
          <w:tcPr>
            <w:tcW w:w="62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47</w:t>
            </w:r>
          </w:p>
        </w:tc>
        <w:tc>
          <w:tcPr>
            <w:tcW w:w="11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left w:val="single" w:color="000000" w:sz="4" w:space="0"/>
              <w:bottom w:val="single" w:color="auto"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446" w:type="dxa"/>
            <w:tcBorders>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16</w:t>
            </w:r>
          </w:p>
        </w:tc>
        <w:tc>
          <w:tcPr>
            <w:tcW w:w="1046" w:type="dxa"/>
            <w:tcBorders>
              <w:bottom w:val="single" w:color="auto"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2903" w:type="dxa"/>
            <w:tcBorders>
              <w:bottom w:val="single" w:color="auto"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十六、金融支出</w:t>
            </w:r>
          </w:p>
        </w:tc>
        <w:tc>
          <w:tcPr>
            <w:tcW w:w="628" w:type="dxa"/>
            <w:tcBorders>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48</w:t>
            </w:r>
          </w:p>
        </w:tc>
        <w:tc>
          <w:tcPr>
            <w:tcW w:w="1102" w:type="dxa"/>
            <w:tcBorders>
              <w:bottom w:val="single" w:color="auto"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bottom w:val="single" w:color="auto"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bottom w:val="single" w:color="auto"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bottom w:val="single" w:color="auto"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auto"/>
                <w:sz w:val="22"/>
                <w:highlight w:val="none"/>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十七、援助其他地区支出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49</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auto"/>
                <w:sz w:val="22"/>
                <w:highlight w:val="none"/>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十八、自然资源海洋气象等支出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50</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auto"/>
                <w:sz w:val="22"/>
                <w:highlight w:val="none"/>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19</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十九、住房保障支出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51</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auto"/>
                <w:sz w:val="22"/>
                <w:highlight w:val="none"/>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二十、粮油物资储备支出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52</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auto"/>
                <w:sz w:val="22"/>
                <w:highlight w:val="none"/>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二十一、国有资本经营预算支出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53</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auto"/>
                <w:sz w:val="22"/>
                <w:highlight w:val="none"/>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二十二、灾害防治及应急管理支出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54</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auto"/>
                <w:sz w:val="22"/>
                <w:highlight w:val="none"/>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二十三、其他支出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55</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color w:val="auto"/>
                <w:sz w:val="22"/>
                <w:highlight w:val="none"/>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24</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二十四、债务还本支出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56</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auto"/>
                <w:sz w:val="22"/>
                <w:highlight w:val="none"/>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二十五、债务付息支出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57</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auto"/>
                <w:sz w:val="22"/>
                <w:highlight w:val="none"/>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26</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二十六、抗疫特别国债安排的支出</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58</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本年收入合计</w:t>
            </w: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576.44</w:t>
            </w: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本年支出合计</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59</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617.87</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617.87</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年初财政拨款结转和结余</w:t>
            </w: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41.43</w:t>
            </w: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年末财政拨款结转和结余</w:t>
            </w: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60</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0.003</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一般公共预算财政拨款</w:t>
            </w: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29</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41.43</w:t>
            </w: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auto"/>
                <w:sz w:val="22"/>
                <w:highlight w:val="none"/>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61</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政府性基金预算财政拨款</w:t>
            </w: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auto"/>
                <w:sz w:val="22"/>
                <w:highlight w:val="none"/>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62</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国有资本经营预算财政拨款</w:t>
            </w: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auto"/>
                <w:sz w:val="22"/>
                <w:highlight w:val="none"/>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63</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color w:val="auto"/>
                <w:sz w:val="22"/>
                <w:highlight w:val="none"/>
              </w:rPr>
            </w:pPr>
          </w:p>
        </w:tc>
      </w:tr>
      <w:tr>
        <w:tblPrEx>
          <w:tblCellMar>
            <w:top w:w="15" w:type="dxa"/>
            <w:left w:w="15" w:type="dxa"/>
            <w:bottom w:w="15" w:type="dxa"/>
            <w:right w:w="15" w:type="dxa"/>
          </w:tblCellMar>
        </w:tblPrEx>
        <w:trPr>
          <w:trHeight w:val="510" w:hRule="exact"/>
        </w:trPr>
        <w:tc>
          <w:tcPr>
            <w:tcW w:w="21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总计</w:t>
            </w: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32</w:t>
            </w:r>
          </w:p>
        </w:tc>
        <w:tc>
          <w:tcPr>
            <w:tcW w:w="10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617.87</w:t>
            </w:r>
          </w:p>
        </w:tc>
        <w:tc>
          <w:tcPr>
            <w:tcW w:w="29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b/>
                <w:color w:val="auto"/>
                <w:sz w:val="22"/>
                <w:highlight w:val="none"/>
              </w:rPr>
            </w:pPr>
          </w:p>
        </w:tc>
        <w:tc>
          <w:tcPr>
            <w:tcW w:w="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64</w:t>
            </w:r>
          </w:p>
        </w:tc>
        <w:tc>
          <w:tcPr>
            <w:tcW w:w="11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617.87</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617.87</w:t>
            </w:r>
          </w:p>
        </w:tc>
        <w:tc>
          <w:tcPr>
            <w:tcW w:w="15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82" w:hRule="exact"/>
        </w:trPr>
        <w:tc>
          <w:tcPr>
            <w:tcW w:w="13020" w:type="dxa"/>
            <w:gridSpan w:val="9"/>
            <w:tcBorders>
              <w:top w:val="single" w:color="auto" w:sz="4" w:space="0"/>
            </w:tcBorders>
            <w:shd w:val="clear" w:color="auto" w:fill="FFFFFF"/>
            <w:vAlign w:val="center"/>
          </w:tcPr>
          <w:p>
            <w:pPr>
              <w:jc w:val="left"/>
              <w:rPr>
                <w:rFonts w:ascii="宋体" w:hAnsi="宋体" w:cs="宋体"/>
                <w:color w:val="auto"/>
                <w:sz w:val="18"/>
                <w:szCs w:val="18"/>
                <w:highlight w:val="none"/>
              </w:rPr>
            </w:pPr>
            <w:r>
              <w:rPr>
                <w:rFonts w:hint="eastAsia" w:ascii="宋体" w:hAnsi="宋体" w:cs="宋体"/>
                <w:color w:val="auto"/>
                <w:kern w:val="0"/>
                <w:sz w:val="20"/>
                <w:szCs w:val="20"/>
                <w:highlight w:val="none"/>
                <w:lang w:bidi="ar"/>
              </w:rPr>
              <w:t>注：本表反</w:t>
            </w:r>
            <w:r>
              <w:rPr>
                <w:rFonts w:hint="eastAsia" w:ascii="宋体" w:hAnsi="宋体" w:cs="宋体"/>
                <w:color w:val="auto"/>
                <w:kern w:val="0"/>
                <w:sz w:val="22"/>
                <w:szCs w:val="22"/>
                <w:highlight w:val="none"/>
                <w:lang w:bidi="ar"/>
              </w:rPr>
              <w:t>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w:t>
            </w:r>
            <w:r>
              <w:rPr>
                <w:rFonts w:hint="eastAsia" w:ascii="宋体" w:hAnsi="宋体" w:cs="宋体"/>
                <w:color w:val="auto"/>
                <w:kern w:val="0"/>
                <w:sz w:val="20"/>
                <w:szCs w:val="20"/>
                <w:highlight w:val="none"/>
                <w:lang w:bidi="ar"/>
              </w:rPr>
              <w:t>年度一般公共预算财政拨款、政府性基金预算财政拨款和国有资本经营预算财政拨款的总收支和年末结转结余情况。本表金额转换为万元时，因四舍五入可能存在尾差。</w:t>
            </w:r>
          </w:p>
        </w:tc>
      </w:tr>
    </w:tbl>
    <w:tbl>
      <w:tblPr>
        <w:tblStyle w:val="12"/>
        <w:tblpPr w:leftFromText="180" w:rightFromText="180" w:vertAnchor="text" w:horzAnchor="page" w:tblpX="1820" w:tblpY="480"/>
        <w:tblOverlap w:val="never"/>
        <w:tblW w:w="14023" w:type="dxa"/>
        <w:tblInd w:w="0" w:type="dxa"/>
        <w:tblLayout w:type="fixed"/>
        <w:tblCellMar>
          <w:top w:w="15" w:type="dxa"/>
          <w:left w:w="15" w:type="dxa"/>
          <w:bottom w:w="15" w:type="dxa"/>
          <w:right w:w="15" w:type="dxa"/>
        </w:tblCellMar>
      </w:tblPr>
      <w:tblGrid>
        <w:gridCol w:w="1388"/>
        <w:gridCol w:w="429"/>
        <w:gridCol w:w="429"/>
        <w:gridCol w:w="3931"/>
        <w:gridCol w:w="2680"/>
        <w:gridCol w:w="2902"/>
        <w:gridCol w:w="2264"/>
      </w:tblGrid>
      <w:tr>
        <w:tblPrEx>
          <w:tblCellMar>
            <w:top w:w="15" w:type="dxa"/>
            <w:left w:w="15" w:type="dxa"/>
            <w:bottom w:w="15" w:type="dxa"/>
            <w:right w:w="15" w:type="dxa"/>
          </w:tblCellMar>
        </w:tblPrEx>
        <w:trPr>
          <w:trHeight w:val="390" w:hRule="atLeast"/>
        </w:trPr>
        <w:tc>
          <w:tcPr>
            <w:tcW w:w="14023" w:type="dxa"/>
            <w:gridSpan w:val="7"/>
            <w:vAlign w:val="bottom"/>
          </w:tcPr>
          <w:p>
            <w:pPr>
              <w:widowControl/>
              <w:jc w:val="center"/>
              <w:textAlignment w:val="bottom"/>
              <w:rPr>
                <w:rFonts w:ascii="宋体" w:hAnsi="宋体" w:cs="宋体"/>
                <w:color w:val="auto"/>
                <w:kern w:val="0"/>
                <w:sz w:val="32"/>
                <w:szCs w:val="32"/>
                <w:highlight w:val="none"/>
                <w:lang w:bidi="ar"/>
              </w:rPr>
            </w:pPr>
          </w:p>
          <w:p>
            <w:pPr>
              <w:widowControl/>
              <w:jc w:val="center"/>
              <w:textAlignment w:val="bottom"/>
              <w:rPr>
                <w:rFonts w:ascii="宋体" w:hAnsi="宋体" w:cs="宋体"/>
                <w:color w:val="auto"/>
                <w:kern w:val="0"/>
                <w:sz w:val="32"/>
                <w:szCs w:val="32"/>
                <w:highlight w:val="none"/>
                <w:lang w:bidi="ar"/>
              </w:rPr>
            </w:pPr>
          </w:p>
          <w:p>
            <w:pPr>
              <w:widowControl/>
              <w:jc w:val="center"/>
              <w:textAlignment w:val="bottom"/>
              <w:rPr>
                <w:rFonts w:ascii="宋体" w:hAnsi="宋体" w:cs="宋体"/>
                <w:color w:val="auto"/>
                <w:kern w:val="0"/>
                <w:sz w:val="32"/>
                <w:szCs w:val="32"/>
                <w:highlight w:val="none"/>
                <w:lang w:bidi="ar"/>
              </w:rPr>
            </w:pPr>
          </w:p>
          <w:p>
            <w:pPr>
              <w:widowControl/>
              <w:jc w:val="both"/>
              <w:textAlignment w:val="bottom"/>
              <w:rPr>
                <w:rFonts w:ascii="宋体" w:hAnsi="宋体" w:cs="宋体"/>
                <w:color w:val="auto"/>
                <w:kern w:val="0"/>
                <w:sz w:val="32"/>
                <w:szCs w:val="32"/>
                <w:highlight w:val="none"/>
                <w:lang w:bidi="ar"/>
              </w:rPr>
            </w:pPr>
          </w:p>
          <w:p>
            <w:pPr>
              <w:pStyle w:val="2"/>
              <w:rPr>
                <w:rFonts w:ascii="宋体" w:hAnsi="宋体" w:cs="宋体"/>
                <w:color w:val="auto"/>
                <w:kern w:val="0"/>
                <w:sz w:val="32"/>
                <w:szCs w:val="32"/>
                <w:highlight w:val="none"/>
                <w:lang w:bidi="ar"/>
              </w:rPr>
            </w:pPr>
          </w:p>
          <w:p>
            <w:pPr>
              <w:pStyle w:val="2"/>
              <w:rPr>
                <w:rFonts w:ascii="宋体" w:hAnsi="宋体" w:cs="宋体"/>
                <w:color w:val="auto"/>
                <w:kern w:val="0"/>
                <w:sz w:val="32"/>
                <w:szCs w:val="32"/>
                <w:highlight w:val="none"/>
                <w:lang w:bidi="ar"/>
              </w:rPr>
            </w:pPr>
          </w:p>
          <w:p>
            <w:pPr>
              <w:pStyle w:val="2"/>
              <w:rPr>
                <w:rFonts w:ascii="宋体" w:hAnsi="宋体" w:cs="宋体"/>
                <w:color w:val="auto"/>
                <w:kern w:val="0"/>
                <w:sz w:val="32"/>
                <w:szCs w:val="32"/>
                <w:highlight w:val="none"/>
                <w:lang w:bidi="ar"/>
              </w:rPr>
            </w:pPr>
          </w:p>
          <w:p>
            <w:pPr>
              <w:pStyle w:val="2"/>
              <w:rPr>
                <w:rFonts w:ascii="宋体" w:hAnsi="宋体" w:cs="宋体"/>
                <w:color w:val="auto"/>
                <w:kern w:val="0"/>
                <w:sz w:val="32"/>
                <w:szCs w:val="32"/>
                <w:highlight w:val="none"/>
                <w:lang w:bidi="ar"/>
              </w:rPr>
            </w:pPr>
          </w:p>
          <w:p>
            <w:pPr>
              <w:pStyle w:val="2"/>
              <w:rPr>
                <w:rFonts w:ascii="宋体" w:hAnsi="宋体" w:cs="宋体"/>
                <w:color w:val="auto"/>
                <w:kern w:val="0"/>
                <w:sz w:val="32"/>
                <w:szCs w:val="32"/>
                <w:highlight w:val="none"/>
                <w:lang w:bidi="ar"/>
              </w:rPr>
            </w:pPr>
          </w:p>
          <w:p>
            <w:pPr>
              <w:pStyle w:val="2"/>
              <w:rPr>
                <w:rFonts w:ascii="宋体" w:hAnsi="宋体" w:cs="宋体"/>
                <w:color w:val="auto"/>
                <w:kern w:val="0"/>
                <w:sz w:val="32"/>
                <w:szCs w:val="32"/>
                <w:highlight w:val="none"/>
                <w:lang w:bidi="ar"/>
              </w:rPr>
            </w:pPr>
          </w:p>
          <w:p>
            <w:pPr>
              <w:pStyle w:val="2"/>
              <w:rPr>
                <w:rFonts w:ascii="宋体" w:hAnsi="宋体" w:cs="宋体"/>
                <w:color w:val="auto"/>
                <w:kern w:val="0"/>
                <w:sz w:val="32"/>
                <w:szCs w:val="32"/>
                <w:highlight w:val="none"/>
                <w:lang w:bidi="ar"/>
              </w:rPr>
            </w:pPr>
          </w:p>
          <w:p>
            <w:pPr>
              <w:pStyle w:val="2"/>
              <w:rPr>
                <w:rFonts w:ascii="宋体" w:hAnsi="宋体" w:cs="宋体"/>
                <w:color w:val="auto"/>
                <w:kern w:val="0"/>
                <w:sz w:val="32"/>
                <w:szCs w:val="32"/>
                <w:highlight w:val="none"/>
                <w:lang w:bidi="ar"/>
              </w:rPr>
            </w:pPr>
          </w:p>
          <w:p>
            <w:pPr>
              <w:pStyle w:val="2"/>
              <w:rPr>
                <w:rFonts w:ascii="宋体" w:hAnsi="宋体" w:cs="宋体"/>
                <w:color w:val="auto"/>
                <w:kern w:val="0"/>
                <w:sz w:val="32"/>
                <w:szCs w:val="32"/>
                <w:highlight w:val="none"/>
                <w:lang w:bidi="ar"/>
              </w:rPr>
            </w:pPr>
          </w:p>
          <w:p>
            <w:pPr>
              <w:pStyle w:val="2"/>
              <w:rPr>
                <w:rFonts w:ascii="宋体" w:hAnsi="宋体" w:cs="宋体"/>
                <w:color w:val="auto"/>
                <w:kern w:val="0"/>
                <w:sz w:val="32"/>
                <w:szCs w:val="32"/>
                <w:highlight w:val="none"/>
                <w:lang w:bidi="ar"/>
              </w:rPr>
            </w:pPr>
          </w:p>
          <w:p>
            <w:pPr>
              <w:pStyle w:val="2"/>
              <w:rPr>
                <w:rFonts w:ascii="宋体" w:hAnsi="宋体" w:cs="宋体"/>
                <w:color w:val="auto"/>
                <w:kern w:val="0"/>
                <w:sz w:val="32"/>
                <w:szCs w:val="32"/>
                <w:highlight w:val="none"/>
                <w:lang w:bidi="ar"/>
              </w:rPr>
            </w:pPr>
          </w:p>
          <w:p>
            <w:pPr>
              <w:pStyle w:val="2"/>
              <w:rPr>
                <w:rFonts w:ascii="宋体" w:hAnsi="宋体" w:cs="宋体"/>
                <w:color w:val="auto"/>
                <w:kern w:val="0"/>
                <w:sz w:val="32"/>
                <w:szCs w:val="32"/>
                <w:highlight w:val="none"/>
                <w:lang w:bidi="ar"/>
              </w:rPr>
            </w:pPr>
          </w:p>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lang w:bidi="ar"/>
              </w:rPr>
              <w:t>一般公共预算财政拨款支出决算表</w:t>
            </w:r>
          </w:p>
        </w:tc>
      </w:tr>
      <w:tr>
        <w:tblPrEx>
          <w:tblCellMar>
            <w:top w:w="15" w:type="dxa"/>
            <w:left w:w="15" w:type="dxa"/>
            <w:bottom w:w="15" w:type="dxa"/>
            <w:right w:w="15" w:type="dxa"/>
          </w:tblCellMar>
        </w:tblPrEx>
        <w:trPr>
          <w:trHeight w:val="286" w:hRule="atLeast"/>
        </w:trPr>
        <w:tc>
          <w:tcPr>
            <w:tcW w:w="1388" w:type="dxa"/>
            <w:vAlign w:val="bottom"/>
          </w:tcPr>
          <w:p>
            <w:pPr>
              <w:rPr>
                <w:rFonts w:ascii="Arial" w:hAnsi="Arial" w:cs="Arial"/>
                <w:color w:val="auto"/>
                <w:sz w:val="20"/>
                <w:szCs w:val="20"/>
                <w:highlight w:val="none"/>
              </w:rPr>
            </w:pPr>
          </w:p>
        </w:tc>
        <w:tc>
          <w:tcPr>
            <w:tcW w:w="429" w:type="dxa"/>
            <w:vAlign w:val="bottom"/>
          </w:tcPr>
          <w:p>
            <w:pPr>
              <w:rPr>
                <w:rFonts w:ascii="Arial" w:hAnsi="Arial" w:cs="Arial"/>
                <w:color w:val="auto"/>
                <w:sz w:val="20"/>
                <w:szCs w:val="20"/>
                <w:highlight w:val="none"/>
              </w:rPr>
            </w:pPr>
          </w:p>
        </w:tc>
        <w:tc>
          <w:tcPr>
            <w:tcW w:w="429" w:type="dxa"/>
            <w:vAlign w:val="bottom"/>
          </w:tcPr>
          <w:p>
            <w:pPr>
              <w:rPr>
                <w:rFonts w:ascii="Arial" w:hAnsi="Arial" w:cs="Arial"/>
                <w:color w:val="auto"/>
                <w:sz w:val="20"/>
                <w:szCs w:val="20"/>
                <w:highlight w:val="none"/>
              </w:rPr>
            </w:pPr>
          </w:p>
        </w:tc>
        <w:tc>
          <w:tcPr>
            <w:tcW w:w="3931" w:type="dxa"/>
            <w:vAlign w:val="bottom"/>
          </w:tcPr>
          <w:p>
            <w:pPr>
              <w:rPr>
                <w:rFonts w:ascii="Arial" w:hAnsi="Arial" w:cs="Arial"/>
                <w:color w:val="auto"/>
                <w:sz w:val="20"/>
                <w:szCs w:val="20"/>
                <w:highlight w:val="none"/>
              </w:rPr>
            </w:pPr>
          </w:p>
        </w:tc>
        <w:tc>
          <w:tcPr>
            <w:tcW w:w="2680" w:type="dxa"/>
            <w:vAlign w:val="bottom"/>
          </w:tcPr>
          <w:p>
            <w:pPr>
              <w:rPr>
                <w:rFonts w:ascii="Arial" w:hAnsi="Arial" w:cs="Arial"/>
                <w:color w:val="auto"/>
                <w:sz w:val="20"/>
                <w:szCs w:val="20"/>
                <w:highlight w:val="none"/>
              </w:rPr>
            </w:pPr>
          </w:p>
        </w:tc>
        <w:tc>
          <w:tcPr>
            <w:tcW w:w="2902" w:type="dxa"/>
            <w:vAlign w:val="bottom"/>
          </w:tcPr>
          <w:p>
            <w:pPr>
              <w:rPr>
                <w:rFonts w:ascii="Arial" w:hAnsi="Arial" w:cs="Arial"/>
                <w:color w:val="auto"/>
                <w:sz w:val="20"/>
                <w:szCs w:val="20"/>
                <w:highlight w:val="none"/>
              </w:rPr>
            </w:pPr>
          </w:p>
        </w:tc>
        <w:tc>
          <w:tcPr>
            <w:tcW w:w="2264" w:type="dxa"/>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公开05表</w:t>
            </w:r>
          </w:p>
        </w:tc>
      </w:tr>
      <w:tr>
        <w:tblPrEx>
          <w:tblCellMar>
            <w:top w:w="15" w:type="dxa"/>
            <w:left w:w="15" w:type="dxa"/>
            <w:bottom w:w="15" w:type="dxa"/>
            <w:right w:w="15" w:type="dxa"/>
          </w:tblCellMar>
        </w:tblPrEx>
        <w:trPr>
          <w:trHeight w:val="286" w:hRule="atLeast"/>
        </w:trPr>
        <w:tc>
          <w:tcPr>
            <w:tcW w:w="6177" w:type="dxa"/>
            <w:gridSpan w:val="4"/>
            <w:vAlign w:val="bottom"/>
          </w:tcPr>
          <w:p>
            <w:pPr>
              <w:rPr>
                <w:rFonts w:ascii="Arial" w:hAnsi="Arial" w:cs="Arial"/>
                <w:color w:val="auto"/>
                <w:sz w:val="20"/>
                <w:szCs w:val="20"/>
                <w:highlight w:val="none"/>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18"/>
                <w:szCs w:val="18"/>
                <w:highlight w:val="none"/>
                <w:lang w:bidi="ar"/>
              </w:rPr>
              <w:t>许昌市农村公路管理处</w:t>
            </w:r>
          </w:p>
        </w:tc>
        <w:tc>
          <w:tcPr>
            <w:tcW w:w="2680" w:type="dxa"/>
            <w:vAlign w:val="bottom"/>
          </w:tcPr>
          <w:p>
            <w:pPr>
              <w:rPr>
                <w:rFonts w:ascii="Arial" w:hAnsi="Arial" w:cs="Arial"/>
                <w:color w:val="auto"/>
                <w:sz w:val="20"/>
                <w:szCs w:val="20"/>
                <w:highlight w:val="none"/>
              </w:rPr>
            </w:pPr>
          </w:p>
        </w:tc>
        <w:tc>
          <w:tcPr>
            <w:tcW w:w="2902" w:type="dxa"/>
            <w:vAlign w:val="bottom"/>
          </w:tcPr>
          <w:p>
            <w:pPr>
              <w:rPr>
                <w:rFonts w:ascii="Arial" w:hAnsi="Arial" w:cs="Arial"/>
                <w:color w:val="auto"/>
                <w:sz w:val="20"/>
                <w:szCs w:val="20"/>
                <w:highlight w:val="none"/>
              </w:rPr>
            </w:pPr>
          </w:p>
        </w:tc>
        <w:tc>
          <w:tcPr>
            <w:tcW w:w="2264" w:type="dxa"/>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金额单位：万元</w:t>
            </w:r>
          </w:p>
        </w:tc>
      </w:tr>
      <w:tr>
        <w:tblPrEx>
          <w:tblCellMar>
            <w:top w:w="15" w:type="dxa"/>
            <w:left w:w="15" w:type="dxa"/>
            <w:bottom w:w="15" w:type="dxa"/>
            <w:right w:w="15" w:type="dxa"/>
          </w:tblCellMar>
        </w:tblPrEx>
        <w:trPr>
          <w:trHeight w:val="366" w:hRule="atLeast"/>
        </w:trPr>
        <w:tc>
          <w:tcPr>
            <w:tcW w:w="617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w:t>
            </w:r>
          </w:p>
        </w:tc>
        <w:tc>
          <w:tcPr>
            <w:tcW w:w="7846" w:type="dxa"/>
            <w:gridSpan w:val="3"/>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本年支出</w:t>
            </w:r>
          </w:p>
        </w:tc>
      </w:tr>
      <w:tr>
        <w:tblPrEx>
          <w:tblCellMar>
            <w:top w:w="15" w:type="dxa"/>
            <w:left w:w="15" w:type="dxa"/>
            <w:bottom w:w="15" w:type="dxa"/>
            <w:right w:w="15" w:type="dxa"/>
          </w:tblCellMar>
        </w:tblPrEx>
        <w:trPr>
          <w:trHeight w:val="312" w:hRule="atLeast"/>
        </w:trPr>
        <w:tc>
          <w:tcPr>
            <w:tcW w:w="2246" w:type="dxa"/>
            <w:gridSpan w:val="3"/>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功能分类科目编码</w:t>
            </w:r>
          </w:p>
        </w:tc>
        <w:tc>
          <w:tcPr>
            <w:tcW w:w="3931"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268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小计</w:t>
            </w:r>
          </w:p>
        </w:tc>
        <w:tc>
          <w:tcPr>
            <w:tcW w:w="290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基本支出</w:t>
            </w:r>
          </w:p>
        </w:tc>
        <w:tc>
          <w:tcPr>
            <w:tcW w:w="2264"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项目支出</w:t>
            </w:r>
          </w:p>
        </w:tc>
      </w:tr>
      <w:tr>
        <w:tblPrEx>
          <w:tblCellMar>
            <w:top w:w="15" w:type="dxa"/>
            <w:left w:w="15" w:type="dxa"/>
            <w:bottom w:w="15" w:type="dxa"/>
            <w:right w:w="15" w:type="dxa"/>
          </w:tblCellMar>
        </w:tblPrEx>
        <w:trPr>
          <w:trHeight w:val="312" w:hRule="atLeast"/>
        </w:trPr>
        <w:tc>
          <w:tcPr>
            <w:tcW w:w="2246"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3931"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268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2902"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2264"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r>
      <w:tr>
        <w:tblPrEx>
          <w:tblCellMar>
            <w:top w:w="15" w:type="dxa"/>
            <w:left w:w="15" w:type="dxa"/>
            <w:bottom w:w="15" w:type="dxa"/>
            <w:right w:w="15" w:type="dxa"/>
          </w:tblCellMar>
        </w:tblPrEx>
        <w:trPr>
          <w:trHeight w:val="312" w:hRule="atLeast"/>
        </w:trPr>
        <w:tc>
          <w:tcPr>
            <w:tcW w:w="2246"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3931"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268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2902"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2264"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r>
      <w:tr>
        <w:tblPrEx>
          <w:tblCellMar>
            <w:top w:w="15" w:type="dxa"/>
            <w:left w:w="15" w:type="dxa"/>
            <w:bottom w:w="15" w:type="dxa"/>
            <w:right w:w="15" w:type="dxa"/>
          </w:tblCellMar>
        </w:tblPrEx>
        <w:trPr>
          <w:trHeight w:val="301" w:hRule="atLeast"/>
        </w:trPr>
        <w:tc>
          <w:tcPr>
            <w:tcW w:w="6177"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栏次</w:t>
            </w:r>
          </w:p>
        </w:tc>
        <w:tc>
          <w:tcPr>
            <w:tcW w:w="268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290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2264"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r>
      <w:tr>
        <w:tblPrEx>
          <w:tblCellMar>
            <w:top w:w="15" w:type="dxa"/>
            <w:left w:w="15" w:type="dxa"/>
            <w:bottom w:w="15" w:type="dxa"/>
            <w:right w:w="15" w:type="dxa"/>
          </w:tblCellMar>
        </w:tblPrEx>
        <w:trPr>
          <w:trHeight w:val="301" w:hRule="atLeast"/>
        </w:trPr>
        <w:tc>
          <w:tcPr>
            <w:tcW w:w="6177"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268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617.87</w:t>
            </w:r>
          </w:p>
        </w:tc>
        <w:tc>
          <w:tcPr>
            <w:tcW w:w="29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617.87</w:t>
            </w:r>
          </w:p>
        </w:tc>
        <w:tc>
          <w:tcPr>
            <w:tcW w:w="22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w:t>
            </w:r>
          </w:p>
        </w:tc>
        <w:tc>
          <w:tcPr>
            <w:tcW w:w="3931"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一般公共服务支出</w:t>
            </w:r>
          </w:p>
        </w:tc>
        <w:tc>
          <w:tcPr>
            <w:tcW w:w="268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29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22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20129</w:t>
            </w:r>
          </w:p>
        </w:tc>
        <w:tc>
          <w:tcPr>
            <w:tcW w:w="3931"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群众团体事务</w:t>
            </w:r>
          </w:p>
        </w:tc>
        <w:tc>
          <w:tcPr>
            <w:tcW w:w="268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29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22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2012906</w:t>
            </w:r>
          </w:p>
        </w:tc>
        <w:tc>
          <w:tcPr>
            <w:tcW w:w="3931"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工会事务</w:t>
            </w:r>
          </w:p>
        </w:tc>
        <w:tc>
          <w:tcPr>
            <w:tcW w:w="268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2902"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22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社会保障和就业支出</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21.84</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21.84</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行政事业单位养老支出</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21.84</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21.84</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2080501</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行政单位离退休</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1.73</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1.73</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2080502</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事业单位离退休</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18.02</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18.02</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2080505</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机关事业单位基本养老保险缴费支出</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2.08</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卫生健康支出</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1.49</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1.49</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21011</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行政事业单位医疗</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1.49</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1.49</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2101102</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事业单位医疗</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sz w:val="22"/>
                <w:highlight w:val="none"/>
              </w:rPr>
              <w:t>1.49</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sz w:val="22"/>
                <w:highlight w:val="none"/>
              </w:rPr>
              <w:t>1.49</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57"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交通运输支出</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sz w:val="22"/>
                <w:highlight w:val="none"/>
              </w:rPr>
              <w:t>591.78</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sz w:val="22"/>
                <w:highlight w:val="none"/>
              </w:rPr>
              <w:t>591.78</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公路水路运输</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591.61</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591.61</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2140101</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行政运行</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6.40</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6.40</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2140199</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其他公路水路运输支出</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585.21</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585.21</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21404</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成品油价格改革对交通运输的补贴</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0.18</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0.18</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2140499</w:t>
            </w:r>
          </w:p>
        </w:tc>
        <w:tc>
          <w:tcPr>
            <w:tcW w:w="39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成品油价格改革补贴其他支出</w:t>
            </w:r>
          </w:p>
        </w:tc>
        <w:tc>
          <w:tcPr>
            <w:tcW w:w="268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0.18</w:t>
            </w:r>
          </w:p>
        </w:tc>
        <w:tc>
          <w:tcPr>
            <w:tcW w:w="290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0.18</w:t>
            </w:r>
          </w:p>
        </w:tc>
        <w:tc>
          <w:tcPr>
            <w:tcW w:w="226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312" w:hRule="atLeast"/>
        </w:trPr>
        <w:tc>
          <w:tcPr>
            <w:tcW w:w="14023" w:type="dxa"/>
            <w:gridSpan w:val="7"/>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注：本表</w:t>
            </w:r>
            <w:r>
              <w:rPr>
                <w:rFonts w:hint="eastAsia" w:ascii="宋体" w:hAnsi="宋体" w:cs="宋体"/>
                <w:color w:val="auto"/>
                <w:kern w:val="0"/>
                <w:sz w:val="22"/>
                <w:szCs w:val="22"/>
                <w:highlight w:val="none"/>
                <w:lang w:bidi="ar"/>
              </w:rPr>
              <w:t>反映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本年度</w:t>
            </w:r>
            <w:r>
              <w:rPr>
                <w:rFonts w:hint="eastAsia" w:ascii="宋体" w:hAnsi="宋体" w:cs="宋体"/>
                <w:color w:val="auto"/>
                <w:kern w:val="0"/>
                <w:sz w:val="20"/>
                <w:szCs w:val="20"/>
                <w:highlight w:val="none"/>
                <w:lang w:bidi="ar"/>
              </w:rPr>
              <w:t>一般公共预算财政拨款支出情况。本表金额转换为万元时，因四舍五入可能存在尾差。</w:t>
            </w:r>
          </w:p>
        </w:tc>
      </w:tr>
    </w:tbl>
    <w:tbl>
      <w:tblPr>
        <w:tblStyle w:val="12"/>
        <w:tblpPr w:leftFromText="180" w:rightFromText="180" w:vertAnchor="text" w:horzAnchor="page" w:tblpX="1446" w:tblpY="310"/>
        <w:tblOverlap w:val="never"/>
        <w:tblW w:w="14038" w:type="dxa"/>
        <w:tblInd w:w="0" w:type="dxa"/>
        <w:tblLayout w:type="fixed"/>
        <w:tblCellMar>
          <w:top w:w="15" w:type="dxa"/>
          <w:left w:w="15" w:type="dxa"/>
          <w:bottom w:w="15" w:type="dxa"/>
          <w:right w:w="15" w:type="dxa"/>
        </w:tblCellMar>
      </w:tblPr>
      <w:tblGrid>
        <w:gridCol w:w="734"/>
        <w:gridCol w:w="2610"/>
        <w:gridCol w:w="1005"/>
        <w:gridCol w:w="1036"/>
        <w:gridCol w:w="1935"/>
        <w:gridCol w:w="975"/>
        <w:gridCol w:w="960"/>
        <w:gridCol w:w="3510"/>
        <w:gridCol w:w="1273"/>
      </w:tblGrid>
      <w:tr>
        <w:tblPrEx>
          <w:tblCellMar>
            <w:top w:w="15" w:type="dxa"/>
            <w:left w:w="15" w:type="dxa"/>
            <w:bottom w:w="15" w:type="dxa"/>
            <w:right w:w="15" w:type="dxa"/>
          </w:tblCellMar>
        </w:tblPrEx>
        <w:trPr>
          <w:trHeight w:val="390" w:hRule="atLeast"/>
        </w:trPr>
        <w:tc>
          <w:tcPr>
            <w:tcW w:w="14038" w:type="dxa"/>
            <w:gridSpan w:val="9"/>
            <w:vAlign w:val="bottom"/>
          </w:tcPr>
          <w:p>
            <w:pPr>
              <w:widowControl/>
              <w:jc w:val="center"/>
              <w:textAlignment w:val="bottom"/>
              <w:rPr>
                <w:rFonts w:ascii="宋体" w:hAnsi="宋体" w:cs="宋体"/>
                <w:color w:val="auto"/>
                <w:kern w:val="0"/>
                <w:szCs w:val="21"/>
                <w:highlight w:val="none"/>
                <w:lang w:bidi="ar"/>
              </w:rPr>
            </w:pPr>
          </w:p>
          <w:p>
            <w:pPr>
              <w:widowControl/>
              <w:jc w:val="center"/>
              <w:textAlignment w:val="bottom"/>
              <w:rPr>
                <w:rFonts w:ascii="宋体" w:hAnsi="宋体" w:cs="宋体"/>
                <w:color w:val="auto"/>
                <w:kern w:val="0"/>
                <w:szCs w:val="21"/>
                <w:highlight w:val="none"/>
                <w:lang w:bidi="ar"/>
              </w:rPr>
            </w:pPr>
          </w:p>
          <w:p>
            <w:pPr>
              <w:widowControl/>
              <w:jc w:val="center"/>
              <w:textAlignment w:val="bottom"/>
              <w:rPr>
                <w:rFonts w:ascii="宋体" w:hAnsi="宋体" w:cs="宋体"/>
                <w:b/>
                <w:color w:val="auto"/>
                <w:kern w:val="0"/>
                <w:sz w:val="18"/>
                <w:szCs w:val="18"/>
                <w:highlight w:val="none"/>
                <w:lang w:bidi="ar"/>
              </w:rPr>
            </w:pPr>
          </w:p>
          <w:p>
            <w:pPr>
              <w:pStyle w:val="2"/>
              <w:rPr>
                <w:color w:val="auto"/>
                <w:highlight w:val="none"/>
                <w:lang w:bidi="ar"/>
              </w:rPr>
            </w:pPr>
          </w:p>
          <w:p>
            <w:pPr>
              <w:widowControl/>
              <w:jc w:val="center"/>
              <w:textAlignment w:val="bottom"/>
              <w:rPr>
                <w:rFonts w:ascii="宋体" w:hAnsi="宋体" w:cs="宋体"/>
                <w:color w:val="auto"/>
                <w:szCs w:val="21"/>
                <w:highlight w:val="none"/>
              </w:rPr>
            </w:pPr>
            <w:r>
              <w:rPr>
                <w:rFonts w:hint="eastAsia" w:ascii="宋体" w:hAnsi="宋体" w:cs="宋体"/>
                <w:color w:val="auto"/>
                <w:kern w:val="0"/>
                <w:sz w:val="30"/>
                <w:szCs w:val="30"/>
                <w:highlight w:val="none"/>
                <w:lang w:bidi="ar"/>
              </w:rPr>
              <w:t>一般公共预算财政拨款基本支出决算明细表</w:t>
            </w:r>
          </w:p>
        </w:tc>
      </w:tr>
      <w:tr>
        <w:tblPrEx>
          <w:tblCellMar>
            <w:top w:w="15" w:type="dxa"/>
            <w:left w:w="15" w:type="dxa"/>
            <w:bottom w:w="15" w:type="dxa"/>
            <w:right w:w="15" w:type="dxa"/>
          </w:tblCellMar>
        </w:tblPrEx>
        <w:trPr>
          <w:trHeight w:val="255" w:hRule="exact"/>
        </w:trPr>
        <w:tc>
          <w:tcPr>
            <w:tcW w:w="734" w:type="dxa"/>
            <w:vAlign w:val="bottom"/>
          </w:tcPr>
          <w:p>
            <w:pPr>
              <w:rPr>
                <w:rFonts w:cs="Arial" w:asciiTheme="minorEastAsia" w:hAnsiTheme="minorEastAsia" w:eastAsiaTheme="minorEastAsia"/>
                <w:color w:val="auto"/>
                <w:sz w:val="18"/>
                <w:szCs w:val="18"/>
                <w:highlight w:val="none"/>
              </w:rPr>
            </w:pPr>
          </w:p>
        </w:tc>
        <w:tc>
          <w:tcPr>
            <w:tcW w:w="2610" w:type="dxa"/>
            <w:vAlign w:val="bottom"/>
          </w:tcPr>
          <w:p>
            <w:pPr>
              <w:rPr>
                <w:rFonts w:cs="Arial" w:asciiTheme="minorEastAsia" w:hAnsiTheme="minorEastAsia" w:eastAsiaTheme="minorEastAsia"/>
                <w:color w:val="auto"/>
                <w:sz w:val="18"/>
                <w:szCs w:val="18"/>
                <w:highlight w:val="none"/>
              </w:rPr>
            </w:pPr>
          </w:p>
        </w:tc>
        <w:tc>
          <w:tcPr>
            <w:tcW w:w="1005" w:type="dxa"/>
            <w:vAlign w:val="bottom"/>
          </w:tcPr>
          <w:p>
            <w:pPr>
              <w:rPr>
                <w:rFonts w:ascii="Arial" w:hAnsi="Arial" w:cs="Arial"/>
                <w:color w:val="auto"/>
                <w:sz w:val="20"/>
                <w:szCs w:val="20"/>
                <w:highlight w:val="none"/>
              </w:rPr>
            </w:pPr>
          </w:p>
        </w:tc>
        <w:tc>
          <w:tcPr>
            <w:tcW w:w="1036" w:type="dxa"/>
            <w:vAlign w:val="bottom"/>
          </w:tcPr>
          <w:p>
            <w:pPr>
              <w:rPr>
                <w:rFonts w:ascii="Arial" w:hAnsi="Arial" w:cs="Arial"/>
                <w:color w:val="auto"/>
                <w:sz w:val="20"/>
                <w:szCs w:val="20"/>
                <w:highlight w:val="none"/>
              </w:rPr>
            </w:pPr>
          </w:p>
        </w:tc>
        <w:tc>
          <w:tcPr>
            <w:tcW w:w="1935" w:type="dxa"/>
            <w:vAlign w:val="bottom"/>
          </w:tcPr>
          <w:p>
            <w:pPr>
              <w:rPr>
                <w:rFonts w:ascii="Arial" w:hAnsi="Arial" w:cs="Arial"/>
                <w:color w:val="auto"/>
                <w:sz w:val="20"/>
                <w:szCs w:val="20"/>
                <w:highlight w:val="none"/>
              </w:rPr>
            </w:pPr>
          </w:p>
        </w:tc>
        <w:tc>
          <w:tcPr>
            <w:tcW w:w="975" w:type="dxa"/>
            <w:vAlign w:val="bottom"/>
          </w:tcPr>
          <w:p>
            <w:pPr>
              <w:rPr>
                <w:rFonts w:ascii="Arial" w:hAnsi="Arial" w:cs="Arial"/>
                <w:color w:val="auto"/>
                <w:sz w:val="20"/>
                <w:szCs w:val="20"/>
                <w:highlight w:val="none"/>
              </w:rPr>
            </w:pPr>
          </w:p>
        </w:tc>
        <w:tc>
          <w:tcPr>
            <w:tcW w:w="960" w:type="dxa"/>
            <w:vAlign w:val="bottom"/>
          </w:tcPr>
          <w:p>
            <w:pPr>
              <w:rPr>
                <w:rFonts w:ascii="Arial" w:hAnsi="Arial" w:cs="Arial"/>
                <w:color w:val="auto"/>
                <w:sz w:val="20"/>
                <w:szCs w:val="20"/>
                <w:highlight w:val="none"/>
              </w:rPr>
            </w:pPr>
          </w:p>
        </w:tc>
        <w:tc>
          <w:tcPr>
            <w:tcW w:w="3510" w:type="dxa"/>
            <w:vAlign w:val="bottom"/>
          </w:tcPr>
          <w:p>
            <w:pPr>
              <w:rPr>
                <w:rFonts w:ascii="Arial" w:hAnsi="Arial" w:cs="Arial"/>
                <w:color w:val="auto"/>
                <w:sz w:val="20"/>
                <w:szCs w:val="20"/>
                <w:highlight w:val="none"/>
              </w:rPr>
            </w:pPr>
          </w:p>
        </w:tc>
        <w:tc>
          <w:tcPr>
            <w:tcW w:w="1273" w:type="dxa"/>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公开06表</w:t>
            </w:r>
          </w:p>
        </w:tc>
      </w:tr>
      <w:tr>
        <w:tblPrEx>
          <w:tblCellMar>
            <w:top w:w="15" w:type="dxa"/>
            <w:left w:w="15" w:type="dxa"/>
            <w:bottom w:w="15" w:type="dxa"/>
            <w:right w:w="15" w:type="dxa"/>
          </w:tblCellMar>
        </w:tblPrEx>
        <w:trPr>
          <w:trHeight w:val="255" w:hRule="exact"/>
        </w:trPr>
        <w:tc>
          <w:tcPr>
            <w:tcW w:w="5385" w:type="dxa"/>
            <w:gridSpan w:val="4"/>
            <w:vAlign w:val="bottom"/>
          </w:tcPr>
          <w:p>
            <w:pPr>
              <w:rPr>
                <w:rFonts w:cs="Arial" w:asciiTheme="minorEastAsia" w:hAnsiTheme="minorEastAsia" w:eastAsiaTheme="minorEastAsia"/>
                <w:color w:val="auto"/>
                <w:sz w:val="18"/>
                <w:szCs w:val="18"/>
                <w:highlight w:val="none"/>
              </w:rPr>
            </w:pPr>
            <w:r>
              <w:rPr>
                <w:rFonts w:hint="eastAsia" w:ascii="宋体" w:hAnsi="宋体" w:cs="宋体"/>
                <w:color w:val="auto"/>
                <w:kern w:val="0"/>
                <w:sz w:val="18"/>
                <w:szCs w:val="18"/>
                <w:highlight w:val="none"/>
                <w:lang w:val="en-US" w:eastAsia="zh-CN" w:bidi="ar"/>
              </w:rPr>
              <w:t>单位</w:t>
            </w:r>
            <w:r>
              <w:rPr>
                <w:rFonts w:hint="eastAsia" w:cs="宋体" w:asciiTheme="minorEastAsia" w:hAnsiTheme="minorEastAsia" w:eastAsiaTheme="minorEastAsia"/>
                <w:color w:val="auto"/>
                <w:kern w:val="0"/>
                <w:sz w:val="18"/>
                <w:szCs w:val="18"/>
                <w:highlight w:val="none"/>
                <w:lang w:bidi="ar"/>
              </w:rPr>
              <w:t>：许昌市农村公路管理处</w:t>
            </w:r>
          </w:p>
        </w:tc>
        <w:tc>
          <w:tcPr>
            <w:tcW w:w="1935" w:type="dxa"/>
            <w:vAlign w:val="bottom"/>
          </w:tcPr>
          <w:p>
            <w:pPr>
              <w:rPr>
                <w:rFonts w:ascii="Arial" w:hAnsi="Arial" w:cs="Arial"/>
                <w:color w:val="auto"/>
                <w:sz w:val="20"/>
                <w:szCs w:val="20"/>
                <w:highlight w:val="none"/>
              </w:rPr>
            </w:pPr>
          </w:p>
        </w:tc>
        <w:tc>
          <w:tcPr>
            <w:tcW w:w="975" w:type="dxa"/>
            <w:vAlign w:val="bottom"/>
          </w:tcPr>
          <w:p>
            <w:pPr>
              <w:rPr>
                <w:rFonts w:ascii="Arial" w:hAnsi="Arial" w:cs="Arial"/>
                <w:color w:val="auto"/>
                <w:sz w:val="20"/>
                <w:szCs w:val="20"/>
                <w:highlight w:val="none"/>
              </w:rPr>
            </w:pPr>
          </w:p>
        </w:tc>
        <w:tc>
          <w:tcPr>
            <w:tcW w:w="960" w:type="dxa"/>
            <w:vAlign w:val="bottom"/>
          </w:tcPr>
          <w:p>
            <w:pPr>
              <w:rPr>
                <w:rFonts w:ascii="Arial" w:hAnsi="Arial" w:cs="Arial"/>
                <w:color w:val="auto"/>
                <w:sz w:val="20"/>
                <w:szCs w:val="20"/>
                <w:highlight w:val="none"/>
              </w:rPr>
            </w:pPr>
          </w:p>
        </w:tc>
        <w:tc>
          <w:tcPr>
            <w:tcW w:w="4783" w:type="dxa"/>
            <w:gridSpan w:val="2"/>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金额单位：万元</w:t>
            </w:r>
          </w:p>
        </w:tc>
      </w:tr>
      <w:tr>
        <w:tblPrEx>
          <w:tblCellMar>
            <w:top w:w="15" w:type="dxa"/>
            <w:left w:w="15" w:type="dxa"/>
            <w:bottom w:w="15" w:type="dxa"/>
            <w:right w:w="15" w:type="dxa"/>
          </w:tblCellMar>
        </w:tblPrEx>
        <w:trPr>
          <w:trHeight w:val="255" w:hRule="exact"/>
        </w:trPr>
        <w:tc>
          <w:tcPr>
            <w:tcW w:w="43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人员经费</w:t>
            </w:r>
          </w:p>
        </w:tc>
        <w:tc>
          <w:tcPr>
            <w:tcW w:w="9689" w:type="dxa"/>
            <w:gridSpan w:val="6"/>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公用经费</w:t>
            </w:r>
          </w:p>
        </w:tc>
      </w:tr>
      <w:tr>
        <w:tblPrEx>
          <w:tblCellMar>
            <w:top w:w="15" w:type="dxa"/>
            <w:left w:w="15" w:type="dxa"/>
            <w:bottom w:w="15" w:type="dxa"/>
            <w:right w:w="15" w:type="dxa"/>
          </w:tblCellMar>
        </w:tblPrEx>
        <w:trPr>
          <w:trHeight w:val="312" w:hRule="exact"/>
        </w:trPr>
        <w:tc>
          <w:tcPr>
            <w:tcW w:w="734"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科目编码</w:t>
            </w:r>
          </w:p>
        </w:tc>
        <w:tc>
          <w:tcPr>
            <w:tcW w:w="261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100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决算数</w:t>
            </w:r>
          </w:p>
        </w:tc>
        <w:tc>
          <w:tcPr>
            <w:tcW w:w="103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科目编码</w:t>
            </w:r>
          </w:p>
        </w:tc>
        <w:tc>
          <w:tcPr>
            <w:tcW w:w="193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97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决算数</w:t>
            </w:r>
          </w:p>
        </w:tc>
        <w:tc>
          <w:tcPr>
            <w:tcW w:w="96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科目编码</w:t>
            </w:r>
          </w:p>
        </w:tc>
        <w:tc>
          <w:tcPr>
            <w:tcW w:w="351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1273"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决算数</w:t>
            </w:r>
          </w:p>
        </w:tc>
      </w:tr>
      <w:tr>
        <w:tblPrEx>
          <w:tblCellMar>
            <w:top w:w="15" w:type="dxa"/>
            <w:left w:w="15" w:type="dxa"/>
            <w:bottom w:w="15" w:type="dxa"/>
            <w:right w:w="15" w:type="dxa"/>
          </w:tblCellMar>
        </w:tblPrEx>
        <w:trPr>
          <w:trHeight w:val="312" w:hRule="exact"/>
        </w:trPr>
        <w:tc>
          <w:tcPr>
            <w:tcW w:w="734"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261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05"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36"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935"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975"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96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351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273"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工资福利支出</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560.17</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商品和服务支出</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34.03</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307</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债务利息及费用支出</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30101</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基本工资</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212.68</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30201</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办公费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5.42</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30701</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国内债务付息</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30102</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津贴补贴</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9.41</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30202</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印刷费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1.82</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30702</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国外债务付息</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30103</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奖金</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203.89</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30203</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咨询费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资本性支出</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30106</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伙食补助费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30204</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手续费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31001</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房屋建筑物购建</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30107</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绩效工资</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45.13</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30205</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水费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0.48</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31002</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办公设备购置</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30108</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机关事业单位基本养老保险缴费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37.02</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30206</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电费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31003</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专用设备购置</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30109</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职业年金缴费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30207</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邮电费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0.67</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31005</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基础设施建设</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30110</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职工基本医疗保险缴费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15.77</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30208</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取暖费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31006</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大型修缮</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30111</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公务员医疗补助缴费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30209</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物业管理费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31007</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信息网络及软件购置更新</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30112</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其他社会保障缴费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2.83</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30211</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差旅费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2.36</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31008</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物资储备</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30113</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住房公积金</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33.45</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30212</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因公出国（境）费用</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31009</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土地补偿</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30114</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医疗费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30213</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维修（护）费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1.21</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31010</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安置补助</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30199</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其他工资福利支出</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30214</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租赁费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31011</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地上附着物和青苗补偿</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对个人和家庭的补助</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sz w:val="22"/>
                <w:highlight w:val="none"/>
              </w:rPr>
              <w:t>23.67</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30215</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会议费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1.71</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31012</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拆迁补偿</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30301</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离休费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30216</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培训费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0.13</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31013</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公务用车购置</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30302</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退休费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22.63</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30217</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公务接待费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31019</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其他交通工具购置</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30303</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退职（役）费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30218</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专用材料费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31021</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文物和陈列品购置</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30304</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抚恤金</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30224</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被装购置费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31022</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无形资产购置</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30305</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生活补助</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1.04</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30225</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专用燃料费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31099</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其他资本性支出</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30306</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救济费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30226</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劳务费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9.05</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399</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其他支出</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30307</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医疗费补助</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30227</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委托业务费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39906</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赠与</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30308</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助学金</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30228</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工会经费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2.76</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39907</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国家赔偿费用支出</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30309</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奖励金</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30229</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福利费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3.80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39908</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对民间非营利组织和群众性自治组织补贴</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30310</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个人农业生产补贴</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30231</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公务用车运行维护费</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4.20</w:t>
            </w:r>
          </w:p>
        </w:tc>
        <w:tc>
          <w:tcPr>
            <w:tcW w:w="96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39999</w:t>
            </w:r>
          </w:p>
        </w:tc>
        <w:tc>
          <w:tcPr>
            <w:tcW w:w="35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其他支出</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30311</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代缴社会保险费</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30239</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其他交通费用</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0.41</w:t>
            </w:r>
          </w:p>
        </w:tc>
        <w:tc>
          <w:tcPr>
            <w:tcW w:w="960" w:type="dxa"/>
            <w:tcBorders>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3510" w:type="dxa"/>
            <w:tcBorders>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1273"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30399</w:t>
            </w:r>
          </w:p>
        </w:tc>
        <w:tc>
          <w:tcPr>
            <w:tcW w:w="2610"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其他对个人和家庭的补助</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30240</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税金及附加费用</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0" w:type="dxa"/>
            <w:tcBorders>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3510" w:type="dxa"/>
            <w:tcBorders>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1273"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r>
      <w:tr>
        <w:tblPrEx>
          <w:tblCellMar>
            <w:top w:w="15" w:type="dxa"/>
            <w:left w:w="15" w:type="dxa"/>
            <w:bottom w:w="15" w:type="dxa"/>
            <w:right w:w="15" w:type="dxa"/>
          </w:tblCellMar>
        </w:tblPrEx>
        <w:trPr>
          <w:trHeight w:val="510" w:hRule="exact"/>
        </w:trPr>
        <w:tc>
          <w:tcPr>
            <w:tcW w:w="734" w:type="dxa"/>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2610" w:type="dxa"/>
            <w:tcBorders>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1005"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c>
          <w:tcPr>
            <w:tcW w:w="1036"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30299</w:t>
            </w:r>
          </w:p>
        </w:tc>
        <w:tc>
          <w:tcPr>
            <w:tcW w:w="193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其他商品和服务支出</w:t>
            </w:r>
          </w:p>
        </w:tc>
        <w:tc>
          <w:tcPr>
            <w:tcW w:w="97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960" w:type="dxa"/>
            <w:tcBorders>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3510" w:type="dxa"/>
            <w:tcBorders>
              <w:bottom w:val="single" w:color="000000" w:sz="4" w:space="0"/>
              <w:right w:val="single" w:color="000000" w:sz="4" w:space="0"/>
            </w:tcBorders>
            <w:shd w:val="clear" w:color="auto" w:fill="FFFFFF"/>
            <w:vAlign w:val="center"/>
          </w:tcPr>
          <w:p>
            <w:pPr>
              <w:jc w:val="left"/>
              <w:rPr>
                <w:rFonts w:ascii="宋体" w:hAnsi="宋体" w:cs="宋体"/>
                <w:color w:val="auto"/>
                <w:sz w:val="22"/>
                <w:highlight w:val="none"/>
              </w:rPr>
            </w:pPr>
          </w:p>
        </w:tc>
        <w:tc>
          <w:tcPr>
            <w:tcW w:w="1273" w:type="dxa"/>
            <w:tcBorders>
              <w:bottom w:val="single" w:color="000000" w:sz="4" w:space="0"/>
              <w:right w:val="single" w:color="000000" w:sz="4" w:space="0"/>
            </w:tcBorders>
            <w:shd w:val="clear" w:color="auto" w:fill="FFFFFF"/>
            <w:vAlign w:val="center"/>
          </w:tcPr>
          <w:p>
            <w:pPr>
              <w:jc w:val="right"/>
              <w:rPr>
                <w:rFonts w:ascii="宋体" w:hAnsi="宋体" w:cs="宋体"/>
                <w:color w:val="auto"/>
                <w:sz w:val="22"/>
                <w:highlight w:val="none"/>
              </w:rPr>
            </w:pPr>
          </w:p>
        </w:tc>
      </w:tr>
      <w:tr>
        <w:tblPrEx>
          <w:tblCellMar>
            <w:top w:w="15" w:type="dxa"/>
            <w:left w:w="15" w:type="dxa"/>
            <w:bottom w:w="15" w:type="dxa"/>
            <w:right w:w="15" w:type="dxa"/>
          </w:tblCellMar>
        </w:tblPrEx>
        <w:trPr>
          <w:trHeight w:val="510" w:hRule="exact"/>
        </w:trPr>
        <w:tc>
          <w:tcPr>
            <w:tcW w:w="3344"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人员经费合计</w:t>
            </w:r>
          </w:p>
        </w:tc>
        <w:tc>
          <w:tcPr>
            <w:tcW w:w="100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sz w:val="22"/>
                <w:highlight w:val="none"/>
              </w:rPr>
              <w:t>583.84</w:t>
            </w:r>
          </w:p>
        </w:tc>
        <w:tc>
          <w:tcPr>
            <w:tcW w:w="8416" w:type="dxa"/>
            <w:gridSpan w:val="5"/>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公用经费合计</w:t>
            </w:r>
          </w:p>
        </w:tc>
        <w:tc>
          <w:tcPr>
            <w:tcW w:w="1273"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34.03</w:t>
            </w:r>
          </w:p>
        </w:tc>
      </w:tr>
      <w:tr>
        <w:tblPrEx>
          <w:tblCellMar>
            <w:top w:w="15" w:type="dxa"/>
            <w:left w:w="15" w:type="dxa"/>
            <w:bottom w:w="15" w:type="dxa"/>
            <w:right w:w="15" w:type="dxa"/>
          </w:tblCellMar>
        </w:tblPrEx>
        <w:trPr>
          <w:trHeight w:val="301" w:hRule="atLeast"/>
        </w:trPr>
        <w:tc>
          <w:tcPr>
            <w:tcW w:w="14038" w:type="dxa"/>
            <w:gridSpan w:val="9"/>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注：本表</w:t>
            </w:r>
            <w:r>
              <w:rPr>
                <w:rFonts w:hint="eastAsia" w:ascii="宋体" w:hAnsi="宋体" w:cs="宋体"/>
                <w:color w:val="auto"/>
                <w:kern w:val="0"/>
                <w:sz w:val="22"/>
                <w:szCs w:val="22"/>
                <w:highlight w:val="none"/>
                <w:lang w:bidi="ar"/>
              </w:rPr>
              <w:t>反映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w:t>
            </w:r>
            <w:r>
              <w:rPr>
                <w:rFonts w:hint="eastAsia" w:ascii="宋体" w:hAnsi="宋体" w:cs="宋体"/>
                <w:color w:val="auto"/>
                <w:kern w:val="0"/>
                <w:sz w:val="20"/>
                <w:szCs w:val="20"/>
                <w:highlight w:val="none"/>
                <w:lang w:bidi="ar"/>
              </w:rPr>
              <w:t>年度一般公共预算财政拨款基本支出明细情况。本表金额转换为万元时，因四舍五入可能存在尾差。</w:t>
            </w:r>
          </w:p>
        </w:tc>
      </w:tr>
    </w:tbl>
    <w:p>
      <w:pPr>
        <w:rPr>
          <w:rFonts w:ascii="仿宋_GB2312" w:hAnsi="仿宋_GB2312" w:eastAsia="仿宋_GB2312" w:cs="仿宋_GB2312"/>
          <w:color w:val="auto"/>
          <w:sz w:val="32"/>
          <w:szCs w:val="32"/>
          <w:highlight w:val="none"/>
        </w:rPr>
      </w:pPr>
    </w:p>
    <w:p>
      <w:pPr>
        <w:pStyle w:val="2"/>
        <w:ind w:firstLine="640"/>
        <w:rPr>
          <w:rFonts w:ascii="仿宋_GB2312" w:hAnsi="仿宋_GB2312" w:eastAsia="仿宋_GB2312" w:cs="仿宋_GB2312"/>
          <w:color w:val="auto"/>
          <w:sz w:val="32"/>
          <w:szCs w:val="32"/>
          <w:highlight w:val="none"/>
        </w:rPr>
      </w:pPr>
    </w:p>
    <w:p>
      <w:pPr>
        <w:pStyle w:val="2"/>
        <w:ind w:firstLine="640"/>
        <w:rPr>
          <w:rFonts w:ascii="仿宋_GB2312" w:hAnsi="仿宋_GB2312" w:eastAsia="仿宋_GB2312" w:cs="仿宋_GB2312"/>
          <w:color w:val="auto"/>
          <w:sz w:val="32"/>
          <w:szCs w:val="32"/>
          <w:highlight w:val="none"/>
        </w:rPr>
      </w:pPr>
    </w:p>
    <w:p>
      <w:pPr>
        <w:pStyle w:val="2"/>
        <w:ind w:firstLine="640"/>
        <w:rPr>
          <w:rFonts w:ascii="仿宋_GB2312" w:hAnsi="仿宋_GB2312" w:eastAsia="仿宋_GB2312" w:cs="仿宋_GB2312"/>
          <w:color w:val="auto"/>
          <w:sz w:val="32"/>
          <w:szCs w:val="32"/>
          <w:highlight w:val="none"/>
        </w:rPr>
      </w:pPr>
    </w:p>
    <w:p>
      <w:pPr>
        <w:pStyle w:val="2"/>
        <w:ind w:firstLine="640"/>
        <w:rPr>
          <w:rFonts w:ascii="仿宋_GB2312" w:hAnsi="仿宋_GB2312" w:eastAsia="仿宋_GB2312" w:cs="仿宋_GB2312"/>
          <w:color w:val="auto"/>
          <w:sz w:val="32"/>
          <w:szCs w:val="32"/>
          <w:highlight w:val="none"/>
        </w:rPr>
      </w:pPr>
    </w:p>
    <w:tbl>
      <w:tblPr>
        <w:tblStyle w:val="12"/>
        <w:tblpPr w:leftFromText="180" w:rightFromText="180" w:vertAnchor="text" w:horzAnchor="page" w:tblpX="1416" w:tblpY="232"/>
        <w:tblOverlap w:val="never"/>
        <w:tblW w:w="14128" w:type="dxa"/>
        <w:tblInd w:w="0" w:type="dxa"/>
        <w:tblLayout w:type="fixed"/>
        <w:tblCellMar>
          <w:top w:w="15" w:type="dxa"/>
          <w:left w:w="15" w:type="dxa"/>
          <w:bottom w:w="15" w:type="dxa"/>
          <w:right w:w="15" w:type="dxa"/>
        </w:tblCellMar>
      </w:tblPr>
      <w:tblGrid>
        <w:gridCol w:w="1345"/>
        <w:gridCol w:w="1151"/>
        <w:gridCol w:w="1108"/>
        <w:gridCol w:w="1177"/>
        <w:gridCol w:w="1164"/>
        <w:gridCol w:w="1344"/>
        <w:gridCol w:w="940"/>
        <w:gridCol w:w="997"/>
        <w:gridCol w:w="1066"/>
        <w:gridCol w:w="1080"/>
        <w:gridCol w:w="1067"/>
        <w:gridCol w:w="1689"/>
      </w:tblGrid>
      <w:tr>
        <w:tblPrEx>
          <w:tblCellMar>
            <w:top w:w="15" w:type="dxa"/>
            <w:left w:w="15" w:type="dxa"/>
            <w:bottom w:w="15" w:type="dxa"/>
            <w:right w:w="15" w:type="dxa"/>
          </w:tblCellMar>
        </w:tblPrEx>
        <w:trPr>
          <w:trHeight w:val="540" w:hRule="atLeast"/>
        </w:trPr>
        <w:tc>
          <w:tcPr>
            <w:tcW w:w="14128" w:type="dxa"/>
            <w:gridSpan w:val="12"/>
            <w:vAlign w:val="bottom"/>
          </w:tcPr>
          <w:p>
            <w:pPr>
              <w:widowControl/>
              <w:jc w:val="center"/>
              <w:textAlignment w:val="bottom"/>
              <w:rPr>
                <w:rFonts w:ascii="宋体" w:hAnsi="宋体" w:cs="宋体"/>
                <w:color w:val="auto"/>
                <w:sz w:val="44"/>
                <w:szCs w:val="44"/>
                <w:highlight w:val="none"/>
              </w:rPr>
            </w:pPr>
            <w:r>
              <w:rPr>
                <w:rFonts w:hint="eastAsia" w:ascii="宋体" w:hAnsi="宋体" w:cs="宋体"/>
                <w:color w:val="auto"/>
                <w:kern w:val="0"/>
                <w:sz w:val="30"/>
                <w:szCs w:val="30"/>
                <w:highlight w:val="none"/>
                <w:lang w:bidi="ar"/>
              </w:rPr>
              <w:t>一般公共预算财政拨款“三公”经费支出决算表</w:t>
            </w:r>
          </w:p>
        </w:tc>
      </w:tr>
      <w:tr>
        <w:tblPrEx>
          <w:tblCellMar>
            <w:top w:w="15" w:type="dxa"/>
            <w:left w:w="15" w:type="dxa"/>
            <w:bottom w:w="15" w:type="dxa"/>
            <w:right w:w="15" w:type="dxa"/>
          </w:tblCellMar>
        </w:tblPrEx>
        <w:trPr>
          <w:trHeight w:val="286" w:hRule="atLeast"/>
        </w:trPr>
        <w:tc>
          <w:tcPr>
            <w:tcW w:w="1345" w:type="dxa"/>
            <w:vAlign w:val="bottom"/>
          </w:tcPr>
          <w:p>
            <w:pPr>
              <w:rPr>
                <w:rFonts w:ascii="Arial" w:hAnsi="Arial" w:cs="Arial"/>
                <w:color w:val="auto"/>
                <w:sz w:val="20"/>
                <w:szCs w:val="20"/>
                <w:highlight w:val="none"/>
              </w:rPr>
            </w:pPr>
          </w:p>
        </w:tc>
        <w:tc>
          <w:tcPr>
            <w:tcW w:w="1151" w:type="dxa"/>
            <w:vAlign w:val="bottom"/>
          </w:tcPr>
          <w:p>
            <w:pPr>
              <w:rPr>
                <w:rFonts w:ascii="Arial" w:hAnsi="Arial" w:cs="Arial"/>
                <w:color w:val="auto"/>
                <w:sz w:val="20"/>
                <w:szCs w:val="20"/>
                <w:highlight w:val="none"/>
              </w:rPr>
            </w:pPr>
          </w:p>
        </w:tc>
        <w:tc>
          <w:tcPr>
            <w:tcW w:w="1108" w:type="dxa"/>
            <w:vAlign w:val="bottom"/>
          </w:tcPr>
          <w:p>
            <w:pPr>
              <w:rPr>
                <w:rFonts w:ascii="Arial" w:hAnsi="Arial" w:cs="Arial"/>
                <w:color w:val="auto"/>
                <w:sz w:val="20"/>
                <w:szCs w:val="20"/>
                <w:highlight w:val="none"/>
              </w:rPr>
            </w:pPr>
          </w:p>
        </w:tc>
        <w:tc>
          <w:tcPr>
            <w:tcW w:w="1177" w:type="dxa"/>
            <w:vAlign w:val="bottom"/>
          </w:tcPr>
          <w:p>
            <w:pPr>
              <w:rPr>
                <w:rFonts w:ascii="Arial" w:hAnsi="Arial" w:cs="Arial"/>
                <w:color w:val="auto"/>
                <w:sz w:val="20"/>
                <w:szCs w:val="20"/>
                <w:highlight w:val="none"/>
              </w:rPr>
            </w:pPr>
          </w:p>
        </w:tc>
        <w:tc>
          <w:tcPr>
            <w:tcW w:w="1164" w:type="dxa"/>
            <w:vAlign w:val="bottom"/>
          </w:tcPr>
          <w:p>
            <w:pPr>
              <w:rPr>
                <w:rFonts w:ascii="Arial" w:hAnsi="Arial" w:cs="Arial"/>
                <w:color w:val="auto"/>
                <w:sz w:val="20"/>
                <w:szCs w:val="20"/>
                <w:highlight w:val="none"/>
              </w:rPr>
            </w:pPr>
          </w:p>
        </w:tc>
        <w:tc>
          <w:tcPr>
            <w:tcW w:w="1344" w:type="dxa"/>
            <w:vAlign w:val="bottom"/>
          </w:tcPr>
          <w:p>
            <w:pPr>
              <w:rPr>
                <w:rFonts w:ascii="Arial" w:hAnsi="Arial" w:cs="Arial"/>
                <w:color w:val="auto"/>
                <w:sz w:val="20"/>
                <w:szCs w:val="20"/>
                <w:highlight w:val="none"/>
              </w:rPr>
            </w:pPr>
          </w:p>
        </w:tc>
        <w:tc>
          <w:tcPr>
            <w:tcW w:w="940" w:type="dxa"/>
            <w:vAlign w:val="bottom"/>
          </w:tcPr>
          <w:p>
            <w:pPr>
              <w:rPr>
                <w:rFonts w:ascii="Arial" w:hAnsi="Arial" w:cs="Arial"/>
                <w:color w:val="auto"/>
                <w:sz w:val="20"/>
                <w:szCs w:val="20"/>
                <w:highlight w:val="none"/>
              </w:rPr>
            </w:pPr>
          </w:p>
        </w:tc>
        <w:tc>
          <w:tcPr>
            <w:tcW w:w="997" w:type="dxa"/>
            <w:vAlign w:val="bottom"/>
          </w:tcPr>
          <w:p>
            <w:pPr>
              <w:rPr>
                <w:rFonts w:ascii="Arial" w:hAnsi="Arial" w:cs="Arial"/>
                <w:color w:val="auto"/>
                <w:sz w:val="20"/>
                <w:szCs w:val="20"/>
                <w:highlight w:val="none"/>
              </w:rPr>
            </w:pPr>
          </w:p>
        </w:tc>
        <w:tc>
          <w:tcPr>
            <w:tcW w:w="1066" w:type="dxa"/>
            <w:vAlign w:val="bottom"/>
          </w:tcPr>
          <w:p>
            <w:pPr>
              <w:rPr>
                <w:rFonts w:ascii="Arial" w:hAnsi="Arial" w:cs="Arial"/>
                <w:color w:val="auto"/>
                <w:sz w:val="20"/>
                <w:szCs w:val="20"/>
                <w:highlight w:val="none"/>
              </w:rPr>
            </w:pPr>
          </w:p>
        </w:tc>
        <w:tc>
          <w:tcPr>
            <w:tcW w:w="1080" w:type="dxa"/>
            <w:vAlign w:val="bottom"/>
          </w:tcPr>
          <w:p>
            <w:pPr>
              <w:rPr>
                <w:rFonts w:ascii="Arial" w:hAnsi="Arial" w:cs="Arial"/>
                <w:color w:val="auto"/>
                <w:sz w:val="20"/>
                <w:szCs w:val="20"/>
                <w:highlight w:val="none"/>
              </w:rPr>
            </w:pPr>
          </w:p>
        </w:tc>
        <w:tc>
          <w:tcPr>
            <w:tcW w:w="1067" w:type="dxa"/>
            <w:vAlign w:val="bottom"/>
          </w:tcPr>
          <w:p>
            <w:pPr>
              <w:rPr>
                <w:rFonts w:ascii="Arial" w:hAnsi="Arial" w:cs="Arial"/>
                <w:color w:val="auto"/>
                <w:sz w:val="20"/>
                <w:szCs w:val="20"/>
                <w:highlight w:val="none"/>
              </w:rPr>
            </w:pPr>
          </w:p>
        </w:tc>
        <w:tc>
          <w:tcPr>
            <w:tcW w:w="1689" w:type="dxa"/>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公开07表</w:t>
            </w:r>
          </w:p>
        </w:tc>
      </w:tr>
      <w:tr>
        <w:tblPrEx>
          <w:tblCellMar>
            <w:top w:w="15" w:type="dxa"/>
            <w:left w:w="15" w:type="dxa"/>
            <w:bottom w:w="15" w:type="dxa"/>
            <w:right w:w="15" w:type="dxa"/>
          </w:tblCellMar>
        </w:tblPrEx>
        <w:trPr>
          <w:trHeight w:val="286" w:hRule="atLeast"/>
        </w:trPr>
        <w:tc>
          <w:tcPr>
            <w:tcW w:w="3604" w:type="dxa"/>
            <w:gridSpan w:val="3"/>
            <w:vAlign w:val="bottom"/>
          </w:tcPr>
          <w:p>
            <w:pPr>
              <w:rPr>
                <w:rFonts w:ascii="Arial" w:hAnsi="Arial" w:cs="Arial"/>
                <w:color w:val="auto"/>
                <w:sz w:val="18"/>
                <w:szCs w:val="18"/>
                <w:highlight w:val="none"/>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18"/>
                <w:szCs w:val="18"/>
                <w:highlight w:val="none"/>
                <w:lang w:bidi="ar"/>
              </w:rPr>
              <w:t>：许昌市农村公路管理处</w:t>
            </w:r>
          </w:p>
        </w:tc>
        <w:tc>
          <w:tcPr>
            <w:tcW w:w="1177" w:type="dxa"/>
            <w:vAlign w:val="bottom"/>
          </w:tcPr>
          <w:p>
            <w:pPr>
              <w:rPr>
                <w:rFonts w:ascii="Arial" w:hAnsi="Arial" w:cs="Arial"/>
                <w:color w:val="auto"/>
                <w:sz w:val="20"/>
                <w:szCs w:val="20"/>
                <w:highlight w:val="none"/>
              </w:rPr>
            </w:pPr>
          </w:p>
        </w:tc>
        <w:tc>
          <w:tcPr>
            <w:tcW w:w="1164" w:type="dxa"/>
            <w:vAlign w:val="bottom"/>
          </w:tcPr>
          <w:p>
            <w:pPr>
              <w:rPr>
                <w:rFonts w:ascii="Arial" w:hAnsi="Arial" w:cs="Arial"/>
                <w:color w:val="auto"/>
                <w:sz w:val="20"/>
                <w:szCs w:val="20"/>
                <w:highlight w:val="none"/>
              </w:rPr>
            </w:pPr>
          </w:p>
        </w:tc>
        <w:tc>
          <w:tcPr>
            <w:tcW w:w="1344" w:type="dxa"/>
            <w:vAlign w:val="bottom"/>
          </w:tcPr>
          <w:p>
            <w:pPr>
              <w:rPr>
                <w:rFonts w:ascii="Arial" w:hAnsi="Arial" w:cs="Arial"/>
                <w:color w:val="auto"/>
                <w:sz w:val="20"/>
                <w:szCs w:val="20"/>
                <w:highlight w:val="none"/>
              </w:rPr>
            </w:pPr>
          </w:p>
        </w:tc>
        <w:tc>
          <w:tcPr>
            <w:tcW w:w="940" w:type="dxa"/>
            <w:vAlign w:val="bottom"/>
          </w:tcPr>
          <w:p>
            <w:pPr>
              <w:rPr>
                <w:rFonts w:ascii="Arial" w:hAnsi="Arial" w:cs="Arial"/>
                <w:color w:val="auto"/>
                <w:sz w:val="20"/>
                <w:szCs w:val="20"/>
                <w:highlight w:val="none"/>
              </w:rPr>
            </w:pPr>
          </w:p>
        </w:tc>
        <w:tc>
          <w:tcPr>
            <w:tcW w:w="997" w:type="dxa"/>
            <w:vAlign w:val="bottom"/>
          </w:tcPr>
          <w:p>
            <w:pPr>
              <w:rPr>
                <w:rFonts w:ascii="Arial" w:hAnsi="Arial" w:cs="Arial"/>
                <w:color w:val="auto"/>
                <w:sz w:val="20"/>
                <w:szCs w:val="20"/>
                <w:highlight w:val="none"/>
              </w:rPr>
            </w:pPr>
          </w:p>
        </w:tc>
        <w:tc>
          <w:tcPr>
            <w:tcW w:w="1066" w:type="dxa"/>
            <w:vAlign w:val="bottom"/>
          </w:tcPr>
          <w:p>
            <w:pPr>
              <w:rPr>
                <w:rFonts w:ascii="Arial" w:hAnsi="Arial" w:cs="Arial"/>
                <w:color w:val="auto"/>
                <w:sz w:val="20"/>
                <w:szCs w:val="20"/>
                <w:highlight w:val="none"/>
              </w:rPr>
            </w:pPr>
          </w:p>
        </w:tc>
        <w:tc>
          <w:tcPr>
            <w:tcW w:w="1080" w:type="dxa"/>
            <w:vAlign w:val="bottom"/>
          </w:tcPr>
          <w:p>
            <w:pPr>
              <w:rPr>
                <w:rFonts w:ascii="Arial" w:hAnsi="Arial" w:cs="Arial"/>
                <w:color w:val="auto"/>
                <w:sz w:val="20"/>
                <w:szCs w:val="20"/>
                <w:highlight w:val="none"/>
              </w:rPr>
            </w:pPr>
          </w:p>
        </w:tc>
        <w:tc>
          <w:tcPr>
            <w:tcW w:w="1067" w:type="dxa"/>
            <w:vAlign w:val="bottom"/>
          </w:tcPr>
          <w:p>
            <w:pPr>
              <w:rPr>
                <w:rFonts w:ascii="Arial" w:hAnsi="Arial" w:cs="Arial"/>
                <w:color w:val="auto"/>
                <w:sz w:val="20"/>
                <w:szCs w:val="20"/>
                <w:highlight w:val="none"/>
              </w:rPr>
            </w:pPr>
          </w:p>
        </w:tc>
        <w:tc>
          <w:tcPr>
            <w:tcW w:w="1689" w:type="dxa"/>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金额单位：万元</w:t>
            </w:r>
          </w:p>
        </w:tc>
      </w:tr>
      <w:tr>
        <w:tblPrEx>
          <w:tblCellMar>
            <w:top w:w="15" w:type="dxa"/>
            <w:left w:w="15" w:type="dxa"/>
            <w:bottom w:w="15" w:type="dxa"/>
            <w:right w:w="15" w:type="dxa"/>
          </w:tblCellMar>
        </w:tblPrEx>
        <w:trPr>
          <w:trHeight w:val="301" w:hRule="atLeast"/>
        </w:trPr>
        <w:tc>
          <w:tcPr>
            <w:tcW w:w="728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预算数</w:t>
            </w:r>
          </w:p>
        </w:tc>
        <w:tc>
          <w:tcPr>
            <w:tcW w:w="6839" w:type="dxa"/>
            <w:gridSpan w:val="6"/>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决算数</w:t>
            </w:r>
          </w:p>
        </w:tc>
      </w:tr>
      <w:tr>
        <w:tblPrEx>
          <w:tblCellMar>
            <w:top w:w="15" w:type="dxa"/>
            <w:left w:w="15" w:type="dxa"/>
            <w:bottom w:w="15" w:type="dxa"/>
            <w:right w:w="15" w:type="dxa"/>
          </w:tblCellMar>
        </w:tblPrEx>
        <w:trPr>
          <w:trHeight w:val="301" w:hRule="atLeast"/>
        </w:trPr>
        <w:tc>
          <w:tcPr>
            <w:tcW w:w="1345"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1151"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因公出国（境）费</w:t>
            </w:r>
          </w:p>
        </w:tc>
        <w:tc>
          <w:tcPr>
            <w:tcW w:w="3449"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公务用车购置及运行费</w:t>
            </w:r>
          </w:p>
        </w:tc>
        <w:tc>
          <w:tcPr>
            <w:tcW w:w="1344"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公务接待费</w:t>
            </w:r>
          </w:p>
        </w:tc>
        <w:tc>
          <w:tcPr>
            <w:tcW w:w="94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997"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因公出国（境）费</w:t>
            </w:r>
          </w:p>
        </w:tc>
        <w:tc>
          <w:tcPr>
            <w:tcW w:w="3213"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公务用车购置及运行费</w:t>
            </w:r>
          </w:p>
        </w:tc>
        <w:tc>
          <w:tcPr>
            <w:tcW w:w="1689"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公务接待费</w:t>
            </w:r>
          </w:p>
        </w:tc>
      </w:tr>
      <w:tr>
        <w:tblPrEx>
          <w:tblCellMar>
            <w:top w:w="15" w:type="dxa"/>
            <w:left w:w="15" w:type="dxa"/>
            <w:bottom w:w="15" w:type="dxa"/>
            <w:right w:w="15" w:type="dxa"/>
          </w:tblCellMar>
        </w:tblPrEx>
        <w:trPr>
          <w:trHeight w:val="615" w:hRule="atLeast"/>
        </w:trPr>
        <w:tc>
          <w:tcPr>
            <w:tcW w:w="1345"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151"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10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小计</w:t>
            </w:r>
          </w:p>
        </w:tc>
        <w:tc>
          <w:tcPr>
            <w:tcW w:w="117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公务用车购置费</w:t>
            </w:r>
          </w:p>
        </w:tc>
        <w:tc>
          <w:tcPr>
            <w:tcW w:w="1164"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公务用车运行费</w:t>
            </w:r>
          </w:p>
        </w:tc>
        <w:tc>
          <w:tcPr>
            <w:tcW w:w="1344"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940"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997"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6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小计</w:t>
            </w:r>
          </w:p>
        </w:tc>
        <w:tc>
          <w:tcPr>
            <w:tcW w:w="108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公务用车购置费</w:t>
            </w:r>
          </w:p>
        </w:tc>
        <w:tc>
          <w:tcPr>
            <w:tcW w:w="106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公务用车运行费</w:t>
            </w:r>
          </w:p>
        </w:tc>
        <w:tc>
          <w:tcPr>
            <w:tcW w:w="1689"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r>
      <w:tr>
        <w:tblPrEx>
          <w:tblCellMar>
            <w:top w:w="15" w:type="dxa"/>
            <w:left w:w="15" w:type="dxa"/>
            <w:bottom w:w="15" w:type="dxa"/>
            <w:right w:w="15" w:type="dxa"/>
          </w:tblCellMar>
        </w:tblPrEx>
        <w:trPr>
          <w:trHeight w:val="301" w:hRule="atLeast"/>
        </w:trPr>
        <w:tc>
          <w:tcPr>
            <w:tcW w:w="1345"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1151"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110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117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1164"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c>
          <w:tcPr>
            <w:tcW w:w="1344"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w:t>
            </w:r>
          </w:p>
        </w:tc>
        <w:tc>
          <w:tcPr>
            <w:tcW w:w="9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w:t>
            </w:r>
          </w:p>
        </w:tc>
        <w:tc>
          <w:tcPr>
            <w:tcW w:w="99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w:t>
            </w:r>
          </w:p>
        </w:tc>
        <w:tc>
          <w:tcPr>
            <w:tcW w:w="106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w:t>
            </w:r>
          </w:p>
        </w:tc>
        <w:tc>
          <w:tcPr>
            <w:tcW w:w="108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w:t>
            </w:r>
          </w:p>
        </w:tc>
        <w:tc>
          <w:tcPr>
            <w:tcW w:w="106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11</w:t>
            </w:r>
          </w:p>
        </w:tc>
        <w:tc>
          <w:tcPr>
            <w:tcW w:w="1689"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12</w:t>
            </w:r>
          </w:p>
        </w:tc>
      </w:tr>
      <w:tr>
        <w:tblPrEx>
          <w:tblCellMar>
            <w:top w:w="15" w:type="dxa"/>
            <w:left w:w="15" w:type="dxa"/>
            <w:bottom w:w="15" w:type="dxa"/>
            <w:right w:w="15" w:type="dxa"/>
          </w:tblCellMar>
        </w:tblPrEx>
        <w:trPr>
          <w:trHeight w:val="301" w:hRule="atLeast"/>
        </w:trPr>
        <w:tc>
          <w:tcPr>
            <w:tcW w:w="1345" w:type="dxa"/>
            <w:tcBorders>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bidi="ar"/>
              </w:rPr>
              <w:t>4.20</w:t>
            </w:r>
          </w:p>
        </w:tc>
        <w:tc>
          <w:tcPr>
            <w:tcW w:w="1151"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08" w:type="dxa"/>
            <w:tcBorders>
              <w:bottom w:val="single" w:color="000000" w:sz="4" w:space="0"/>
              <w:right w:val="single" w:color="000000" w:sz="4" w:space="0"/>
            </w:tcBorders>
            <w:shd w:val="clear" w:color="auto" w:fill="FFFFFF"/>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bidi="ar"/>
              </w:rPr>
              <w:t>4.20</w:t>
            </w:r>
          </w:p>
        </w:tc>
        <w:tc>
          <w:tcPr>
            <w:tcW w:w="117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164" w:type="dxa"/>
            <w:tcBorders>
              <w:bottom w:val="single" w:color="000000" w:sz="4" w:space="0"/>
              <w:right w:val="single" w:color="000000" w:sz="4" w:space="0"/>
            </w:tcBorders>
            <w:shd w:val="clear" w:color="auto" w:fill="FFFFFF"/>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bidi="ar"/>
              </w:rPr>
              <w:t>4.20</w:t>
            </w:r>
          </w:p>
        </w:tc>
        <w:tc>
          <w:tcPr>
            <w:tcW w:w="134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sz w:val="22"/>
                <w:highlight w:val="none"/>
              </w:rPr>
              <w:t>0.00</w:t>
            </w:r>
          </w:p>
        </w:tc>
        <w:tc>
          <w:tcPr>
            <w:tcW w:w="9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4.20</w:t>
            </w:r>
          </w:p>
        </w:tc>
        <w:tc>
          <w:tcPr>
            <w:tcW w:w="99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66"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4.20</w:t>
            </w:r>
          </w:p>
        </w:tc>
        <w:tc>
          <w:tcPr>
            <w:tcW w:w="108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c>
          <w:tcPr>
            <w:tcW w:w="1067"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4.20</w:t>
            </w:r>
          </w:p>
        </w:tc>
        <w:tc>
          <w:tcPr>
            <w:tcW w:w="168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0.00</w:t>
            </w:r>
          </w:p>
        </w:tc>
      </w:tr>
      <w:tr>
        <w:tblPrEx>
          <w:tblCellMar>
            <w:top w:w="15" w:type="dxa"/>
            <w:left w:w="15" w:type="dxa"/>
            <w:bottom w:w="15" w:type="dxa"/>
            <w:right w:w="15" w:type="dxa"/>
          </w:tblCellMar>
        </w:tblPrEx>
        <w:trPr>
          <w:trHeight w:val="615" w:hRule="atLeast"/>
        </w:trPr>
        <w:tc>
          <w:tcPr>
            <w:tcW w:w="14128" w:type="dxa"/>
            <w:gridSpan w:val="12"/>
            <w:shd w:val="clear" w:color="auto" w:fill="FFFFFF"/>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0"/>
                <w:szCs w:val="20"/>
                <w:highlight w:val="none"/>
                <w:lang w:bidi="ar"/>
              </w:rPr>
              <w:t xml:space="preserve"> 注：本表反映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w:t>
            </w:r>
            <w:r>
              <w:rPr>
                <w:rFonts w:hint="eastAsia" w:ascii="宋体" w:hAnsi="宋体" w:cs="宋体"/>
                <w:color w:val="auto"/>
                <w:kern w:val="0"/>
                <w:sz w:val="20"/>
                <w:szCs w:val="20"/>
                <w:highlight w:val="none"/>
                <w:lang w:bidi="ar"/>
              </w:rPr>
              <w:t>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pStyle w:val="2"/>
        <w:ind w:firstLine="640"/>
        <w:rPr>
          <w:rFonts w:ascii="仿宋_GB2312" w:hAnsi="仿宋_GB2312" w:eastAsia="仿宋_GB2312" w:cs="仿宋_GB2312"/>
          <w:color w:val="auto"/>
          <w:sz w:val="32"/>
          <w:szCs w:val="32"/>
          <w:highlight w:val="none"/>
        </w:rPr>
      </w:pPr>
    </w:p>
    <w:p>
      <w:pPr>
        <w:pStyle w:val="2"/>
        <w:ind w:firstLine="640"/>
        <w:rPr>
          <w:rFonts w:ascii="仿宋_GB2312" w:hAnsi="仿宋_GB2312" w:eastAsia="仿宋_GB2312" w:cs="仿宋_GB2312"/>
          <w:color w:val="auto"/>
          <w:sz w:val="32"/>
          <w:szCs w:val="32"/>
          <w:highlight w:val="none"/>
        </w:rPr>
      </w:pPr>
    </w:p>
    <w:p>
      <w:pPr>
        <w:pStyle w:val="2"/>
        <w:ind w:firstLine="640"/>
        <w:rPr>
          <w:rFonts w:ascii="仿宋_GB2312" w:hAnsi="仿宋_GB2312" w:eastAsia="仿宋_GB2312" w:cs="仿宋_GB2312"/>
          <w:color w:val="auto"/>
          <w:sz w:val="32"/>
          <w:szCs w:val="32"/>
          <w:highlight w:val="none"/>
        </w:rPr>
      </w:pPr>
    </w:p>
    <w:p>
      <w:pPr>
        <w:pStyle w:val="2"/>
        <w:ind w:firstLine="640"/>
        <w:rPr>
          <w:rFonts w:ascii="仿宋_GB2312" w:hAnsi="仿宋_GB2312" w:eastAsia="仿宋_GB2312" w:cs="仿宋_GB2312"/>
          <w:color w:val="auto"/>
          <w:sz w:val="32"/>
          <w:szCs w:val="32"/>
          <w:highlight w:val="none"/>
        </w:rPr>
      </w:pPr>
    </w:p>
    <w:p>
      <w:pPr>
        <w:pStyle w:val="2"/>
        <w:ind w:firstLine="640"/>
        <w:rPr>
          <w:rFonts w:ascii="仿宋_GB2312" w:hAnsi="仿宋_GB2312" w:eastAsia="仿宋_GB2312" w:cs="仿宋_GB2312"/>
          <w:color w:val="auto"/>
          <w:sz w:val="32"/>
          <w:szCs w:val="32"/>
          <w:highlight w:val="none"/>
        </w:rPr>
      </w:pPr>
    </w:p>
    <w:p>
      <w:pPr>
        <w:pStyle w:val="2"/>
        <w:ind w:firstLine="0" w:firstLineChars="0"/>
        <w:rPr>
          <w:rFonts w:ascii="仿宋_GB2312" w:hAnsi="仿宋_GB2312" w:eastAsia="仿宋_GB2312" w:cs="仿宋_GB2312"/>
          <w:color w:val="auto"/>
          <w:sz w:val="32"/>
          <w:szCs w:val="32"/>
          <w:highlight w:val="none"/>
        </w:rPr>
        <w:sectPr>
          <w:pgSz w:w="16838" w:h="11906" w:orient="landscape"/>
          <w:pgMar w:top="113" w:right="1417" w:bottom="113" w:left="1417" w:header="720" w:footer="720" w:gutter="0"/>
          <w:pgNumType w:fmt="numberInDash"/>
          <w:cols w:space="720" w:num="1"/>
          <w:docGrid w:type="lines" w:linePitch="312" w:charSpace="0"/>
        </w:sectPr>
      </w:pPr>
    </w:p>
    <w:tbl>
      <w:tblPr>
        <w:tblStyle w:val="12"/>
        <w:tblW w:w="13920" w:type="dxa"/>
        <w:tblInd w:w="0" w:type="dxa"/>
        <w:tblLayout w:type="fixed"/>
        <w:tblCellMar>
          <w:top w:w="15" w:type="dxa"/>
          <w:left w:w="15" w:type="dxa"/>
          <w:bottom w:w="15" w:type="dxa"/>
          <w:right w:w="15" w:type="dxa"/>
        </w:tblCellMar>
      </w:tblPr>
      <w:tblGrid>
        <w:gridCol w:w="1526"/>
        <w:gridCol w:w="472"/>
        <w:gridCol w:w="472"/>
        <w:gridCol w:w="4322"/>
        <w:gridCol w:w="1848"/>
        <w:gridCol w:w="1056"/>
        <w:gridCol w:w="1055"/>
        <w:gridCol w:w="1056"/>
        <w:gridCol w:w="1057"/>
        <w:gridCol w:w="1056"/>
      </w:tblGrid>
      <w:tr>
        <w:tblPrEx>
          <w:tblCellMar>
            <w:top w:w="15" w:type="dxa"/>
            <w:left w:w="15" w:type="dxa"/>
            <w:bottom w:w="15" w:type="dxa"/>
            <w:right w:w="15" w:type="dxa"/>
          </w:tblCellMar>
        </w:tblPrEx>
        <w:trPr>
          <w:trHeight w:val="657" w:hRule="atLeast"/>
        </w:trPr>
        <w:tc>
          <w:tcPr>
            <w:tcW w:w="13920" w:type="dxa"/>
            <w:gridSpan w:val="10"/>
            <w:vAlign w:val="bottom"/>
          </w:tcPr>
          <w:p>
            <w:pPr>
              <w:jc w:val="center"/>
              <w:rPr>
                <w:rFonts w:ascii="Arial" w:hAnsi="Arial" w:cs="Arial"/>
                <w:color w:val="auto"/>
                <w:sz w:val="20"/>
                <w:szCs w:val="20"/>
                <w:highlight w:val="none"/>
              </w:rPr>
            </w:pPr>
            <w:r>
              <w:rPr>
                <w:rFonts w:hint="eastAsia" w:ascii="宋体" w:hAnsi="宋体" w:cs="宋体"/>
                <w:color w:val="auto"/>
                <w:kern w:val="0"/>
                <w:sz w:val="30"/>
                <w:szCs w:val="30"/>
                <w:highlight w:val="none"/>
                <w:lang w:bidi="ar"/>
              </w:rPr>
              <w:t>政府性基金预算财政拨款收入支出决算表</w:t>
            </w:r>
          </w:p>
        </w:tc>
      </w:tr>
      <w:tr>
        <w:tblPrEx>
          <w:tblCellMar>
            <w:top w:w="15" w:type="dxa"/>
            <w:left w:w="15" w:type="dxa"/>
            <w:bottom w:w="15" w:type="dxa"/>
            <w:right w:w="15" w:type="dxa"/>
          </w:tblCellMar>
        </w:tblPrEx>
        <w:trPr>
          <w:trHeight w:val="343" w:hRule="atLeast"/>
        </w:trPr>
        <w:tc>
          <w:tcPr>
            <w:tcW w:w="1526" w:type="dxa"/>
            <w:vAlign w:val="bottom"/>
          </w:tcPr>
          <w:p>
            <w:pPr>
              <w:rPr>
                <w:rFonts w:ascii="Arial" w:hAnsi="Arial" w:cs="Arial"/>
                <w:color w:val="auto"/>
                <w:sz w:val="18"/>
                <w:szCs w:val="18"/>
                <w:highlight w:val="none"/>
              </w:rPr>
            </w:pPr>
          </w:p>
        </w:tc>
        <w:tc>
          <w:tcPr>
            <w:tcW w:w="472" w:type="dxa"/>
            <w:vAlign w:val="bottom"/>
          </w:tcPr>
          <w:p>
            <w:pPr>
              <w:rPr>
                <w:rFonts w:ascii="Arial" w:hAnsi="Arial" w:cs="Arial"/>
                <w:color w:val="auto"/>
                <w:sz w:val="20"/>
                <w:szCs w:val="20"/>
                <w:highlight w:val="none"/>
              </w:rPr>
            </w:pPr>
          </w:p>
        </w:tc>
        <w:tc>
          <w:tcPr>
            <w:tcW w:w="472" w:type="dxa"/>
            <w:vAlign w:val="bottom"/>
          </w:tcPr>
          <w:p>
            <w:pPr>
              <w:rPr>
                <w:rFonts w:ascii="Arial" w:hAnsi="Arial" w:cs="Arial"/>
                <w:color w:val="auto"/>
                <w:sz w:val="20"/>
                <w:szCs w:val="20"/>
                <w:highlight w:val="none"/>
              </w:rPr>
            </w:pPr>
          </w:p>
        </w:tc>
        <w:tc>
          <w:tcPr>
            <w:tcW w:w="4322" w:type="dxa"/>
            <w:vAlign w:val="bottom"/>
          </w:tcPr>
          <w:p>
            <w:pPr>
              <w:rPr>
                <w:rFonts w:ascii="Arial" w:hAnsi="Arial" w:cs="Arial"/>
                <w:color w:val="auto"/>
                <w:sz w:val="20"/>
                <w:szCs w:val="20"/>
                <w:highlight w:val="none"/>
              </w:rPr>
            </w:pPr>
          </w:p>
        </w:tc>
        <w:tc>
          <w:tcPr>
            <w:tcW w:w="1848" w:type="dxa"/>
            <w:vAlign w:val="bottom"/>
          </w:tcPr>
          <w:p>
            <w:pPr>
              <w:rPr>
                <w:rFonts w:ascii="Arial" w:hAnsi="Arial" w:cs="Arial"/>
                <w:color w:val="auto"/>
                <w:sz w:val="20"/>
                <w:szCs w:val="20"/>
                <w:highlight w:val="none"/>
              </w:rPr>
            </w:pPr>
          </w:p>
        </w:tc>
        <w:tc>
          <w:tcPr>
            <w:tcW w:w="1056" w:type="dxa"/>
            <w:vAlign w:val="bottom"/>
          </w:tcPr>
          <w:p>
            <w:pPr>
              <w:rPr>
                <w:rFonts w:ascii="Arial" w:hAnsi="Arial" w:cs="Arial"/>
                <w:color w:val="auto"/>
                <w:sz w:val="20"/>
                <w:szCs w:val="20"/>
                <w:highlight w:val="none"/>
              </w:rPr>
            </w:pPr>
          </w:p>
        </w:tc>
        <w:tc>
          <w:tcPr>
            <w:tcW w:w="1055" w:type="dxa"/>
            <w:vAlign w:val="bottom"/>
          </w:tcPr>
          <w:p>
            <w:pPr>
              <w:rPr>
                <w:rFonts w:ascii="Arial" w:hAnsi="Arial" w:cs="Arial"/>
                <w:color w:val="auto"/>
                <w:sz w:val="20"/>
                <w:szCs w:val="20"/>
                <w:highlight w:val="none"/>
              </w:rPr>
            </w:pPr>
          </w:p>
        </w:tc>
        <w:tc>
          <w:tcPr>
            <w:tcW w:w="1056" w:type="dxa"/>
            <w:vAlign w:val="bottom"/>
          </w:tcPr>
          <w:p>
            <w:pPr>
              <w:rPr>
                <w:rFonts w:ascii="Arial" w:hAnsi="Arial" w:cs="Arial"/>
                <w:color w:val="auto"/>
                <w:sz w:val="20"/>
                <w:szCs w:val="20"/>
                <w:highlight w:val="none"/>
              </w:rPr>
            </w:pPr>
          </w:p>
        </w:tc>
        <w:tc>
          <w:tcPr>
            <w:tcW w:w="1057" w:type="dxa"/>
            <w:vAlign w:val="bottom"/>
          </w:tcPr>
          <w:p>
            <w:pPr>
              <w:rPr>
                <w:rFonts w:ascii="Arial" w:hAnsi="Arial" w:cs="Arial"/>
                <w:color w:val="auto"/>
                <w:sz w:val="20"/>
                <w:szCs w:val="20"/>
                <w:highlight w:val="none"/>
              </w:rPr>
            </w:pPr>
          </w:p>
        </w:tc>
        <w:tc>
          <w:tcPr>
            <w:tcW w:w="1056" w:type="dxa"/>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公开08表</w:t>
            </w:r>
          </w:p>
        </w:tc>
      </w:tr>
      <w:tr>
        <w:tblPrEx>
          <w:tblCellMar>
            <w:top w:w="15" w:type="dxa"/>
            <w:left w:w="15" w:type="dxa"/>
            <w:bottom w:w="15" w:type="dxa"/>
            <w:right w:w="15" w:type="dxa"/>
          </w:tblCellMar>
        </w:tblPrEx>
        <w:trPr>
          <w:trHeight w:val="343" w:hRule="atLeast"/>
        </w:trPr>
        <w:tc>
          <w:tcPr>
            <w:tcW w:w="6792" w:type="dxa"/>
            <w:gridSpan w:val="4"/>
            <w:vAlign w:val="bottom"/>
          </w:tcPr>
          <w:p>
            <w:pPr>
              <w:rPr>
                <w:rFonts w:ascii="Arial" w:hAnsi="Arial" w:cs="Arial"/>
                <w:color w:val="auto"/>
                <w:sz w:val="18"/>
                <w:szCs w:val="18"/>
                <w:highlight w:val="none"/>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18"/>
                <w:szCs w:val="18"/>
                <w:highlight w:val="none"/>
                <w:lang w:bidi="ar"/>
              </w:rPr>
              <w:t>：许昌市农村公路管理处</w:t>
            </w:r>
          </w:p>
        </w:tc>
        <w:tc>
          <w:tcPr>
            <w:tcW w:w="7128" w:type="dxa"/>
            <w:gridSpan w:val="6"/>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金额单位：万元</w:t>
            </w:r>
          </w:p>
        </w:tc>
      </w:tr>
      <w:tr>
        <w:tblPrEx>
          <w:tblCellMar>
            <w:top w:w="15" w:type="dxa"/>
            <w:left w:w="15" w:type="dxa"/>
            <w:bottom w:w="15" w:type="dxa"/>
            <w:right w:w="15" w:type="dxa"/>
          </w:tblCellMar>
        </w:tblPrEx>
        <w:trPr>
          <w:trHeight w:val="353" w:hRule="atLeast"/>
        </w:trPr>
        <w:tc>
          <w:tcPr>
            <w:tcW w:w="679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w:t>
            </w:r>
          </w:p>
        </w:tc>
        <w:tc>
          <w:tcPr>
            <w:tcW w:w="1848"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年初结转和结余</w:t>
            </w:r>
          </w:p>
        </w:tc>
        <w:tc>
          <w:tcPr>
            <w:tcW w:w="1056"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本年收入</w:t>
            </w:r>
          </w:p>
        </w:tc>
        <w:tc>
          <w:tcPr>
            <w:tcW w:w="3168" w:type="dxa"/>
            <w:gridSpan w:val="3"/>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本年支出</w:t>
            </w:r>
          </w:p>
        </w:tc>
        <w:tc>
          <w:tcPr>
            <w:tcW w:w="1056"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年末结转和结余</w:t>
            </w:r>
          </w:p>
        </w:tc>
      </w:tr>
      <w:tr>
        <w:tblPrEx>
          <w:tblCellMar>
            <w:top w:w="15" w:type="dxa"/>
            <w:left w:w="15" w:type="dxa"/>
            <w:bottom w:w="15" w:type="dxa"/>
            <w:right w:w="15" w:type="dxa"/>
          </w:tblCellMar>
        </w:tblPrEx>
        <w:trPr>
          <w:trHeight w:val="341" w:hRule="atLeast"/>
        </w:trPr>
        <w:tc>
          <w:tcPr>
            <w:tcW w:w="2470" w:type="dxa"/>
            <w:gridSpan w:val="3"/>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功能分类科目编码</w:t>
            </w:r>
          </w:p>
        </w:tc>
        <w:tc>
          <w:tcPr>
            <w:tcW w:w="432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184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5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5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小计</w:t>
            </w:r>
          </w:p>
        </w:tc>
        <w:tc>
          <w:tcPr>
            <w:tcW w:w="105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基本支出</w:t>
            </w:r>
          </w:p>
        </w:tc>
        <w:tc>
          <w:tcPr>
            <w:tcW w:w="1057"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项目支出</w:t>
            </w:r>
          </w:p>
        </w:tc>
        <w:tc>
          <w:tcPr>
            <w:tcW w:w="105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r>
      <w:tr>
        <w:tblPrEx>
          <w:tblCellMar>
            <w:top w:w="15" w:type="dxa"/>
            <w:left w:w="15" w:type="dxa"/>
            <w:bottom w:w="15" w:type="dxa"/>
            <w:right w:w="15" w:type="dxa"/>
          </w:tblCellMar>
        </w:tblPrEx>
        <w:trPr>
          <w:trHeight w:val="341" w:hRule="atLeast"/>
        </w:trPr>
        <w:tc>
          <w:tcPr>
            <w:tcW w:w="2470"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4322"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84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5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55"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56"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57"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5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r>
      <w:tr>
        <w:tblPrEx>
          <w:tblCellMar>
            <w:top w:w="15" w:type="dxa"/>
            <w:left w:w="15" w:type="dxa"/>
            <w:bottom w:w="15" w:type="dxa"/>
            <w:right w:w="15" w:type="dxa"/>
          </w:tblCellMar>
        </w:tblPrEx>
        <w:trPr>
          <w:trHeight w:val="341" w:hRule="atLeast"/>
        </w:trPr>
        <w:tc>
          <w:tcPr>
            <w:tcW w:w="2470"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4322"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84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5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55"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56"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57" w:type="dxa"/>
            <w:vMerge w:val="continue"/>
            <w:tcBorders>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c>
          <w:tcPr>
            <w:tcW w:w="1056"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2"/>
                <w:highlight w:val="none"/>
              </w:rPr>
            </w:pPr>
          </w:p>
        </w:tc>
      </w:tr>
      <w:tr>
        <w:tblPrEx>
          <w:tblCellMar>
            <w:top w:w="15" w:type="dxa"/>
            <w:left w:w="15" w:type="dxa"/>
            <w:bottom w:w="15" w:type="dxa"/>
            <w:right w:w="15" w:type="dxa"/>
          </w:tblCellMar>
        </w:tblPrEx>
        <w:trPr>
          <w:trHeight w:val="353" w:hRule="atLeast"/>
        </w:trPr>
        <w:tc>
          <w:tcPr>
            <w:tcW w:w="6792"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栏次</w:t>
            </w:r>
          </w:p>
        </w:tc>
        <w:tc>
          <w:tcPr>
            <w:tcW w:w="184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105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1055"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105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105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c>
          <w:tcPr>
            <w:tcW w:w="1056"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w:t>
            </w:r>
          </w:p>
        </w:tc>
      </w:tr>
      <w:tr>
        <w:tblPrEx>
          <w:tblCellMar>
            <w:top w:w="15" w:type="dxa"/>
            <w:left w:w="15" w:type="dxa"/>
            <w:bottom w:w="15" w:type="dxa"/>
            <w:right w:w="15" w:type="dxa"/>
          </w:tblCellMar>
        </w:tblPrEx>
        <w:trPr>
          <w:trHeight w:val="353" w:hRule="atLeast"/>
        </w:trPr>
        <w:tc>
          <w:tcPr>
            <w:tcW w:w="6792" w:type="dxa"/>
            <w:gridSpan w:val="4"/>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1848" w:type="dxa"/>
            <w:tcBorders>
              <w:bottom w:val="single" w:color="000000" w:sz="4" w:space="0"/>
              <w:right w:val="single" w:color="000000" w:sz="4" w:space="0"/>
            </w:tcBorders>
            <w:shd w:val="clear" w:color="auto" w:fill="FFFFFF"/>
            <w:vAlign w:val="center"/>
          </w:tcPr>
          <w:p>
            <w:pPr>
              <w:jc w:val="right"/>
              <w:rPr>
                <w:rFonts w:ascii="宋体" w:hAnsi="宋体" w:cs="宋体"/>
                <w:b/>
                <w:color w:val="auto"/>
                <w:sz w:val="22"/>
                <w:highlight w:val="none"/>
              </w:rPr>
            </w:pPr>
          </w:p>
        </w:tc>
        <w:tc>
          <w:tcPr>
            <w:tcW w:w="1056" w:type="dxa"/>
            <w:tcBorders>
              <w:bottom w:val="single" w:color="000000" w:sz="4" w:space="0"/>
              <w:right w:val="single" w:color="000000" w:sz="4" w:space="0"/>
            </w:tcBorders>
            <w:shd w:val="clear" w:color="auto" w:fill="FFFFFF"/>
            <w:vAlign w:val="center"/>
          </w:tcPr>
          <w:p>
            <w:pPr>
              <w:jc w:val="right"/>
              <w:rPr>
                <w:rFonts w:ascii="宋体" w:hAnsi="宋体" w:cs="宋体"/>
                <w:b/>
                <w:color w:val="auto"/>
                <w:sz w:val="22"/>
                <w:highlight w:val="none"/>
              </w:rPr>
            </w:pPr>
          </w:p>
        </w:tc>
        <w:tc>
          <w:tcPr>
            <w:tcW w:w="1055" w:type="dxa"/>
            <w:tcBorders>
              <w:bottom w:val="single" w:color="000000" w:sz="4" w:space="0"/>
              <w:right w:val="single" w:color="000000" w:sz="4" w:space="0"/>
            </w:tcBorders>
            <w:shd w:val="clear" w:color="auto" w:fill="FFFFFF"/>
            <w:vAlign w:val="center"/>
          </w:tcPr>
          <w:p>
            <w:pPr>
              <w:jc w:val="right"/>
              <w:rPr>
                <w:rFonts w:ascii="宋体" w:hAnsi="宋体" w:cs="宋体"/>
                <w:b/>
                <w:color w:val="auto"/>
                <w:sz w:val="22"/>
                <w:highlight w:val="none"/>
              </w:rPr>
            </w:pPr>
          </w:p>
        </w:tc>
        <w:tc>
          <w:tcPr>
            <w:tcW w:w="1056" w:type="dxa"/>
            <w:tcBorders>
              <w:bottom w:val="single" w:color="000000" w:sz="4" w:space="0"/>
              <w:right w:val="single" w:color="000000" w:sz="4" w:space="0"/>
            </w:tcBorders>
            <w:shd w:val="clear" w:color="auto" w:fill="FFFFFF"/>
            <w:vAlign w:val="center"/>
          </w:tcPr>
          <w:p>
            <w:pPr>
              <w:jc w:val="right"/>
              <w:rPr>
                <w:rFonts w:ascii="宋体" w:hAnsi="宋体" w:cs="宋体"/>
                <w:b/>
                <w:color w:val="auto"/>
                <w:sz w:val="22"/>
                <w:highlight w:val="none"/>
              </w:rPr>
            </w:pPr>
          </w:p>
        </w:tc>
        <w:tc>
          <w:tcPr>
            <w:tcW w:w="1057" w:type="dxa"/>
            <w:tcBorders>
              <w:bottom w:val="single" w:color="000000" w:sz="4" w:space="0"/>
              <w:right w:val="single" w:color="000000" w:sz="4" w:space="0"/>
            </w:tcBorders>
            <w:shd w:val="clear" w:color="auto" w:fill="FFFFFF"/>
            <w:vAlign w:val="center"/>
          </w:tcPr>
          <w:p>
            <w:pPr>
              <w:jc w:val="right"/>
              <w:rPr>
                <w:rFonts w:ascii="宋体" w:hAnsi="宋体" w:cs="宋体"/>
                <w:b/>
                <w:color w:val="auto"/>
                <w:sz w:val="22"/>
                <w:highlight w:val="none"/>
              </w:rPr>
            </w:pPr>
          </w:p>
        </w:tc>
        <w:tc>
          <w:tcPr>
            <w:tcW w:w="1056" w:type="dxa"/>
            <w:tcBorders>
              <w:bottom w:val="single" w:color="000000" w:sz="4" w:space="0"/>
              <w:right w:val="single" w:color="000000" w:sz="4" w:space="0"/>
            </w:tcBorders>
            <w:shd w:val="clear" w:color="auto" w:fill="FFFFFF"/>
            <w:vAlign w:val="center"/>
          </w:tcPr>
          <w:p>
            <w:pPr>
              <w:jc w:val="right"/>
              <w:rPr>
                <w:rFonts w:ascii="宋体" w:hAnsi="宋体" w:cs="宋体"/>
                <w:b/>
                <w:color w:val="auto"/>
                <w:sz w:val="22"/>
                <w:highlight w:val="none"/>
              </w:rPr>
            </w:pPr>
          </w:p>
        </w:tc>
      </w:tr>
      <w:tr>
        <w:tblPrEx>
          <w:tblCellMar>
            <w:top w:w="15" w:type="dxa"/>
            <w:left w:w="15" w:type="dxa"/>
            <w:bottom w:w="15" w:type="dxa"/>
            <w:right w:w="15" w:type="dxa"/>
          </w:tblCellMar>
        </w:tblPrEx>
        <w:trPr>
          <w:trHeight w:val="353" w:hRule="atLeast"/>
        </w:trPr>
        <w:tc>
          <w:tcPr>
            <w:tcW w:w="2470" w:type="dxa"/>
            <w:gridSpan w:val="3"/>
            <w:tcBorders>
              <w:left w:val="single" w:color="000000" w:sz="4" w:space="0"/>
              <w:bottom w:val="single" w:color="000000" w:sz="4" w:space="0"/>
              <w:right w:val="single" w:color="000000" w:sz="4" w:space="0"/>
            </w:tcBorders>
            <w:vAlign w:val="center"/>
          </w:tcPr>
          <w:p>
            <w:pPr>
              <w:jc w:val="left"/>
              <w:rPr>
                <w:rFonts w:ascii="宋体" w:hAnsi="宋体" w:cs="宋体"/>
                <w:color w:val="auto"/>
                <w:sz w:val="22"/>
                <w:highlight w:val="none"/>
              </w:rPr>
            </w:pPr>
          </w:p>
        </w:tc>
        <w:tc>
          <w:tcPr>
            <w:tcW w:w="4322" w:type="dxa"/>
            <w:tcBorders>
              <w:bottom w:val="single" w:color="000000" w:sz="4" w:space="0"/>
              <w:right w:val="single" w:color="000000" w:sz="4" w:space="0"/>
            </w:tcBorders>
            <w:vAlign w:val="center"/>
          </w:tcPr>
          <w:p>
            <w:pPr>
              <w:jc w:val="left"/>
              <w:rPr>
                <w:rFonts w:ascii="宋体" w:hAnsi="宋体" w:cs="宋体"/>
                <w:color w:val="auto"/>
                <w:sz w:val="22"/>
                <w:highlight w:val="none"/>
              </w:rPr>
            </w:pPr>
          </w:p>
        </w:tc>
        <w:tc>
          <w:tcPr>
            <w:tcW w:w="1848" w:type="dxa"/>
            <w:tcBorders>
              <w:bottom w:val="single" w:color="000000" w:sz="4" w:space="0"/>
              <w:right w:val="single" w:color="000000" w:sz="4" w:space="0"/>
            </w:tcBorders>
            <w:vAlign w:val="center"/>
          </w:tcPr>
          <w:p>
            <w:pPr>
              <w:jc w:val="right"/>
              <w:rPr>
                <w:rFonts w:ascii="宋体" w:hAnsi="宋体" w:cs="宋体"/>
                <w:color w:val="auto"/>
                <w:sz w:val="22"/>
                <w:highlight w:val="none"/>
              </w:rPr>
            </w:pPr>
          </w:p>
        </w:tc>
        <w:tc>
          <w:tcPr>
            <w:tcW w:w="1056" w:type="dxa"/>
            <w:tcBorders>
              <w:bottom w:val="single" w:color="000000" w:sz="4" w:space="0"/>
              <w:right w:val="single" w:color="000000" w:sz="4" w:space="0"/>
            </w:tcBorders>
            <w:vAlign w:val="center"/>
          </w:tcPr>
          <w:p>
            <w:pPr>
              <w:jc w:val="right"/>
              <w:rPr>
                <w:rFonts w:ascii="宋体" w:hAnsi="宋体" w:cs="宋体"/>
                <w:color w:val="auto"/>
                <w:sz w:val="22"/>
                <w:highlight w:val="none"/>
              </w:rPr>
            </w:pPr>
          </w:p>
        </w:tc>
        <w:tc>
          <w:tcPr>
            <w:tcW w:w="1055" w:type="dxa"/>
            <w:tcBorders>
              <w:bottom w:val="single" w:color="000000" w:sz="4" w:space="0"/>
              <w:right w:val="single" w:color="000000" w:sz="4" w:space="0"/>
            </w:tcBorders>
            <w:vAlign w:val="center"/>
          </w:tcPr>
          <w:p>
            <w:pPr>
              <w:jc w:val="right"/>
              <w:rPr>
                <w:rFonts w:ascii="宋体" w:hAnsi="宋体" w:cs="宋体"/>
                <w:color w:val="auto"/>
                <w:sz w:val="22"/>
                <w:highlight w:val="none"/>
              </w:rPr>
            </w:pPr>
          </w:p>
        </w:tc>
        <w:tc>
          <w:tcPr>
            <w:tcW w:w="1056" w:type="dxa"/>
            <w:tcBorders>
              <w:bottom w:val="single" w:color="000000" w:sz="4" w:space="0"/>
              <w:right w:val="single" w:color="000000" w:sz="4" w:space="0"/>
            </w:tcBorders>
            <w:vAlign w:val="center"/>
          </w:tcPr>
          <w:p>
            <w:pPr>
              <w:jc w:val="right"/>
              <w:rPr>
                <w:rFonts w:ascii="宋体" w:hAnsi="宋体" w:cs="宋体"/>
                <w:color w:val="auto"/>
                <w:sz w:val="22"/>
                <w:highlight w:val="none"/>
              </w:rPr>
            </w:pPr>
          </w:p>
        </w:tc>
        <w:tc>
          <w:tcPr>
            <w:tcW w:w="1057" w:type="dxa"/>
            <w:tcBorders>
              <w:bottom w:val="single" w:color="000000" w:sz="4" w:space="0"/>
              <w:right w:val="single" w:color="000000" w:sz="4" w:space="0"/>
            </w:tcBorders>
            <w:vAlign w:val="center"/>
          </w:tcPr>
          <w:p>
            <w:pPr>
              <w:jc w:val="right"/>
              <w:rPr>
                <w:rFonts w:ascii="宋体" w:hAnsi="宋体" w:cs="宋体"/>
                <w:color w:val="auto"/>
                <w:sz w:val="22"/>
                <w:highlight w:val="none"/>
              </w:rPr>
            </w:pPr>
          </w:p>
        </w:tc>
        <w:tc>
          <w:tcPr>
            <w:tcW w:w="1056" w:type="dxa"/>
            <w:tcBorders>
              <w:bottom w:val="single" w:color="000000" w:sz="4" w:space="0"/>
              <w:right w:val="single" w:color="000000" w:sz="4" w:space="0"/>
            </w:tcBorders>
            <w:vAlign w:val="center"/>
          </w:tcPr>
          <w:p>
            <w:pPr>
              <w:jc w:val="right"/>
              <w:rPr>
                <w:rFonts w:ascii="宋体" w:hAnsi="宋体" w:cs="宋体"/>
                <w:color w:val="auto"/>
                <w:sz w:val="22"/>
                <w:highlight w:val="none"/>
              </w:rPr>
            </w:pPr>
          </w:p>
        </w:tc>
      </w:tr>
      <w:tr>
        <w:tblPrEx>
          <w:tblCellMar>
            <w:top w:w="15" w:type="dxa"/>
            <w:left w:w="15" w:type="dxa"/>
            <w:bottom w:w="15" w:type="dxa"/>
            <w:right w:w="15" w:type="dxa"/>
          </w:tblCellMar>
        </w:tblPrEx>
        <w:trPr>
          <w:trHeight w:val="353" w:hRule="atLeast"/>
        </w:trPr>
        <w:tc>
          <w:tcPr>
            <w:tcW w:w="2470" w:type="dxa"/>
            <w:gridSpan w:val="3"/>
            <w:tcBorders>
              <w:left w:val="single" w:color="000000" w:sz="4" w:space="0"/>
              <w:bottom w:val="single" w:color="000000" w:sz="4" w:space="0"/>
              <w:right w:val="single" w:color="000000" w:sz="4" w:space="0"/>
            </w:tcBorders>
            <w:vAlign w:val="center"/>
          </w:tcPr>
          <w:p>
            <w:pPr>
              <w:jc w:val="left"/>
              <w:rPr>
                <w:rFonts w:ascii="宋体" w:hAnsi="宋体" w:cs="宋体"/>
                <w:color w:val="auto"/>
                <w:sz w:val="22"/>
                <w:highlight w:val="none"/>
              </w:rPr>
            </w:pPr>
          </w:p>
        </w:tc>
        <w:tc>
          <w:tcPr>
            <w:tcW w:w="4322" w:type="dxa"/>
            <w:tcBorders>
              <w:bottom w:val="single" w:color="000000" w:sz="4" w:space="0"/>
              <w:right w:val="single" w:color="000000" w:sz="4" w:space="0"/>
            </w:tcBorders>
            <w:vAlign w:val="center"/>
          </w:tcPr>
          <w:p>
            <w:pPr>
              <w:jc w:val="left"/>
              <w:rPr>
                <w:rFonts w:ascii="宋体" w:hAnsi="宋体" w:cs="宋体"/>
                <w:color w:val="auto"/>
                <w:sz w:val="22"/>
                <w:highlight w:val="none"/>
              </w:rPr>
            </w:pPr>
          </w:p>
        </w:tc>
        <w:tc>
          <w:tcPr>
            <w:tcW w:w="1848" w:type="dxa"/>
            <w:tcBorders>
              <w:bottom w:val="single" w:color="000000" w:sz="4" w:space="0"/>
              <w:right w:val="single" w:color="000000" w:sz="4" w:space="0"/>
            </w:tcBorders>
            <w:vAlign w:val="center"/>
          </w:tcPr>
          <w:p>
            <w:pPr>
              <w:jc w:val="right"/>
              <w:rPr>
                <w:rFonts w:ascii="宋体" w:hAnsi="宋体" w:cs="宋体"/>
                <w:color w:val="auto"/>
                <w:sz w:val="22"/>
                <w:highlight w:val="none"/>
              </w:rPr>
            </w:pPr>
          </w:p>
        </w:tc>
        <w:tc>
          <w:tcPr>
            <w:tcW w:w="1056" w:type="dxa"/>
            <w:tcBorders>
              <w:bottom w:val="single" w:color="000000" w:sz="4" w:space="0"/>
              <w:right w:val="single" w:color="000000" w:sz="4" w:space="0"/>
            </w:tcBorders>
            <w:vAlign w:val="center"/>
          </w:tcPr>
          <w:p>
            <w:pPr>
              <w:jc w:val="right"/>
              <w:rPr>
                <w:rFonts w:ascii="宋体" w:hAnsi="宋体" w:cs="宋体"/>
                <w:color w:val="auto"/>
                <w:sz w:val="22"/>
                <w:highlight w:val="none"/>
              </w:rPr>
            </w:pPr>
          </w:p>
        </w:tc>
        <w:tc>
          <w:tcPr>
            <w:tcW w:w="1055" w:type="dxa"/>
            <w:tcBorders>
              <w:bottom w:val="single" w:color="000000" w:sz="4" w:space="0"/>
              <w:right w:val="single" w:color="000000" w:sz="4" w:space="0"/>
            </w:tcBorders>
            <w:vAlign w:val="center"/>
          </w:tcPr>
          <w:p>
            <w:pPr>
              <w:jc w:val="right"/>
              <w:rPr>
                <w:rFonts w:ascii="宋体" w:hAnsi="宋体" w:cs="宋体"/>
                <w:color w:val="auto"/>
                <w:sz w:val="22"/>
                <w:highlight w:val="none"/>
              </w:rPr>
            </w:pPr>
          </w:p>
        </w:tc>
        <w:tc>
          <w:tcPr>
            <w:tcW w:w="1056" w:type="dxa"/>
            <w:tcBorders>
              <w:bottom w:val="single" w:color="000000" w:sz="4" w:space="0"/>
              <w:right w:val="single" w:color="000000" w:sz="4" w:space="0"/>
            </w:tcBorders>
            <w:vAlign w:val="center"/>
          </w:tcPr>
          <w:p>
            <w:pPr>
              <w:jc w:val="right"/>
              <w:rPr>
                <w:rFonts w:ascii="宋体" w:hAnsi="宋体" w:cs="宋体"/>
                <w:color w:val="auto"/>
                <w:sz w:val="22"/>
                <w:highlight w:val="none"/>
              </w:rPr>
            </w:pPr>
          </w:p>
        </w:tc>
        <w:tc>
          <w:tcPr>
            <w:tcW w:w="1057" w:type="dxa"/>
            <w:tcBorders>
              <w:bottom w:val="single" w:color="000000" w:sz="4" w:space="0"/>
              <w:right w:val="single" w:color="000000" w:sz="4" w:space="0"/>
            </w:tcBorders>
            <w:vAlign w:val="center"/>
          </w:tcPr>
          <w:p>
            <w:pPr>
              <w:jc w:val="right"/>
              <w:rPr>
                <w:rFonts w:ascii="宋体" w:hAnsi="宋体" w:cs="宋体"/>
                <w:color w:val="auto"/>
                <w:sz w:val="22"/>
                <w:highlight w:val="none"/>
              </w:rPr>
            </w:pPr>
          </w:p>
        </w:tc>
        <w:tc>
          <w:tcPr>
            <w:tcW w:w="1056" w:type="dxa"/>
            <w:tcBorders>
              <w:bottom w:val="single" w:color="000000" w:sz="4" w:space="0"/>
              <w:right w:val="single" w:color="000000" w:sz="4" w:space="0"/>
            </w:tcBorders>
            <w:vAlign w:val="center"/>
          </w:tcPr>
          <w:p>
            <w:pPr>
              <w:jc w:val="right"/>
              <w:rPr>
                <w:rFonts w:ascii="宋体" w:hAnsi="宋体" w:cs="宋体"/>
                <w:color w:val="auto"/>
                <w:sz w:val="22"/>
                <w:highlight w:val="none"/>
              </w:rPr>
            </w:pPr>
          </w:p>
        </w:tc>
      </w:tr>
      <w:tr>
        <w:tblPrEx>
          <w:tblCellMar>
            <w:top w:w="15" w:type="dxa"/>
            <w:left w:w="15" w:type="dxa"/>
            <w:bottom w:w="15" w:type="dxa"/>
            <w:right w:w="15" w:type="dxa"/>
          </w:tblCellMar>
        </w:tblPrEx>
        <w:trPr>
          <w:trHeight w:val="353" w:hRule="atLeast"/>
        </w:trPr>
        <w:tc>
          <w:tcPr>
            <w:tcW w:w="13920" w:type="dxa"/>
            <w:gridSpan w:val="10"/>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0"/>
                <w:szCs w:val="20"/>
                <w:highlight w:val="none"/>
                <w:lang w:bidi="ar"/>
              </w:rPr>
              <w:t>注：本表反</w:t>
            </w:r>
            <w:r>
              <w:rPr>
                <w:rFonts w:hint="eastAsia" w:ascii="宋体" w:hAnsi="宋体" w:cs="宋体"/>
                <w:color w:val="auto"/>
                <w:kern w:val="0"/>
                <w:sz w:val="22"/>
                <w:szCs w:val="22"/>
                <w:highlight w:val="none"/>
                <w:lang w:bidi="ar"/>
              </w:rPr>
              <w:t>映</w:t>
            </w:r>
            <w:r>
              <w:rPr>
                <w:rFonts w:hint="eastAsia" w:ascii="宋体" w:hAnsi="宋体" w:cs="宋体"/>
                <w:color w:val="auto"/>
                <w:kern w:val="0"/>
                <w:sz w:val="22"/>
                <w:szCs w:val="22"/>
                <w:highlight w:val="none"/>
                <w:lang w:val="en-US" w:eastAsia="zh-CN" w:bidi="ar"/>
              </w:rPr>
              <w:t>单位</w:t>
            </w:r>
            <w:r>
              <w:rPr>
                <w:rFonts w:hint="eastAsia" w:ascii="宋体" w:hAnsi="宋体" w:cs="宋体"/>
                <w:color w:val="auto"/>
                <w:kern w:val="0"/>
                <w:sz w:val="22"/>
                <w:szCs w:val="22"/>
                <w:highlight w:val="none"/>
                <w:lang w:bidi="ar"/>
              </w:rPr>
              <w:t>本年</w:t>
            </w:r>
            <w:r>
              <w:rPr>
                <w:rFonts w:hint="eastAsia" w:ascii="宋体" w:hAnsi="宋体" w:cs="宋体"/>
                <w:color w:val="auto"/>
                <w:kern w:val="0"/>
                <w:sz w:val="20"/>
                <w:szCs w:val="20"/>
                <w:highlight w:val="none"/>
                <w:lang w:bidi="ar"/>
              </w:rPr>
              <w:t>度政府性基金预算财政拨款收入、支出及结转和结余情况。</w:t>
            </w:r>
          </w:p>
        </w:tc>
      </w:tr>
    </w:tbl>
    <w:p>
      <w:pPr>
        <w:rPr>
          <w:rFonts w:hint="eastAsia" w:ascii="仿宋_GB2312" w:hAnsi="仿宋_GB2312" w:eastAsia="仿宋_GB2312" w:cs="仿宋_GB2312"/>
          <w:b w:val="0"/>
          <w:bCs w:val="0"/>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b w:val="0"/>
          <w:bCs w:val="0"/>
          <w:color w:val="auto"/>
          <w:sz w:val="32"/>
          <w:szCs w:val="32"/>
          <w:highlight w:val="none"/>
        </w:rPr>
        <w:t>说明：我</w:t>
      </w:r>
      <w:r>
        <w:rPr>
          <w:rFonts w:hint="eastAsia" w:ascii="宋体" w:hAnsi="宋体" w:cs="宋体"/>
          <w:color w:val="auto"/>
          <w:kern w:val="0"/>
          <w:sz w:val="32"/>
          <w:szCs w:val="32"/>
          <w:highlight w:val="none"/>
          <w:lang w:val="en-US" w:eastAsia="zh-CN" w:bidi="ar"/>
        </w:rPr>
        <w:t>单位</w:t>
      </w:r>
      <w:r>
        <w:rPr>
          <w:rFonts w:hint="eastAsia" w:ascii="仿宋_GB2312" w:hAnsi="仿宋_GB2312" w:eastAsia="仿宋_GB2312" w:cs="仿宋_GB2312"/>
          <w:b w:val="0"/>
          <w:bCs w:val="0"/>
          <w:color w:val="auto"/>
          <w:sz w:val="32"/>
          <w:szCs w:val="32"/>
          <w:highlight w:val="none"/>
        </w:rPr>
        <w:t>没有政府性基金收入，也没有使用政府性基金安排的支出，故本表无</w:t>
      </w:r>
      <w:r>
        <w:rPr>
          <w:rFonts w:hint="eastAsia" w:ascii="仿宋_GB2312" w:hAnsi="仿宋_GB2312" w:eastAsia="仿宋_GB2312" w:cs="仿宋_GB2312"/>
          <w:b w:val="0"/>
          <w:bCs w:val="0"/>
          <w:color w:val="auto"/>
          <w:sz w:val="32"/>
          <w:szCs w:val="32"/>
          <w:highlight w:val="none"/>
          <w:lang w:val="en-US" w:eastAsia="zh-CN"/>
        </w:rPr>
        <w:t>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48"/>
          <w:szCs w:val="4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决算情况说明</w:t>
      </w:r>
    </w:p>
    <w:p>
      <w:pPr>
        <w:widowControl/>
        <w:jc w:val="left"/>
        <w:rPr>
          <w:rFonts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2021年度收、支总计均为617.87万元。与上年度相比，收、支总计各减少879.06万元，下降58.72</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rPr>
        <w:t>。主要原因是2021年未安排项目经费支出。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2021年度收入合计</w:t>
      </w:r>
      <w:r>
        <w:rPr>
          <w:rFonts w:hint="eastAsia" w:ascii="宋体" w:hAnsi="宋体" w:eastAsia="仿宋_GB2312"/>
          <w:color w:val="auto"/>
          <w:sz w:val="32"/>
          <w:highlight w:val="none"/>
          <w:lang w:val="en-US" w:eastAsia="zh-CN"/>
        </w:rPr>
        <w:t>576.44</w:t>
      </w:r>
      <w:r>
        <w:rPr>
          <w:rFonts w:hint="eastAsia" w:ascii="仿宋_GB2312" w:hAnsi="仿宋_GB2312" w:eastAsia="仿宋_GB2312" w:cs="仿宋_GB2312"/>
          <w:color w:val="auto"/>
          <w:sz w:val="32"/>
          <w:szCs w:val="32"/>
          <w:highlight w:val="none"/>
        </w:rPr>
        <w:t>万元，其中：财政拨款收入</w:t>
      </w:r>
      <w:r>
        <w:rPr>
          <w:rFonts w:hint="eastAsia" w:ascii="宋体" w:hAnsi="宋体" w:eastAsia="仿宋_GB2312"/>
          <w:color w:val="auto"/>
          <w:sz w:val="32"/>
          <w:highlight w:val="none"/>
          <w:lang w:val="en-US" w:eastAsia="zh-CN"/>
        </w:rPr>
        <w:t>576.44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zh-CN"/>
        </w:rPr>
        <w:t>100</w:t>
      </w:r>
      <w:r>
        <w:rPr>
          <w:rFonts w:hint="eastAsia"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zh-CN"/>
        </w:rPr>
        <w:t>0</w:t>
      </w:r>
      <w:r>
        <w:rPr>
          <w:rFonts w:hint="eastAsia" w:ascii="仿宋_GB2312" w:hAnsi="仿宋_GB2312" w:eastAsia="仿宋_GB2312" w:cs="仿宋_GB2312"/>
          <w:color w:val="auto"/>
          <w:sz w:val="32"/>
          <w:szCs w:val="32"/>
          <w:highlight w:val="none"/>
        </w:rPr>
        <w:t>.00万元，占0.00%；事业收入</w:t>
      </w:r>
      <w:r>
        <w:rPr>
          <w:rFonts w:hint="eastAsia" w:ascii="仿宋_GB2312" w:hAnsi="仿宋_GB2312" w:eastAsia="仿宋_GB2312" w:cs="仿宋_GB2312"/>
          <w:color w:val="auto"/>
          <w:sz w:val="32"/>
          <w:szCs w:val="32"/>
          <w:highlight w:val="none"/>
          <w:lang w:val="zh-CN"/>
        </w:rPr>
        <w:t>0</w:t>
      </w:r>
      <w:r>
        <w:rPr>
          <w:rFonts w:hint="eastAsia" w:ascii="仿宋_GB2312" w:hAnsi="仿宋_GB2312" w:eastAsia="仿宋_GB2312" w:cs="仿宋_GB2312"/>
          <w:color w:val="auto"/>
          <w:sz w:val="32"/>
          <w:szCs w:val="32"/>
          <w:highlight w:val="none"/>
        </w:rPr>
        <w:t>.00万元，占0.00%；经营收入</w:t>
      </w:r>
      <w:r>
        <w:rPr>
          <w:rFonts w:hint="eastAsia" w:ascii="仿宋_GB2312" w:hAnsi="仿宋_GB2312" w:eastAsia="仿宋_GB2312" w:cs="仿宋_GB2312"/>
          <w:color w:val="auto"/>
          <w:sz w:val="32"/>
          <w:szCs w:val="32"/>
          <w:highlight w:val="none"/>
          <w:lang w:val="zh-CN"/>
        </w:rPr>
        <w:t>0</w:t>
      </w:r>
      <w:r>
        <w:rPr>
          <w:rFonts w:hint="eastAsia" w:ascii="仿宋_GB2312" w:hAnsi="仿宋_GB2312" w:eastAsia="仿宋_GB2312" w:cs="仿宋_GB2312"/>
          <w:color w:val="auto"/>
          <w:sz w:val="32"/>
          <w:szCs w:val="32"/>
          <w:highlight w:val="none"/>
        </w:rPr>
        <w:t>.00万元，占0.00%；附属单位上缴收入</w:t>
      </w:r>
      <w:r>
        <w:rPr>
          <w:rFonts w:hint="eastAsia" w:ascii="仿宋_GB2312" w:hAnsi="仿宋_GB2312" w:eastAsia="仿宋_GB2312" w:cs="仿宋_GB2312"/>
          <w:color w:val="auto"/>
          <w:sz w:val="32"/>
          <w:szCs w:val="32"/>
          <w:highlight w:val="none"/>
          <w:lang w:val="zh-CN"/>
        </w:rPr>
        <w:t>0</w:t>
      </w:r>
      <w:r>
        <w:rPr>
          <w:rFonts w:hint="eastAsia" w:ascii="仿宋_GB2312" w:hAnsi="仿宋_GB2312" w:eastAsia="仿宋_GB2312" w:cs="仿宋_GB2312"/>
          <w:color w:val="auto"/>
          <w:sz w:val="32"/>
          <w:szCs w:val="32"/>
          <w:highlight w:val="none"/>
        </w:rPr>
        <w:t>.00万元，占0.00%；其他收入</w:t>
      </w:r>
      <w:r>
        <w:rPr>
          <w:rFonts w:hint="eastAsia" w:ascii="仿宋_GB2312" w:hAnsi="仿宋_GB2312" w:eastAsia="仿宋_GB2312" w:cs="仿宋_GB2312"/>
          <w:color w:val="auto"/>
          <w:sz w:val="32"/>
          <w:szCs w:val="32"/>
          <w:highlight w:val="none"/>
          <w:lang w:val="zh-CN"/>
        </w:rPr>
        <w:t>0</w:t>
      </w:r>
      <w:r>
        <w:rPr>
          <w:rFonts w:hint="eastAsia" w:ascii="仿宋_GB2312" w:hAnsi="仿宋_GB2312" w:eastAsia="仿宋_GB2312" w:cs="仿宋_GB2312"/>
          <w:color w:val="auto"/>
          <w:sz w:val="32"/>
          <w:szCs w:val="32"/>
          <w:highlight w:val="none"/>
        </w:rPr>
        <w:t>.00万元，占0.00%。</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2021年度支出合计617.87万元，其中：基本支出617.87万元，占100.00%；项目支出0.00万元，占0.00%；上缴上级支出</w:t>
      </w:r>
      <w:r>
        <w:rPr>
          <w:rFonts w:hint="eastAsia" w:ascii="仿宋_GB2312" w:hAnsi="仿宋_GB2312" w:eastAsia="仿宋_GB2312" w:cs="仿宋_GB2312"/>
          <w:color w:val="auto"/>
          <w:sz w:val="32"/>
          <w:szCs w:val="32"/>
          <w:highlight w:val="none"/>
          <w:lang w:val="zh-CN"/>
        </w:rPr>
        <w:t>0</w:t>
      </w:r>
      <w:r>
        <w:rPr>
          <w:rFonts w:hint="eastAsia" w:ascii="仿宋_GB2312" w:hAnsi="仿宋_GB2312" w:eastAsia="仿宋_GB2312" w:cs="仿宋_GB2312"/>
          <w:color w:val="auto"/>
          <w:sz w:val="32"/>
          <w:szCs w:val="32"/>
          <w:highlight w:val="none"/>
        </w:rPr>
        <w:t>.00万元，占0.00%；经营支出</w:t>
      </w:r>
      <w:r>
        <w:rPr>
          <w:rFonts w:hint="eastAsia" w:ascii="仿宋_GB2312" w:hAnsi="仿宋_GB2312" w:eastAsia="仿宋_GB2312" w:cs="仿宋_GB2312"/>
          <w:color w:val="auto"/>
          <w:sz w:val="32"/>
          <w:szCs w:val="32"/>
          <w:highlight w:val="none"/>
          <w:lang w:val="zh-CN"/>
        </w:rPr>
        <w:t>0</w:t>
      </w:r>
      <w:r>
        <w:rPr>
          <w:rFonts w:hint="eastAsia" w:ascii="仿宋_GB2312" w:hAnsi="仿宋_GB2312" w:eastAsia="仿宋_GB2312" w:cs="仿宋_GB2312"/>
          <w:color w:val="auto"/>
          <w:sz w:val="32"/>
          <w:szCs w:val="32"/>
          <w:highlight w:val="none"/>
        </w:rPr>
        <w:t>.00万元，占0.00%；对附属单位补助支出</w:t>
      </w:r>
      <w:r>
        <w:rPr>
          <w:rFonts w:hint="eastAsia" w:ascii="仿宋_GB2312" w:hAnsi="仿宋_GB2312" w:eastAsia="仿宋_GB2312" w:cs="仿宋_GB2312"/>
          <w:color w:val="auto"/>
          <w:sz w:val="32"/>
          <w:szCs w:val="32"/>
          <w:highlight w:val="none"/>
          <w:lang w:val="zh-CN"/>
        </w:rPr>
        <w:t>0</w:t>
      </w:r>
      <w:r>
        <w:rPr>
          <w:rFonts w:hint="eastAsia" w:ascii="仿宋_GB2312" w:hAnsi="仿宋_GB2312" w:eastAsia="仿宋_GB2312" w:cs="仿宋_GB2312"/>
          <w:color w:val="auto"/>
          <w:sz w:val="32"/>
          <w:szCs w:val="32"/>
          <w:highlight w:val="none"/>
        </w:rPr>
        <w:t>.00万元，占0.00%。</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2021年度财政拨款收、支总计均为617.87万元。与上年度相比，财政拨款收、支总计各减少879.06万元，下降58.72%。主要原因是2021年未安排项目经费支出。</w:t>
      </w:r>
    </w:p>
    <w:p>
      <w:pPr>
        <w:widowControl/>
        <w:spacing w:line="59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2021年度一般公共预算财政拨款支出617.87万元，占支出合计的</w:t>
      </w:r>
      <w:r>
        <w:rPr>
          <w:rFonts w:hint="eastAsia" w:ascii="仿宋_GB2312" w:hAnsi="仿宋_GB2312" w:eastAsia="仿宋_GB2312" w:cs="仿宋_GB2312"/>
          <w:color w:val="auto"/>
          <w:sz w:val="32"/>
          <w:szCs w:val="32"/>
          <w:highlight w:val="none"/>
          <w:lang w:val="zh-CN"/>
        </w:rPr>
        <w:t>100</w:t>
      </w:r>
      <w:r>
        <w:rPr>
          <w:rFonts w:hint="eastAsia" w:ascii="仿宋_GB2312" w:hAnsi="仿宋_GB2312" w:eastAsia="仿宋_GB2312" w:cs="仿宋_GB2312"/>
          <w:color w:val="auto"/>
          <w:sz w:val="32"/>
          <w:szCs w:val="32"/>
          <w:highlight w:val="none"/>
        </w:rPr>
        <w:t>%。与上年度相比，一般公共预算财政拨款支出减少879.06万元，下降58.72%。主要原因是2021年未安排项目经费支出。</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617.87万元，主要用于以下方面：一般公共服务（类）支出2.76万元，占0.45%；社会保障和就业（类）支出21.84万元，占3.53%；卫生健康（类）支出1.49万元，占0.24%；交通运输（类）支出591.78万元，占95.78% 。</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年度一般公共预算财政拨款支出年初预算为543.38万元，支出决算为617.87万元，完成年初预算的113.71</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rPr>
        <w:t>。其中：</w:t>
      </w:r>
    </w:p>
    <w:p>
      <w:pPr>
        <w:widowControl/>
        <w:numPr>
          <w:ilvl w:val="0"/>
          <w:numId w:val="2"/>
        </w:numPr>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一般公共服务支出（类）群众团体事物（款）工会事务（项）。</w:t>
      </w:r>
      <w:r>
        <w:rPr>
          <w:rFonts w:hint="eastAsia" w:ascii="仿宋_GB2312" w:hAnsi="仿宋_GB2312" w:eastAsia="仿宋_GB2312" w:cs="仿宋_GB2312"/>
          <w:color w:val="auto"/>
          <w:sz w:val="32"/>
          <w:szCs w:val="32"/>
          <w:highlight w:val="none"/>
        </w:rPr>
        <w:t>年初预算为2.76万元，支出决算为2.76万元，完成年初预算的100.00%。决算数与年初预算数不存在差异。</w:t>
      </w:r>
    </w:p>
    <w:p>
      <w:pPr>
        <w:widowControl/>
        <w:numPr>
          <w:ilvl w:val="0"/>
          <w:numId w:val="2"/>
        </w:numPr>
        <w:spacing w:line="59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社会保障和就业支出（类）行政事业单位养老支出（款）事业单位离退休（项）。</w:t>
      </w:r>
      <w:r>
        <w:rPr>
          <w:rFonts w:hint="eastAsia" w:ascii="仿宋_GB2312" w:hAnsi="仿宋_GB2312" w:eastAsia="仿宋_GB2312" w:cs="仿宋_GB2312"/>
          <w:color w:val="auto"/>
          <w:sz w:val="32"/>
          <w:szCs w:val="32"/>
          <w:highlight w:val="none"/>
        </w:rPr>
        <w:t>年初预算为18.02万元，支出决算为18.02万元，完成年初预算的100.00%。决算数与年初预算数不存在差异。</w:t>
      </w:r>
    </w:p>
    <w:p>
      <w:pPr>
        <w:widowControl/>
        <w:numPr>
          <w:ilvl w:val="0"/>
          <w:numId w:val="2"/>
        </w:numPr>
        <w:spacing w:line="59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社会保障和就业支出（类）行政事业单位养老支出（款）行政单位离退休（项）。</w:t>
      </w:r>
      <w:r>
        <w:rPr>
          <w:rFonts w:hint="eastAsia" w:ascii="仿宋_GB2312" w:hAnsi="仿宋_GB2312" w:eastAsia="仿宋_GB2312" w:cs="仿宋_GB2312"/>
          <w:color w:val="auto"/>
          <w:sz w:val="32"/>
          <w:szCs w:val="32"/>
          <w:highlight w:val="none"/>
        </w:rPr>
        <w:t>年初预算为0.00万元，支出决算为1.73万元。决算数与年初预算数存在差异原因是年初未安排该项预算支出。</w:t>
      </w:r>
    </w:p>
    <w:p>
      <w:pPr>
        <w:widowControl/>
        <w:numPr>
          <w:ilvl w:val="0"/>
          <w:numId w:val="2"/>
        </w:numPr>
        <w:spacing w:line="59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社会保障和就业支出（类）行政事业单位养老支出</w:t>
      </w:r>
    </w:p>
    <w:p>
      <w:pPr>
        <w:widowControl/>
        <w:spacing w:line="59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（款）机关事业单位基本养老保险缴费支出（项）。</w:t>
      </w:r>
      <w:r>
        <w:rPr>
          <w:rFonts w:hint="eastAsia" w:ascii="仿宋_GB2312" w:hAnsi="仿宋_GB2312" w:eastAsia="仿宋_GB2312" w:cs="仿宋_GB2312"/>
          <w:color w:val="auto"/>
          <w:sz w:val="32"/>
          <w:szCs w:val="32"/>
          <w:highlight w:val="none"/>
        </w:rPr>
        <w:t>年初预算为0.00万元，支出决算为2.08万元。决算数与年初预算数存在差异的主要原因是年初未安排该项预算支出。</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5．卫生健康支出（类）行政事业单位医疗（款）事业单位医疗（项）。</w:t>
      </w:r>
      <w:r>
        <w:rPr>
          <w:rFonts w:hint="eastAsia" w:ascii="仿宋_GB2312" w:hAnsi="仿宋_GB2312" w:eastAsia="仿宋_GB2312" w:cs="仿宋_GB2312"/>
          <w:color w:val="auto"/>
          <w:sz w:val="32"/>
          <w:szCs w:val="32"/>
          <w:highlight w:val="none"/>
        </w:rPr>
        <w:t>年初预算为0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万元，支出决算为1.49万元。决算数与年初预算数存在差异的主要原因是年初未安排该项预算支出。</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6．交通运输支出（类）公路水路运输（款）行政运行（项）。</w:t>
      </w:r>
      <w:r>
        <w:rPr>
          <w:rFonts w:hint="eastAsia" w:ascii="仿宋_GB2312" w:hAnsi="仿宋_GB2312" w:eastAsia="仿宋_GB2312" w:cs="仿宋_GB2312"/>
          <w:color w:val="auto"/>
          <w:sz w:val="32"/>
          <w:szCs w:val="32"/>
          <w:highlight w:val="none"/>
        </w:rPr>
        <w:t>年初预算数为0.00万元，支出决算为6.4</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万元。决算数与年初预算数存在差异的主要原因是年初未安排该项预算支出。</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7．交通运输支出（类）公路水路运输（款）其他公路</w:t>
      </w:r>
      <w:r>
        <w:rPr>
          <w:rFonts w:hint="eastAsia" w:ascii="仿宋_GB2312" w:hAnsi="仿宋_GB2312" w:eastAsia="仿宋_GB2312" w:cs="仿宋_GB2312"/>
          <w:b/>
          <w:bCs/>
          <w:color w:val="auto"/>
          <w:sz w:val="32"/>
          <w:szCs w:val="32"/>
          <w:highlight w:val="none"/>
        </w:rPr>
        <w:t>水路运输支出（项）。</w:t>
      </w:r>
      <w:r>
        <w:rPr>
          <w:rFonts w:hint="eastAsia" w:ascii="仿宋_GB2312" w:hAnsi="仿宋_GB2312" w:eastAsia="仿宋_GB2312" w:cs="仿宋_GB2312"/>
          <w:color w:val="auto"/>
          <w:sz w:val="32"/>
          <w:szCs w:val="32"/>
          <w:highlight w:val="none"/>
        </w:rPr>
        <w:t>年初预算数为522.6万元，支出决算为585.21万元，完成年初预算的111.98%。决算数与年初预算数存在差异的主要原因是1.人员工资、奖金等上调，社会保障费调标，人员经费支出增加；2.单位新考录人员1人，人员经费支出增加。</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8．交通运输支出（类）成品油价格改革对交通运输的补贴（款）成品油价格改革补贴其他支出（项）。</w:t>
      </w:r>
      <w:r>
        <w:rPr>
          <w:rFonts w:hint="eastAsia" w:ascii="仿宋_GB2312" w:hAnsi="仿宋_GB2312" w:eastAsia="仿宋_GB2312" w:cs="仿宋_GB2312"/>
          <w:color w:val="auto"/>
          <w:sz w:val="32"/>
          <w:szCs w:val="32"/>
          <w:highlight w:val="none"/>
        </w:rPr>
        <w:t>年初预算数为0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万元，支出决算为0.18万元。决算数与年初预算数存在差异的主要原因是年初未安排该项预算支出。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2021年度一般公共预算财政拨款基本支出617.87万元。其中：人员经</w:t>
      </w:r>
      <w:r>
        <w:rPr>
          <w:rFonts w:hint="eastAsia" w:ascii="仿宋_GB2312" w:hAnsi="仿宋_GB2312" w:eastAsia="仿宋_GB2312" w:cs="仿宋_GB2312"/>
          <w:color w:val="auto"/>
          <w:sz w:val="32"/>
          <w:szCs w:val="32"/>
          <w:highlight w:val="none"/>
        </w:rPr>
        <w:t>费5</w:t>
      </w:r>
      <w:r>
        <w:rPr>
          <w:rFonts w:hint="eastAsia" w:ascii="仿宋_GB2312" w:hAnsi="仿宋_GB2312" w:eastAsia="仿宋_GB2312" w:cs="仿宋_GB2312"/>
          <w:color w:val="auto"/>
          <w:sz w:val="32"/>
          <w:szCs w:val="32"/>
          <w:highlight w:val="none"/>
          <w:lang w:val="en-US" w:eastAsia="zh-CN"/>
        </w:rPr>
        <w:t>83</w:t>
      </w:r>
      <w:r>
        <w:rPr>
          <w:rFonts w:hint="eastAsia" w:ascii="仿宋_GB2312" w:hAnsi="仿宋_GB2312" w:eastAsia="仿宋_GB2312" w:cs="仿宋_GB2312"/>
          <w:color w:val="auto"/>
          <w:sz w:val="32"/>
          <w:szCs w:val="32"/>
          <w:highlight w:val="none"/>
        </w:rPr>
        <w:t>.84万元</w:t>
      </w:r>
      <w:r>
        <w:rPr>
          <w:rFonts w:hint="eastAsia" w:ascii="仿宋_GB2312" w:hAnsi="仿宋_GB2312" w:eastAsia="仿宋_GB2312" w:cs="仿宋_GB2312"/>
          <w:color w:val="auto"/>
          <w:sz w:val="32"/>
          <w:szCs w:val="32"/>
          <w:highlight w:val="none"/>
        </w:rPr>
        <w:t>，主要包括：基本工资、津贴补贴、奖金、绩效工资、机关事业单位基本养老保险缴费、职工基本医疗保险缴费、其他社会保障缴费、住房公积金、退休费、生活补助；公用经费34.03万元，主要包括：办公费、印刷费、水费、邮电费、差旅费、维修（护）费、会议费、培训费、劳务费、工会经费、福利费、公务用车运行维护费、其他交通费用。</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2021年度“三公”经费财政拨款支出预算为</w:t>
      </w:r>
      <w:r>
        <w:rPr>
          <w:rFonts w:hint="eastAsia" w:ascii="仿宋_GB2312" w:hAnsi="仿宋_GB2312" w:eastAsia="仿宋_GB2312" w:cs="仿宋_GB2312"/>
          <w:color w:val="auto"/>
          <w:sz w:val="32"/>
          <w:szCs w:val="32"/>
          <w:highlight w:val="none"/>
          <w:lang w:val="en-US" w:eastAsia="zh-CN"/>
        </w:rPr>
        <w:t>4.2</w:t>
      </w:r>
      <w:r>
        <w:rPr>
          <w:rFonts w:hint="eastAsia" w:ascii="仿宋_GB2312" w:hAnsi="仿宋_GB2312" w:eastAsia="仿宋_GB2312" w:cs="仿宋_GB2312"/>
          <w:color w:val="auto"/>
          <w:sz w:val="32"/>
          <w:szCs w:val="32"/>
          <w:highlight w:val="none"/>
        </w:rPr>
        <w:t>0万元，支出决算为4.20万元，完成预算的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.00%。2021年度“三公”经费支出决算数与预算数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r>
        <w:rPr>
          <w:rFonts w:hint="eastAsia" w:ascii="楷体_GB2312" w:hAnsi="楷体_GB2312" w:eastAsia="楷体_GB2312" w:cs="楷体_GB2312"/>
          <w:b/>
          <w:bCs/>
          <w:color w:val="auto"/>
          <w:sz w:val="32"/>
          <w:szCs w:val="32"/>
          <w:highlight w:val="none"/>
        </w:rPr>
        <w:t>。</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年度“三公”经费财政拨款支出决算中，因公出国（境）费支出决算0.00万元；公务用车购置及运行费支出决算4.20万元，完成预算的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%，占100.00%；公务接待费支出决算0.00万元。具体情况如下：</w:t>
      </w:r>
    </w:p>
    <w:p>
      <w:pPr>
        <w:ind w:firstLine="643" w:firstLineChars="200"/>
        <w:rPr>
          <w:rFonts w:ascii="仿宋" w:hAnsi="仿宋" w:eastAsia="仿宋"/>
          <w:color w:val="auto"/>
          <w:szCs w:val="21"/>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预算为0.00万元，支出决算为0.00万元。2021年因公出国（境）费决算数与预算数不存在差异。全年因公出国（境）团组0个，累计0人次。</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4.20</w:t>
      </w:r>
      <w:r>
        <w:rPr>
          <w:rFonts w:hint="eastAsia" w:ascii="仿宋_GB2312" w:hAnsi="仿宋_GB2312" w:eastAsia="仿宋_GB2312" w:cs="仿宋_GB2312"/>
          <w:color w:val="auto"/>
          <w:sz w:val="32"/>
          <w:szCs w:val="32"/>
          <w:highlight w:val="none"/>
        </w:rPr>
        <w:t>万元，支出决算为4.20万元，完成预算的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2021年度“三公”经费支出决算数与预算数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0.00万元，购置车辆0辆。</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4.20万元。主要用于单位日常办公和下县督导检查车辆的油修及过路费。2021年期末，</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开支财政拨款的公务用车保有量为</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辆。</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预算为0.00万元，支出决算为0.00万元。2021年公务接待费决算数与预算数不存在差异。其中：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0.00万元。202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0.00万元。202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年共接待国内来访团组0个、来宾0人次（不包括陪同人员）。</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年度政府性基金预算财政拨款支出年初预算为0.00万元，支出决算为0.00万元。不存在项目年末结转和结余资金数额较大。情况说明：我单位2021年度没有政府性基金收入，也没有使用政府性基金安排的支出。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color w:val="auto"/>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3辆，其中：省级领导干部用车0辆、主要领导干部用车0辆、机要通信用车0辆、应急保障车0辆、执法执勤用车0辆、特种专业技术用车0辆、离退休干部用车0辆、其他用车3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pStyle w:val="11"/>
        <w:widowControl/>
        <w:shd w:val="clear" w:color="auto" w:fill="FFFFFF"/>
        <w:spacing w:before="150" w:beforeAutospacing="0" w:after="0" w:afterAutospacing="0" w:line="590" w:lineRule="exact"/>
        <w:ind w:firstLine="643" w:firstLineChars="200"/>
        <w:rPr>
          <w:rFonts w:ascii="楷体_GB2312" w:hAnsi="楷体_GB2312" w:eastAsia="楷体_GB2312" w:cs="楷体_GB2312"/>
          <w:b/>
          <w:bCs/>
          <w:color w:val="auto"/>
          <w:kern w:val="2"/>
          <w:sz w:val="32"/>
          <w:szCs w:val="32"/>
          <w:highlight w:val="none"/>
        </w:rPr>
      </w:pPr>
      <w:r>
        <w:rPr>
          <w:rFonts w:hint="eastAsia" w:ascii="楷体_GB2312" w:hAnsi="楷体_GB2312" w:eastAsia="楷体_GB2312" w:cs="楷体_GB2312"/>
          <w:b/>
          <w:bCs/>
          <w:color w:val="auto"/>
          <w:kern w:val="2"/>
          <w:sz w:val="32"/>
          <w:szCs w:val="32"/>
          <w:highlight w:val="none"/>
        </w:rPr>
        <w:t>（一）绩效管理工作开展情况。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 许昌市人民政府关于全面实施预算绩效管理的实施意见》（许发〔2021〕13号）文件要求，对本单位整体支出和项目支出开展全过程预算绩效管理。2021年度我单位纳入预算绩效管理的支出总额为617.87万元，其中：基本支出617.87万元；支出项目0个，支出金额0.00万元。开展项目绩效自评项目0个，自评金额0.00万元；纳入重点绩效评价0个，评价金额0.00万元。</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（二）单位整体和项目绩效自评结果。</w:t>
      </w:r>
    </w:p>
    <w:p>
      <w:pPr>
        <w:pStyle w:val="2"/>
        <w:spacing w:line="59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w:t>
      </w:r>
      <w:r>
        <w:rPr>
          <w:rFonts w:hint="eastAsia" w:ascii="仿宋_GB2312" w:hAnsi="仿宋_GB2312" w:eastAsia="仿宋_GB2312" w:cs="仿宋_GB2312"/>
          <w:color w:val="auto"/>
          <w:sz w:val="32"/>
          <w:szCs w:val="32"/>
          <w:highlight w:val="none"/>
          <w:lang w:val="en-US" w:eastAsia="zh-CN"/>
        </w:rPr>
        <w:t>2022</w:t>
      </w:r>
      <w:r>
        <w:rPr>
          <w:rFonts w:hint="eastAsia" w:ascii="仿宋_GB2312" w:hAnsi="仿宋_GB2312" w:eastAsia="仿宋_GB2312" w:cs="仿宋_GB2312"/>
          <w:color w:val="auto"/>
          <w:sz w:val="32"/>
          <w:szCs w:val="32"/>
          <w:highlight w:val="none"/>
        </w:rPr>
        <w:t>〕1号）等文件精神，我单位对本单位整体绩效目标和项目支出绩效目标进行了自评。</w:t>
      </w:r>
    </w:p>
    <w:p>
      <w:pPr>
        <w:pStyle w:val="2"/>
        <w:spacing w:line="590" w:lineRule="exact"/>
        <w:ind w:firstLine="64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rPr>
        <w:t>一是单位整体绩效自评情况。2021年纳入</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整体绩效评价</w:t>
      </w:r>
      <w:r>
        <w:rPr>
          <w:rFonts w:hint="eastAsia" w:ascii="仿宋_GB2312" w:hAnsi="仿宋_GB2312" w:eastAsia="仿宋_GB2312" w:cs="仿宋_GB2312"/>
          <w:color w:val="auto"/>
          <w:sz w:val="32"/>
          <w:szCs w:val="32"/>
          <w:highlight w:val="none"/>
          <w:shd w:val="clear" w:color="auto" w:fill="FFFFFF"/>
        </w:rPr>
        <w:t>资</w:t>
      </w:r>
      <w:r>
        <w:rPr>
          <w:rFonts w:hint="eastAsia" w:ascii="仿宋_GB2312" w:hAnsi="仿宋_GB2312" w:eastAsia="仿宋_GB2312" w:cs="仿宋_GB2312"/>
          <w:color w:val="auto"/>
          <w:sz w:val="32"/>
          <w:szCs w:val="32"/>
          <w:highlight w:val="none"/>
          <w:shd w:val="clear" w:color="auto" w:fill="FFFFFF"/>
        </w:rPr>
        <w:t>金617.87万元，我单位本着清晰明确可量化、可实现的原则，切实结合我单位工作实际，使</w:t>
      </w:r>
      <w:r>
        <w:rPr>
          <w:rFonts w:hint="eastAsia" w:ascii="仿宋_GB2312" w:hAnsi="仿宋_GB2312" w:eastAsia="仿宋_GB2312" w:cs="仿宋_GB2312"/>
          <w:color w:val="auto"/>
          <w:sz w:val="32"/>
          <w:szCs w:val="32"/>
          <w:highlight w:val="none"/>
          <w:shd w:val="clear" w:color="auto" w:fill="FFFFFF"/>
          <w:lang w:val="en-US" w:eastAsia="zh-CN"/>
        </w:rPr>
        <w:t>单位</w:t>
      </w:r>
      <w:r>
        <w:rPr>
          <w:rFonts w:hint="eastAsia" w:ascii="仿宋_GB2312" w:hAnsi="仿宋_GB2312" w:eastAsia="仿宋_GB2312" w:cs="仿宋_GB2312"/>
          <w:color w:val="auto"/>
          <w:sz w:val="32"/>
          <w:szCs w:val="32"/>
          <w:highlight w:val="none"/>
          <w:shd w:val="clear" w:color="auto" w:fill="FFFFFF"/>
        </w:rPr>
        <w:t>整体绩效评价指标具有较强的针对性，充分体现出我单位的工作的性质、工作内容和特点。根据绩效评价结果来看，绩效指标设定较为科学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rPr>
        <w:t>合理，体现了针对性和可实现性。总体评价结果等次为“优”。其中：预算执行率95%，三公经费控制率、绩效自评完成率均为100%，群众满意度100%。二是项目绩效自评情况。2021年，我单位共有0个项目批复了绩效目标。</w:t>
      </w:r>
    </w:p>
    <w:p>
      <w:pPr>
        <w:pStyle w:val="2"/>
        <w:spacing w:line="590" w:lineRule="exact"/>
        <w:ind w:firstLine="64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基于项目预期目标的实现程度，对2021年度项目支出绩效进行自评，绩效自评平均得分为/分。其中：0个项目评价等级为“优”、0个项目评价等级为“良”、0个项目评价等级为“中”、0个项目评价等级为“差”。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2021年度我单位没有开展重点绩效评价的项目。</w:t>
      </w:r>
    </w:p>
    <w:p>
      <w:pPr>
        <w:widowControl/>
        <w:jc w:val="left"/>
        <w:rPr>
          <w:rFonts w:ascii="仿宋_GB2312" w:hAnsi="仿宋_GB2312" w:eastAsia="仿宋_GB2312" w:cs="仿宋_GB2312"/>
          <w:color w:val="auto"/>
          <w:sz w:val="32"/>
          <w:szCs w:val="32"/>
          <w:highlight w:val="none"/>
        </w:rPr>
      </w:pPr>
    </w:p>
    <w:p>
      <w:pPr>
        <w:widowControl/>
        <w:jc w:val="left"/>
        <w:rPr>
          <w:rFonts w:ascii="仿宋_GB2312" w:hAnsi="仿宋_GB2312" w:eastAsia="仿宋_GB2312" w:cs="仿宋_GB2312"/>
          <w:color w:val="auto"/>
          <w:sz w:val="32"/>
          <w:szCs w:val="32"/>
          <w:highlight w:val="none"/>
          <w:shd w:val="clear" w:color="auto" w:fill="FFFFFF"/>
        </w:rPr>
      </w:pPr>
    </w:p>
    <w:p>
      <w:pPr>
        <w:widowControl/>
        <w:jc w:val="left"/>
        <w:rPr>
          <w:rFonts w:ascii="仿宋_GB2312" w:hAnsi="仿宋_GB2312" w:eastAsia="仿宋_GB2312" w:cs="仿宋_GB2312"/>
          <w:color w:val="auto"/>
          <w:sz w:val="32"/>
          <w:szCs w:val="32"/>
          <w:highlight w:val="none"/>
          <w:shd w:val="clear" w:color="auto" w:fill="FFFFFF"/>
        </w:rPr>
      </w:pPr>
    </w:p>
    <w:p>
      <w:pPr>
        <w:widowControl/>
        <w:jc w:val="left"/>
        <w:rPr>
          <w:rFonts w:ascii="仿宋_GB2312" w:hAnsi="仿宋_GB2312" w:eastAsia="仿宋_GB2312" w:cs="仿宋_GB2312"/>
          <w:color w:val="auto"/>
          <w:sz w:val="32"/>
          <w:szCs w:val="32"/>
          <w:highlight w:val="none"/>
          <w:shd w:val="clear" w:color="auto" w:fill="FFFFFF"/>
        </w:rPr>
      </w:pPr>
    </w:p>
    <w:p>
      <w:pPr>
        <w:pStyle w:val="2"/>
        <w:rPr>
          <w:rFonts w:ascii="仿宋_GB2312" w:hAnsi="仿宋_GB2312" w:eastAsia="仿宋_GB2312" w:cs="仿宋_GB2312"/>
          <w:color w:val="auto"/>
          <w:sz w:val="32"/>
          <w:szCs w:val="32"/>
          <w:highlight w:val="none"/>
          <w:shd w:val="clear" w:color="auto" w:fill="FFFFFF"/>
        </w:rPr>
      </w:pPr>
    </w:p>
    <w:p>
      <w:pPr>
        <w:pStyle w:val="2"/>
        <w:rPr>
          <w:rFonts w:ascii="仿宋_GB2312" w:hAnsi="仿宋_GB2312" w:eastAsia="仿宋_GB2312" w:cs="仿宋_GB2312"/>
          <w:color w:val="auto"/>
          <w:sz w:val="32"/>
          <w:szCs w:val="32"/>
          <w:highlight w:val="none"/>
          <w:shd w:val="clear" w:color="auto" w:fill="FFFFFF"/>
        </w:rPr>
      </w:pPr>
    </w:p>
    <w:p>
      <w:pPr>
        <w:pStyle w:val="2"/>
        <w:rPr>
          <w:rFonts w:ascii="仿宋_GB2312" w:hAnsi="仿宋_GB2312" w:eastAsia="仿宋_GB2312" w:cs="仿宋_GB2312"/>
          <w:color w:val="auto"/>
          <w:sz w:val="32"/>
          <w:szCs w:val="32"/>
          <w:highlight w:val="none"/>
          <w:shd w:val="clear" w:color="auto" w:fill="FFFFFF"/>
        </w:rPr>
      </w:pPr>
    </w:p>
    <w:p>
      <w:pPr>
        <w:pStyle w:val="2"/>
        <w:rPr>
          <w:rFonts w:ascii="仿宋_GB2312" w:hAnsi="仿宋_GB2312" w:eastAsia="仿宋_GB2312" w:cs="仿宋_GB2312"/>
          <w:color w:val="auto"/>
          <w:sz w:val="32"/>
          <w:szCs w:val="32"/>
          <w:highlight w:val="none"/>
          <w:shd w:val="clear" w:color="auto" w:fill="FFFFFF"/>
        </w:rPr>
      </w:pPr>
    </w:p>
    <w:p>
      <w:pPr>
        <w:pStyle w:val="2"/>
        <w:rPr>
          <w:rFonts w:ascii="仿宋_GB2312" w:hAnsi="仿宋_GB2312" w:eastAsia="仿宋_GB2312" w:cs="仿宋_GB2312"/>
          <w:color w:val="auto"/>
          <w:sz w:val="32"/>
          <w:szCs w:val="32"/>
          <w:highlight w:val="none"/>
          <w:shd w:val="clear" w:color="auto" w:fill="FFFFFF"/>
        </w:rPr>
      </w:pPr>
    </w:p>
    <w:p>
      <w:pPr>
        <w:pStyle w:val="2"/>
        <w:rPr>
          <w:rFonts w:ascii="仿宋_GB2312" w:hAnsi="仿宋_GB2312" w:eastAsia="仿宋_GB2312" w:cs="仿宋_GB2312"/>
          <w:color w:val="auto"/>
          <w:sz w:val="32"/>
          <w:szCs w:val="32"/>
          <w:highlight w:val="none"/>
          <w:shd w:val="clear" w:color="auto" w:fill="FFFFFF"/>
        </w:rPr>
      </w:pPr>
    </w:p>
    <w:p>
      <w:pPr>
        <w:pStyle w:val="2"/>
        <w:rPr>
          <w:rFonts w:ascii="仿宋_GB2312" w:hAnsi="仿宋_GB2312" w:eastAsia="仿宋_GB2312" w:cs="仿宋_GB2312"/>
          <w:color w:val="auto"/>
          <w:sz w:val="32"/>
          <w:szCs w:val="32"/>
          <w:highlight w:val="none"/>
          <w:shd w:val="clear" w:color="auto" w:fill="FFFFFF"/>
        </w:rPr>
      </w:pPr>
    </w:p>
    <w:p>
      <w:pPr>
        <w:pStyle w:val="2"/>
        <w:rPr>
          <w:rFonts w:ascii="仿宋_GB2312" w:hAnsi="仿宋_GB2312" w:eastAsia="仿宋_GB2312" w:cs="仿宋_GB2312"/>
          <w:color w:val="auto"/>
          <w:sz w:val="32"/>
          <w:szCs w:val="32"/>
          <w:highlight w:val="none"/>
          <w:shd w:val="clear" w:color="auto" w:fill="FFFFFF"/>
        </w:rPr>
      </w:pPr>
    </w:p>
    <w:p>
      <w:pPr>
        <w:pStyle w:val="2"/>
        <w:rPr>
          <w:rFonts w:ascii="仿宋_GB2312" w:hAnsi="仿宋_GB2312" w:eastAsia="仿宋_GB2312" w:cs="仿宋_GB2312"/>
          <w:color w:val="auto"/>
          <w:sz w:val="32"/>
          <w:szCs w:val="32"/>
          <w:highlight w:val="none"/>
          <w:shd w:val="clear" w:color="auto" w:fill="FFFFFF"/>
        </w:rPr>
      </w:pPr>
    </w:p>
    <w:p>
      <w:pPr>
        <w:pStyle w:val="2"/>
        <w:rPr>
          <w:rFonts w:ascii="仿宋_GB2312" w:hAnsi="仿宋_GB2312" w:eastAsia="仿宋_GB2312" w:cs="仿宋_GB2312"/>
          <w:color w:val="auto"/>
          <w:sz w:val="32"/>
          <w:szCs w:val="32"/>
          <w:highlight w:val="none"/>
          <w:shd w:val="clear" w:color="auto" w:fill="FFFFFF"/>
        </w:rPr>
      </w:pPr>
    </w:p>
    <w:p>
      <w:pPr>
        <w:pStyle w:val="2"/>
        <w:rPr>
          <w:rFonts w:ascii="仿宋_GB2312" w:hAnsi="仿宋_GB2312" w:eastAsia="仿宋_GB2312" w:cs="仿宋_GB2312"/>
          <w:color w:val="auto"/>
          <w:sz w:val="32"/>
          <w:szCs w:val="32"/>
          <w:highlight w:val="none"/>
          <w:shd w:val="clear" w:color="auto" w:fill="FFFFFF"/>
        </w:rPr>
      </w:pPr>
    </w:p>
    <w:p>
      <w:pPr>
        <w:pStyle w:val="2"/>
        <w:rPr>
          <w:rFonts w:ascii="仿宋_GB2312" w:hAnsi="仿宋_GB2312" w:eastAsia="仿宋_GB2312" w:cs="仿宋_GB2312"/>
          <w:color w:val="auto"/>
          <w:sz w:val="32"/>
          <w:szCs w:val="32"/>
          <w:highlight w:val="none"/>
          <w:shd w:val="clear" w:color="auto" w:fill="FFFFFF"/>
        </w:rPr>
      </w:pPr>
    </w:p>
    <w:p>
      <w:pPr>
        <w:pStyle w:val="2"/>
        <w:rPr>
          <w:rFonts w:ascii="仿宋_GB2312" w:hAnsi="仿宋_GB2312" w:eastAsia="仿宋_GB2312" w:cs="仿宋_GB2312"/>
          <w:color w:val="auto"/>
          <w:sz w:val="32"/>
          <w:szCs w:val="32"/>
          <w:highlight w:val="none"/>
          <w:shd w:val="clear" w:color="auto" w:fill="FFFFFF"/>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color w:val="auto"/>
          <w:sz w:val="32"/>
          <w:szCs w:val="32"/>
          <w:highlight w:val="none"/>
          <w:lang w:eastAsia="zh-CN"/>
        </w:rPr>
        <w:t>。</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vert="horz" wrap="none" lIns="0" tIns="0" rIns="0" bIns="0" anchor="t" anchorCtr="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SWb989kBAAC1AwAADgAAAAAAAAABACAA&#10;AAAeAQAAZHJzL2Uyb0RvYy54bWxQSwUGAAAAAAYABgBZAQAAa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vert="horz" wrap="none" lIns="0" tIns="0" rIns="0" bIns="0" anchor="t" anchorCtr="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P7P9kBAAC1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2G0MhEML4+J2A2kc+ux38SIbnOQPU1eHpc/10PV&#10;/Wvb/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hoP7P9kBAAC1AwAADgAAAAAAAAABACAA&#10;AAAeAQAAZHJzL2Uyb0RvYy54bWxQSwUGAAAAAAYABgBZAQAAaQ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- 20 -</w:t>
                          </w:r>
                          <w:r>
                            <w:rPr>
                              <w:rFonts w:hint="eastAsia"/>
                              <w:sz w:val="18"/>
                            </w:rPr>
                            <w:fldChar w:fldCharType="end"/>
                          </w:r>
                        </w:p>
                      </w:txbxContent>
                    </wps:txbx>
                    <wps:bodyPr wrap="none" lIns="0" tIns="0" rIns="0" bIns="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FhSsQBAACQ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0s&#10;q+vrrFAfoMbE+4CpaXjrB9yb2Q/ozMQHFW3+IiWCcdT3dNFXDomI/Gi1XK0qDAmMzRfEZw/PQ4T0&#10;TnpLstHQiAMsuvLjB0hj6pySqzl/p40pQzTuHwdiZg/LvY89ZisNu2EitPPtCfn0OPuGOlx1Ssx7&#10;h9LmNZmNOBu7ycg1INweEhYu/WTUEWoqhoMqjKalypvw971kPfxI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dFhSsQBAACQAwAADgAAAAAAAAABACAAAAAe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- 20 -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49A22C3C"/>
    <w:multiLevelType w:val="singleLevel"/>
    <w:tmpl w:val="49A22C3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0156078"/>
    <w:rsid w:val="00172A27"/>
    <w:rsid w:val="001B33E9"/>
    <w:rsid w:val="001B4EE2"/>
    <w:rsid w:val="00261426"/>
    <w:rsid w:val="00275421"/>
    <w:rsid w:val="00295BBF"/>
    <w:rsid w:val="002F04AA"/>
    <w:rsid w:val="003265D3"/>
    <w:rsid w:val="003B428B"/>
    <w:rsid w:val="004510B2"/>
    <w:rsid w:val="004F532F"/>
    <w:rsid w:val="00533939"/>
    <w:rsid w:val="005B03E6"/>
    <w:rsid w:val="006D0521"/>
    <w:rsid w:val="006E401D"/>
    <w:rsid w:val="00744AD5"/>
    <w:rsid w:val="0082752F"/>
    <w:rsid w:val="00903CCB"/>
    <w:rsid w:val="009D4DC0"/>
    <w:rsid w:val="00A57A9F"/>
    <w:rsid w:val="00A86580"/>
    <w:rsid w:val="00AD5649"/>
    <w:rsid w:val="00B062FC"/>
    <w:rsid w:val="00B532B3"/>
    <w:rsid w:val="00BF7225"/>
    <w:rsid w:val="00BF76F0"/>
    <w:rsid w:val="00C748C1"/>
    <w:rsid w:val="00CC46E8"/>
    <w:rsid w:val="00D91F76"/>
    <w:rsid w:val="00DC3164"/>
    <w:rsid w:val="00E420E1"/>
    <w:rsid w:val="00E52F8B"/>
    <w:rsid w:val="00E53506"/>
    <w:rsid w:val="00E66592"/>
    <w:rsid w:val="00ED2D19"/>
    <w:rsid w:val="00F30A54"/>
    <w:rsid w:val="00F37876"/>
    <w:rsid w:val="00F421AD"/>
    <w:rsid w:val="00F43664"/>
    <w:rsid w:val="00F46377"/>
    <w:rsid w:val="00F474D2"/>
    <w:rsid w:val="00F749A7"/>
    <w:rsid w:val="01181AAC"/>
    <w:rsid w:val="012765C5"/>
    <w:rsid w:val="01287C90"/>
    <w:rsid w:val="019E52A8"/>
    <w:rsid w:val="01AE43D0"/>
    <w:rsid w:val="01D84243"/>
    <w:rsid w:val="01E17EC9"/>
    <w:rsid w:val="01E8145C"/>
    <w:rsid w:val="01FF2BCF"/>
    <w:rsid w:val="021B1B2E"/>
    <w:rsid w:val="02AC6EBA"/>
    <w:rsid w:val="02AF4B93"/>
    <w:rsid w:val="02B06AF9"/>
    <w:rsid w:val="03365921"/>
    <w:rsid w:val="033752C0"/>
    <w:rsid w:val="035717B2"/>
    <w:rsid w:val="03890287"/>
    <w:rsid w:val="038F6EAB"/>
    <w:rsid w:val="03B44545"/>
    <w:rsid w:val="03C3746C"/>
    <w:rsid w:val="03CB0FAD"/>
    <w:rsid w:val="03E84910"/>
    <w:rsid w:val="040108BC"/>
    <w:rsid w:val="04BC2DBB"/>
    <w:rsid w:val="04D649C1"/>
    <w:rsid w:val="04E06487"/>
    <w:rsid w:val="04E80A1B"/>
    <w:rsid w:val="050C2CA0"/>
    <w:rsid w:val="053130C0"/>
    <w:rsid w:val="054F1366"/>
    <w:rsid w:val="056201E0"/>
    <w:rsid w:val="05980320"/>
    <w:rsid w:val="05C86148"/>
    <w:rsid w:val="06132686"/>
    <w:rsid w:val="06231C1E"/>
    <w:rsid w:val="063A69C1"/>
    <w:rsid w:val="06541DCC"/>
    <w:rsid w:val="066F2FA3"/>
    <w:rsid w:val="06887913"/>
    <w:rsid w:val="06B40714"/>
    <w:rsid w:val="06C24D5C"/>
    <w:rsid w:val="06E66211"/>
    <w:rsid w:val="07106FBC"/>
    <w:rsid w:val="07945E64"/>
    <w:rsid w:val="07E81484"/>
    <w:rsid w:val="08171C9F"/>
    <w:rsid w:val="086C5435"/>
    <w:rsid w:val="088D3F7D"/>
    <w:rsid w:val="08AB54C3"/>
    <w:rsid w:val="08AD5FBA"/>
    <w:rsid w:val="08DA3CB5"/>
    <w:rsid w:val="08DA59CB"/>
    <w:rsid w:val="090D79FB"/>
    <w:rsid w:val="090E0848"/>
    <w:rsid w:val="09541640"/>
    <w:rsid w:val="09673A3A"/>
    <w:rsid w:val="09B27680"/>
    <w:rsid w:val="09DE16EE"/>
    <w:rsid w:val="0A144084"/>
    <w:rsid w:val="0A151970"/>
    <w:rsid w:val="0A752FBE"/>
    <w:rsid w:val="0A897C98"/>
    <w:rsid w:val="0A982587"/>
    <w:rsid w:val="0AAB4E65"/>
    <w:rsid w:val="0ACD3936"/>
    <w:rsid w:val="0AE147AE"/>
    <w:rsid w:val="0AFE2A18"/>
    <w:rsid w:val="0AFF16A9"/>
    <w:rsid w:val="0B187BCC"/>
    <w:rsid w:val="0B40174E"/>
    <w:rsid w:val="0B4A33D6"/>
    <w:rsid w:val="0BA6425B"/>
    <w:rsid w:val="0BAC0A0B"/>
    <w:rsid w:val="0BB7198A"/>
    <w:rsid w:val="0BBE057E"/>
    <w:rsid w:val="0BBF42AA"/>
    <w:rsid w:val="0C634AFD"/>
    <w:rsid w:val="0C7B4F91"/>
    <w:rsid w:val="0C8453BD"/>
    <w:rsid w:val="0C8D2C78"/>
    <w:rsid w:val="0C8E3E67"/>
    <w:rsid w:val="0CBC59AB"/>
    <w:rsid w:val="0D397BE8"/>
    <w:rsid w:val="0D6238A8"/>
    <w:rsid w:val="0D7210F0"/>
    <w:rsid w:val="0D8E1DE6"/>
    <w:rsid w:val="0D9E005B"/>
    <w:rsid w:val="0DE62EF3"/>
    <w:rsid w:val="0DF625D2"/>
    <w:rsid w:val="0E0060B4"/>
    <w:rsid w:val="0E2308F6"/>
    <w:rsid w:val="0E2A35D4"/>
    <w:rsid w:val="0E455B53"/>
    <w:rsid w:val="0E477009"/>
    <w:rsid w:val="0E4E2766"/>
    <w:rsid w:val="0E743B9C"/>
    <w:rsid w:val="0EB45300"/>
    <w:rsid w:val="0F1E39EE"/>
    <w:rsid w:val="0F3F4605"/>
    <w:rsid w:val="0F502CEC"/>
    <w:rsid w:val="0F9D3D3F"/>
    <w:rsid w:val="0FD27D22"/>
    <w:rsid w:val="0FDC1CBE"/>
    <w:rsid w:val="0FF0102F"/>
    <w:rsid w:val="0FF311C2"/>
    <w:rsid w:val="10180189"/>
    <w:rsid w:val="103B349B"/>
    <w:rsid w:val="104838C0"/>
    <w:rsid w:val="10C0751B"/>
    <w:rsid w:val="10D01863"/>
    <w:rsid w:val="10FF691B"/>
    <w:rsid w:val="111B775A"/>
    <w:rsid w:val="111D499C"/>
    <w:rsid w:val="11416D50"/>
    <w:rsid w:val="117819AA"/>
    <w:rsid w:val="1178205D"/>
    <w:rsid w:val="117D70CE"/>
    <w:rsid w:val="11865D9B"/>
    <w:rsid w:val="1189247E"/>
    <w:rsid w:val="11C115DF"/>
    <w:rsid w:val="11C15C97"/>
    <w:rsid w:val="11C23B19"/>
    <w:rsid w:val="11D338CD"/>
    <w:rsid w:val="11DE718A"/>
    <w:rsid w:val="121A504D"/>
    <w:rsid w:val="1223708A"/>
    <w:rsid w:val="125D7935"/>
    <w:rsid w:val="125E1C3F"/>
    <w:rsid w:val="127D4B86"/>
    <w:rsid w:val="12AC3C2F"/>
    <w:rsid w:val="12C31994"/>
    <w:rsid w:val="12DB6A0A"/>
    <w:rsid w:val="12EC084E"/>
    <w:rsid w:val="12F2036D"/>
    <w:rsid w:val="132F605C"/>
    <w:rsid w:val="138F1232"/>
    <w:rsid w:val="13980F01"/>
    <w:rsid w:val="13A721FD"/>
    <w:rsid w:val="13A95CD9"/>
    <w:rsid w:val="13BA6A57"/>
    <w:rsid w:val="13BA79D8"/>
    <w:rsid w:val="13E509D1"/>
    <w:rsid w:val="13EF0D0D"/>
    <w:rsid w:val="13F35190"/>
    <w:rsid w:val="13F946E1"/>
    <w:rsid w:val="143729D4"/>
    <w:rsid w:val="146C50CF"/>
    <w:rsid w:val="14993774"/>
    <w:rsid w:val="14CE20F3"/>
    <w:rsid w:val="14DE349B"/>
    <w:rsid w:val="14F4620F"/>
    <w:rsid w:val="150079B1"/>
    <w:rsid w:val="15117A79"/>
    <w:rsid w:val="154A3660"/>
    <w:rsid w:val="156E5644"/>
    <w:rsid w:val="156F1A6A"/>
    <w:rsid w:val="157406C4"/>
    <w:rsid w:val="1574398C"/>
    <w:rsid w:val="157D0339"/>
    <w:rsid w:val="15845C47"/>
    <w:rsid w:val="159C0962"/>
    <w:rsid w:val="15C6753B"/>
    <w:rsid w:val="15D60299"/>
    <w:rsid w:val="15EF096D"/>
    <w:rsid w:val="164066E4"/>
    <w:rsid w:val="165A5948"/>
    <w:rsid w:val="17226789"/>
    <w:rsid w:val="17630BE8"/>
    <w:rsid w:val="179029C9"/>
    <w:rsid w:val="17965CCB"/>
    <w:rsid w:val="17C64A64"/>
    <w:rsid w:val="17CE36C5"/>
    <w:rsid w:val="17F22F28"/>
    <w:rsid w:val="181D4CC2"/>
    <w:rsid w:val="18570509"/>
    <w:rsid w:val="18615914"/>
    <w:rsid w:val="186B676E"/>
    <w:rsid w:val="187C4098"/>
    <w:rsid w:val="188367F8"/>
    <w:rsid w:val="18C024AC"/>
    <w:rsid w:val="192607AD"/>
    <w:rsid w:val="194075B4"/>
    <w:rsid w:val="194D6EBB"/>
    <w:rsid w:val="19573774"/>
    <w:rsid w:val="197A3620"/>
    <w:rsid w:val="19826244"/>
    <w:rsid w:val="19A0267B"/>
    <w:rsid w:val="19AA10E2"/>
    <w:rsid w:val="19CA398F"/>
    <w:rsid w:val="19D72B7E"/>
    <w:rsid w:val="19E365EA"/>
    <w:rsid w:val="19F13B74"/>
    <w:rsid w:val="1A0374E0"/>
    <w:rsid w:val="1A093837"/>
    <w:rsid w:val="1A0A06D1"/>
    <w:rsid w:val="1A1E113B"/>
    <w:rsid w:val="1A3F4925"/>
    <w:rsid w:val="1A504B9A"/>
    <w:rsid w:val="1A660159"/>
    <w:rsid w:val="1A983D8A"/>
    <w:rsid w:val="1AED500A"/>
    <w:rsid w:val="1AF641C3"/>
    <w:rsid w:val="1B100CE8"/>
    <w:rsid w:val="1B1A18F7"/>
    <w:rsid w:val="1B46107E"/>
    <w:rsid w:val="1B4C465C"/>
    <w:rsid w:val="1B4F4689"/>
    <w:rsid w:val="1B565BB7"/>
    <w:rsid w:val="1B903486"/>
    <w:rsid w:val="1BAF78D9"/>
    <w:rsid w:val="1BF74525"/>
    <w:rsid w:val="1C1034EA"/>
    <w:rsid w:val="1C292A2D"/>
    <w:rsid w:val="1C2C16CA"/>
    <w:rsid w:val="1CC44727"/>
    <w:rsid w:val="1CC74EE8"/>
    <w:rsid w:val="1CE971E0"/>
    <w:rsid w:val="1D0B69F9"/>
    <w:rsid w:val="1D0D0A17"/>
    <w:rsid w:val="1D14044E"/>
    <w:rsid w:val="1D1B5036"/>
    <w:rsid w:val="1D1E4C43"/>
    <w:rsid w:val="1D483B14"/>
    <w:rsid w:val="1D4975E8"/>
    <w:rsid w:val="1D5F5E6C"/>
    <w:rsid w:val="1DB206FB"/>
    <w:rsid w:val="1DBE29A6"/>
    <w:rsid w:val="1DE614B5"/>
    <w:rsid w:val="1E681755"/>
    <w:rsid w:val="1E94233A"/>
    <w:rsid w:val="1E951F8B"/>
    <w:rsid w:val="1E9932EC"/>
    <w:rsid w:val="1E9947B1"/>
    <w:rsid w:val="1EB1256F"/>
    <w:rsid w:val="1EB427ED"/>
    <w:rsid w:val="1ECE7CBE"/>
    <w:rsid w:val="1ED5562F"/>
    <w:rsid w:val="1EE572A6"/>
    <w:rsid w:val="1EEA320B"/>
    <w:rsid w:val="1EF54532"/>
    <w:rsid w:val="1EFC2C02"/>
    <w:rsid w:val="1F0F1436"/>
    <w:rsid w:val="1F207300"/>
    <w:rsid w:val="1F632482"/>
    <w:rsid w:val="1F7C4708"/>
    <w:rsid w:val="1FC24C03"/>
    <w:rsid w:val="1FFA4043"/>
    <w:rsid w:val="2012035B"/>
    <w:rsid w:val="202C266B"/>
    <w:rsid w:val="2090184E"/>
    <w:rsid w:val="209D6589"/>
    <w:rsid w:val="20A10E9E"/>
    <w:rsid w:val="20AF10A4"/>
    <w:rsid w:val="20CD4CAF"/>
    <w:rsid w:val="20DD53A8"/>
    <w:rsid w:val="211664F9"/>
    <w:rsid w:val="21334127"/>
    <w:rsid w:val="213F6D7A"/>
    <w:rsid w:val="21542C9E"/>
    <w:rsid w:val="2163436B"/>
    <w:rsid w:val="218E6F7B"/>
    <w:rsid w:val="22221AED"/>
    <w:rsid w:val="22281E74"/>
    <w:rsid w:val="22436644"/>
    <w:rsid w:val="22722B9D"/>
    <w:rsid w:val="22BA5C90"/>
    <w:rsid w:val="230B7A82"/>
    <w:rsid w:val="230F0A61"/>
    <w:rsid w:val="23210676"/>
    <w:rsid w:val="237655EF"/>
    <w:rsid w:val="237B4D1F"/>
    <w:rsid w:val="237C27BB"/>
    <w:rsid w:val="23913236"/>
    <w:rsid w:val="23AE7846"/>
    <w:rsid w:val="240E6633"/>
    <w:rsid w:val="244A3E06"/>
    <w:rsid w:val="244D78B4"/>
    <w:rsid w:val="2451146E"/>
    <w:rsid w:val="24580796"/>
    <w:rsid w:val="2471361F"/>
    <w:rsid w:val="24770AE7"/>
    <w:rsid w:val="24806B34"/>
    <w:rsid w:val="248A1325"/>
    <w:rsid w:val="24E42D95"/>
    <w:rsid w:val="250D75D7"/>
    <w:rsid w:val="25321980"/>
    <w:rsid w:val="253D2FBA"/>
    <w:rsid w:val="25A87C6A"/>
    <w:rsid w:val="25F35AC7"/>
    <w:rsid w:val="26094570"/>
    <w:rsid w:val="264179AE"/>
    <w:rsid w:val="264743B3"/>
    <w:rsid w:val="268F6E1D"/>
    <w:rsid w:val="26CE50B9"/>
    <w:rsid w:val="26E96B31"/>
    <w:rsid w:val="270F2856"/>
    <w:rsid w:val="27265266"/>
    <w:rsid w:val="272C60C0"/>
    <w:rsid w:val="27405889"/>
    <w:rsid w:val="27642691"/>
    <w:rsid w:val="27750A4A"/>
    <w:rsid w:val="278D7128"/>
    <w:rsid w:val="27A65202"/>
    <w:rsid w:val="27AF5DBC"/>
    <w:rsid w:val="27B6755F"/>
    <w:rsid w:val="27BA028C"/>
    <w:rsid w:val="27E32286"/>
    <w:rsid w:val="27E32543"/>
    <w:rsid w:val="27E3790E"/>
    <w:rsid w:val="28070F0F"/>
    <w:rsid w:val="280F1114"/>
    <w:rsid w:val="280F501F"/>
    <w:rsid w:val="283041C9"/>
    <w:rsid w:val="284701DB"/>
    <w:rsid w:val="284C3BAD"/>
    <w:rsid w:val="285F5153"/>
    <w:rsid w:val="286F4FCA"/>
    <w:rsid w:val="287026D6"/>
    <w:rsid w:val="28784733"/>
    <w:rsid w:val="288208C0"/>
    <w:rsid w:val="2882350E"/>
    <w:rsid w:val="28825A44"/>
    <w:rsid w:val="288B18F3"/>
    <w:rsid w:val="28B0686E"/>
    <w:rsid w:val="28E3043D"/>
    <w:rsid w:val="28E60776"/>
    <w:rsid w:val="29326509"/>
    <w:rsid w:val="29556627"/>
    <w:rsid w:val="29AB5CB7"/>
    <w:rsid w:val="29D772BD"/>
    <w:rsid w:val="2A240CC1"/>
    <w:rsid w:val="2A5A1253"/>
    <w:rsid w:val="2A702D32"/>
    <w:rsid w:val="2A9827B1"/>
    <w:rsid w:val="2A9A392B"/>
    <w:rsid w:val="2AC03D1C"/>
    <w:rsid w:val="2AC43AC2"/>
    <w:rsid w:val="2B0B5762"/>
    <w:rsid w:val="2B5C3BFD"/>
    <w:rsid w:val="2B630587"/>
    <w:rsid w:val="2B9B78B7"/>
    <w:rsid w:val="2B9F6CB2"/>
    <w:rsid w:val="2BB65BEA"/>
    <w:rsid w:val="2C0B01D8"/>
    <w:rsid w:val="2C1B70D7"/>
    <w:rsid w:val="2C1F1168"/>
    <w:rsid w:val="2C255A41"/>
    <w:rsid w:val="2C287288"/>
    <w:rsid w:val="2C6F1B56"/>
    <w:rsid w:val="2CA52ACD"/>
    <w:rsid w:val="2CBC7682"/>
    <w:rsid w:val="2CC37FF6"/>
    <w:rsid w:val="2CCE5895"/>
    <w:rsid w:val="2CD94FE1"/>
    <w:rsid w:val="2CF60C09"/>
    <w:rsid w:val="2CFB1397"/>
    <w:rsid w:val="2CFC65E5"/>
    <w:rsid w:val="2D032FB9"/>
    <w:rsid w:val="2D121FAB"/>
    <w:rsid w:val="2D272862"/>
    <w:rsid w:val="2D2C12DC"/>
    <w:rsid w:val="2D3C42C8"/>
    <w:rsid w:val="2D4B1905"/>
    <w:rsid w:val="2D5255E8"/>
    <w:rsid w:val="2D665544"/>
    <w:rsid w:val="2D862BFE"/>
    <w:rsid w:val="2DA336FB"/>
    <w:rsid w:val="2E046B1C"/>
    <w:rsid w:val="2E060AD4"/>
    <w:rsid w:val="2E07372E"/>
    <w:rsid w:val="2E107236"/>
    <w:rsid w:val="2E413A2C"/>
    <w:rsid w:val="2E451AAE"/>
    <w:rsid w:val="2E680E5A"/>
    <w:rsid w:val="2E9605FF"/>
    <w:rsid w:val="2EA62E76"/>
    <w:rsid w:val="2EB46E57"/>
    <w:rsid w:val="2EDE27F7"/>
    <w:rsid w:val="2EF24782"/>
    <w:rsid w:val="2EF8616D"/>
    <w:rsid w:val="2EFD0436"/>
    <w:rsid w:val="2F07608E"/>
    <w:rsid w:val="2F1C091B"/>
    <w:rsid w:val="2F244B3B"/>
    <w:rsid w:val="2F3848E8"/>
    <w:rsid w:val="2F497C6D"/>
    <w:rsid w:val="2F520C19"/>
    <w:rsid w:val="2F551A45"/>
    <w:rsid w:val="2F6C0C95"/>
    <w:rsid w:val="2F7D24D0"/>
    <w:rsid w:val="2FB30C8F"/>
    <w:rsid w:val="300577FE"/>
    <w:rsid w:val="302F3AD9"/>
    <w:rsid w:val="303B7518"/>
    <w:rsid w:val="303D71EA"/>
    <w:rsid w:val="30AF707E"/>
    <w:rsid w:val="30B6722E"/>
    <w:rsid w:val="30C45CC6"/>
    <w:rsid w:val="30D6190B"/>
    <w:rsid w:val="30F3561B"/>
    <w:rsid w:val="31384E39"/>
    <w:rsid w:val="31741956"/>
    <w:rsid w:val="31A46655"/>
    <w:rsid w:val="31AB2629"/>
    <w:rsid w:val="31B33847"/>
    <w:rsid w:val="31B35E83"/>
    <w:rsid w:val="31CB49A7"/>
    <w:rsid w:val="31E82395"/>
    <w:rsid w:val="31F312A8"/>
    <w:rsid w:val="31F80E2B"/>
    <w:rsid w:val="31FE45C8"/>
    <w:rsid w:val="32014F2C"/>
    <w:rsid w:val="32261243"/>
    <w:rsid w:val="32320425"/>
    <w:rsid w:val="324A52CA"/>
    <w:rsid w:val="32A30DC9"/>
    <w:rsid w:val="32B227D8"/>
    <w:rsid w:val="32C73EE3"/>
    <w:rsid w:val="32D34B84"/>
    <w:rsid w:val="32E273C1"/>
    <w:rsid w:val="331C64D8"/>
    <w:rsid w:val="3379D40A"/>
    <w:rsid w:val="339C6AA4"/>
    <w:rsid w:val="339F7CA4"/>
    <w:rsid w:val="33A077A8"/>
    <w:rsid w:val="33DF198B"/>
    <w:rsid w:val="33E0757B"/>
    <w:rsid w:val="33E3048E"/>
    <w:rsid w:val="33EC60ED"/>
    <w:rsid w:val="342A67A5"/>
    <w:rsid w:val="344041AD"/>
    <w:rsid w:val="34490260"/>
    <w:rsid w:val="34582CA8"/>
    <w:rsid w:val="346D7526"/>
    <w:rsid w:val="347A5D5E"/>
    <w:rsid w:val="349F2344"/>
    <w:rsid w:val="34CB1758"/>
    <w:rsid w:val="34D82547"/>
    <w:rsid w:val="35134AFC"/>
    <w:rsid w:val="351C1050"/>
    <w:rsid w:val="352D1F0B"/>
    <w:rsid w:val="35533B27"/>
    <w:rsid w:val="3557103C"/>
    <w:rsid w:val="35B55A87"/>
    <w:rsid w:val="35C30638"/>
    <w:rsid w:val="35CB2C3F"/>
    <w:rsid w:val="35E176D8"/>
    <w:rsid w:val="35E222A2"/>
    <w:rsid w:val="35F42E0E"/>
    <w:rsid w:val="35F564A9"/>
    <w:rsid w:val="361A4483"/>
    <w:rsid w:val="366F652D"/>
    <w:rsid w:val="36AD5F48"/>
    <w:rsid w:val="36BA0AFC"/>
    <w:rsid w:val="36BC1CDB"/>
    <w:rsid w:val="36D15656"/>
    <w:rsid w:val="372422C4"/>
    <w:rsid w:val="37254A46"/>
    <w:rsid w:val="372B22CC"/>
    <w:rsid w:val="374E32E6"/>
    <w:rsid w:val="377F2C23"/>
    <w:rsid w:val="37837E57"/>
    <w:rsid w:val="37895611"/>
    <w:rsid w:val="37CB4BFA"/>
    <w:rsid w:val="384333E8"/>
    <w:rsid w:val="385E79BA"/>
    <w:rsid w:val="385F0489"/>
    <w:rsid w:val="387010D0"/>
    <w:rsid w:val="38F639D4"/>
    <w:rsid w:val="393A556D"/>
    <w:rsid w:val="393F53B1"/>
    <w:rsid w:val="395A6968"/>
    <w:rsid w:val="39605CF7"/>
    <w:rsid w:val="39855643"/>
    <w:rsid w:val="398C45F2"/>
    <w:rsid w:val="39957469"/>
    <w:rsid w:val="39BE1569"/>
    <w:rsid w:val="39D0040B"/>
    <w:rsid w:val="39D73A43"/>
    <w:rsid w:val="39E50E12"/>
    <w:rsid w:val="3A1C5CE5"/>
    <w:rsid w:val="3A3479F1"/>
    <w:rsid w:val="3A7A6474"/>
    <w:rsid w:val="3A9F006C"/>
    <w:rsid w:val="3AA77C1A"/>
    <w:rsid w:val="3AB03715"/>
    <w:rsid w:val="3AC24337"/>
    <w:rsid w:val="3AE954F4"/>
    <w:rsid w:val="3AEF53F6"/>
    <w:rsid w:val="3B3E6DBB"/>
    <w:rsid w:val="3B543043"/>
    <w:rsid w:val="3B572FF2"/>
    <w:rsid w:val="3B630E31"/>
    <w:rsid w:val="3B674F53"/>
    <w:rsid w:val="3BA774FC"/>
    <w:rsid w:val="3BA923B2"/>
    <w:rsid w:val="3BB23786"/>
    <w:rsid w:val="3BB92716"/>
    <w:rsid w:val="3BD477D1"/>
    <w:rsid w:val="3BE2030A"/>
    <w:rsid w:val="3C04470A"/>
    <w:rsid w:val="3C0A3928"/>
    <w:rsid w:val="3C1F7726"/>
    <w:rsid w:val="3C2F516E"/>
    <w:rsid w:val="3C66724F"/>
    <w:rsid w:val="3C6C722F"/>
    <w:rsid w:val="3CCA0BE0"/>
    <w:rsid w:val="3CD2135C"/>
    <w:rsid w:val="3CD978B2"/>
    <w:rsid w:val="3D0D1AD4"/>
    <w:rsid w:val="3D192E56"/>
    <w:rsid w:val="3D577416"/>
    <w:rsid w:val="3D5F686B"/>
    <w:rsid w:val="3D7578BA"/>
    <w:rsid w:val="3D8E7CF1"/>
    <w:rsid w:val="3DB6388F"/>
    <w:rsid w:val="3DD93B14"/>
    <w:rsid w:val="3DDE7CCE"/>
    <w:rsid w:val="3DF12006"/>
    <w:rsid w:val="3DFF1D98"/>
    <w:rsid w:val="3E0D582D"/>
    <w:rsid w:val="3E213524"/>
    <w:rsid w:val="3E333844"/>
    <w:rsid w:val="3E4C70D3"/>
    <w:rsid w:val="3E661668"/>
    <w:rsid w:val="3EA53193"/>
    <w:rsid w:val="3EBD1D10"/>
    <w:rsid w:val="3ED06FAB"/>
    <w:rsid w:val="3F127863"/>
    <w:rsid w:val="3F191B8F"/>
    <w:rsid w:val="3F2D0FF6"/>
    <w:rsid w:val="3FA5551F"/>
    <w:rsid w:val="3FE27285"/>
    <w:rsid w:val="40011196"/>
    <w:rsid w:val="4007405B"/>
    <w:rsid w:val="402404B1"/>
    <w:rsid w:val="4061284D"/>
    <w:rsid w:val="40914693"/>
    <w:rsid w:val="40B53A68"/>
    <w:rsid w:val="40B93B72"/>
    <w:rsid w:val="40B949C9"/>
    <w:rsid w:val="41352D74"/>
    <w:rsid w:val="4152790F"/>
    <w:rsid w:val="416D0E00"/>
    <w:rsid w:val="417A1C44"/>
    <w:rsid w:val="418A7F32"/>
    <w:rsid w:val="41A1457F"/>
    <w:rsid w:val="41A32CAE"/>
    <w:rsid w:val="41AA124C"/>
    <w:rsid w:val="41CD5746"/>
    <w:rsid w:val="421E1936"/>
    <w:rsid w:val="42305469"/>
    <w:rsid w:val="423E2AF2"/>
    <w:rsid w:val="424316DF"/>
    <w:rsid w:val="42721F13"/>
    <w:rsid w:val="427C23DE"/>
    <w:rsid w:val="4285641F"/>
    <w:rsid w:val="42997CF1"/>
    <w:rsid w:val="429C1D77"/>
    <w:rsid w:val="42B96ABF"/>
    <w:rsid w:val="42FB1041"/>
    <w:rsid w:val="431378AE"/>
    <w:rsid w:val="43307F91"/>
    <w:rsid w:val="43784BF9"/>
    <w:rsid w:val="43EB47C1"/>
    <w:rsid w:val="43EC41DB"/>
    <w:rsid w:val="43ED7C23"/>
    <w:rsid w:val="44082392"/>
    <w:rsid w:val="44574135"/>
    <w:rsid w:val="44676512"/>
    <w:rsid w:val="44761BC2"/>
    <w:rsid w:val="44C03E9B"/>
    <w:rsid w:val="451673F7"/>
    <w:rsid w:val="453F257A"/>
    <w:rsid w:val="4540042C"/>
    <w:rsid w:val="45405D6C"/>
    <w:rsid w:val="45472E71"/>
    <w:rsid w:val="455F0435"/>
    <w:rsid w:val="45725D5E"/>
    <w:rsid w:val="45734090"/>
    <w:rsid w:val="458A45A5"/>
    <w:rsid w:val="45DE1CA8"/>
    <w:rsid w:val="45E47FF8"/>
    <w:rsid w:val="45FB37B2"/>
    <w:rsid w:val="460709BC"/>
    <w:rsid w:val="466C2126"/>
    <w:rsid w:val="467A5207"/>
    <w:rsid w:val="46867E84"/>
    <w:rsid w:val="46CE7FB7"/>
    <w:rsid w:val="46D1543D"/>
    <w:rsid w:val="46E24509"/>
    <w:rsid w:val="471B4EAB"/>
    <w:rsid w:val="472425BE"/>
    <w:rsid w:val="47556F60"/>
    <w:rsid w:val="47647A7B"/>
    <w:rsid w:val="476551DF"/>
    <w:rsid w:val="476B1B55"/>
    <w:rsid w:val="478F63C6"/>
    <w:rsid w:val="47915E80"/>
    <w:rsid w:val="47A2072A"/>
    <w:rsid w:val="47D86A4D"/>
    <w:rsid w:val="47E865B9"/>
    <w:rsid w:val="47ED7D70"/>
    <w:rsid w:val="47FE354B"/>
    <w:rsid w:val="48096B33"/>
    <w:rsid w:val="48246210"/>
    <w:rsid w:val="485F6EDE"/>
    <w:rsid w:val="485F7665"/>
    <w:rsid w:val="48644412"/>
    <w:rsid w:val="488A7CC9"/>
    <w:rsid w:val="48BB6005"/>
    <w:rsid w:val="48E15C9D"/>
    <w:rsid w:val="48E6396B"/>
    <w:rsid w:val="49372252"/>
    <w:rsid w:val="493E4808"/>
    <w:rsid w:val="494B3E48"/>
    <w:rsid w:val="496A7CBE"/>
    <w:rsid w:val="498C019F"/>
    <w:rsid w:val="499765EC"/>
    <w:rsid w:val="49CC3F2C"/>
    <w:rsid w:val="49D468E5"/>
    <w:rsid w:val="4A041D09"/>
    <w:rsid w:val="4A153B6F"/>
    <w:rsid w:val="4A1F66B4"/>
    <w:rsid w:val="4A440E94"/>
    <w:rsid w:val="4A4E48D8"/>
    <w:rsid w:val="4A633BFB"/>
    <w:rsid w:val="4A8F4EA6"/>
    <w:rsid w:val="4AD52AC2"/>
    <w:rsid w:val="4AE065A7"/>
    <w:rsid w:val="4AEB0065"/>
    <w:rsid w:val="4AF92CFE"/>
    <w:rsid w:val="4AFC77E0"/>
    <w:rsid w:val="4B0D74E4"/>
    <w:rsid w:val="4B11774B"/>
    <w:rsid w:val="4B12508D"/>
    <w:rsid w:val="4B453C92"/>
    <w:rsid w:val="4B541258"/>
    <w:rsid w:val="4B644105"/>
    <w:rsid w:val="4BBD7A1A"/>
    <w:rsid w:val="4BCA122F"/>
    <w:rsid w:val="4BE85BBC"/>
    <w:rsid w:val="4C026926"/>
    <w:rsid w:val="4C0666E7"/>
    <w:rsid w:val="4C324A49"/>
    <w:rsid w:val="4C455F4C"/>
    <w:rsid w:val="4C643DFC"/>
    <w:rsid w:val="4C6C1956"/>
    <w:rsid w:val="4C7523B4"/>
    <w:rsid w:val="4C89014B"/>
    <w:rsid w:val="4C8B0D40"/>
    <w:rsid w:val="4CB52B50"/>
    <w:rsid w:val="4CBB499C"/>
    <w:rsid w:val="4CD34553"/>
    <w:rsid w:val="4D0737F5"/>
    <w:rsid w:val="4D505325"/>
    <w:rsid w:val="4D58471C"/>
    <w:rsid w:val="4D827B91"/>
    <w:rsid w:val="4DB17D4F"/>
    <w:rsid w:val="4DDA26C4"/>
    <w:rsid w:val="4DF7461F"/>
    <w:rsid w:val="4DFDDF8C"/>
    <w:rsid w:val="4E1658A8"/>
    <w:rsid w:val="4E1E2A5E"/>
    <w:rsid w:val="4E2B1FD7"/>
    <w:rsid w:val="4E306A23"/>
    <w:rsid w:val="4E32349F"/>
    <w:rsid w:val="4E473882"/>
    <w:rsid w:val="4E5729DF"/>
    <w:rsid w:val="4EAA04AC"/>
    <w:rsid w:val="4EAB08CA"/>
    <w:rsid w:val="4EC576FD"/>
    <w:rsid w:val="4F120477"/>
    <w:rsid w:val="4F295879"/>
    <w:rsid w:val="4F3547DE"/>
    <w:rsid w:val="4F536877"/>
    <w:rsid w:val="4F727DAE"/>
    <w:rsid w:val="4F84072D"/>
    <w:rsid w:val="4FAA2B7F"/>
    <w:rsid w:val="50032775"/>
    <w:rsid w:val="500E2B1D"/>
    <w:rsid w:val="503D0D46"/>
    <w:rsid w:val="50493554"/>
    <w:rsid w:val="508A1C62"/>
    <w:rsid w:val="50AD55D8"/>
    <w:rsid w:val="513F58D5"/>
    <w:rsid w:val="514155A7"/>
    <w:rsid w:val="515D1D9C"/>
    <w:rsid w:val="516C799D"/>
    <w:rsid w:val="516F1C40"/>
    <w:rsid w:val="518411EE"/>
    <w:rsid w:val="518F5D55"/>
    <w:rsid w:val="51BF56B2"/>
    <w:rsid w:val="51D34DC4"/>
    <w:rsid w:val="51E526C9"/>
    <w:rsid w:val="521670B5"/>
    <w:rsid w:val="523B6D00"/>
    <w:rsid w:val="5247070D"/>
    <w:rsid w:val="52680374"/>
    <w:rsid w:val="52831C7E"/>
    <w:rsid w:val="52902B1E"/>
    <w:rsid w:val="52C02B98"/>
    <w:rsid w:val="52EF207D"/>
    <w:rsid w:val="52F3526D"/>
    <w:rsid w:val="53212D79"/>
    <w:rsid w:val="532B2FB9"/>
    <w:rsid w:val="532F2C7C"/>
    <w:rsid w:val="5338358F"/>
    <w:rsid w:val="53943CF2"/>
    <w:rsid w:val="539F1FBC"/>
    <w:rsid w:val="53D2726C"/>
    <w:rsid w:val="53F574E9"/>
    <w:rsid w:val="53F669EE"/>
    <w:rsid w:val="5409529A"/>
    <w:rsid w:val="541D5CAB"/>
    <w:rsid w:val="542328BD"/>
    <w:rsid w:val="54FE1E7F"/>
    <w:rsid w:val="55325663"/>
    <w:rsid w:val="55923959"/>
    <w:rsid w:val="5595183F"/>
    <w:rsid w:val="55B44778"/>
    <w:rsid w:val="55D31FBB"/>
    <w:rsid w:val="55E14B5F"/>
    <w:rsid w:val="562D4D48"/>
    <w:rsid w:val="563D58CE"/>
    <w:rsid w:val="56422585"/>
    <w:rsid w:val="567C4689"/>
    <w:rsid w:val="56A6160F"/>
    <w:rsid w:val="56EE5BE6"/>
    <w:rsid w:val="56F35FCF"/>
    <w:rsid w:val="572B5A68"/>
    <w:rsid w:val="576E2420"/>
    <w:rsid w:val="5776200E"/>
    <w:rsid w:val="57827B97"/>
    <w:rsid w:val="57D860C0"/>
    <w:rsid w:val="58421FA5"/>
    <w:rsid w:val="584D5C7C"/>
    <w:rsid w:val="58C849DE"/>
    <w:rsid w:val="58CD1D9A"/>
    <w:rsid w:val="592214FF"/>
    <w:rsid w:val="59222D20"/>
    <w:rsid w:val="59432ED9"/>
    <w:rsid w:val="59626D3E"/>
    <w:rsid w:val="59703E87"/>
    <w:rsid w:val="597176D6"/>
    <w:rsid w:val="599A3BDE"/>
    <w:rsid w:val="599F7500"/>
    <w:rsid w:val="59D00D87"/>
    <w:rsid w:val="59F41FDD"/>
    <w:rsid w:val="5A0E242B"/>
    <w:rsid w:val="5A1C7074"/>
    <w:rsid w:val="5A523D2C"/>
    <w:rsid w:val="5A585D0F"/>
    <w:rsid w:val="5A5871E5"/>
    <w:rsid w:val="5A5B15C3"/>
    <w:rsid w:val="5A6F724C"/>
    <w:rsid w:val="5A721F36"/>
    <w:rsid w:val="5A72540D"/>
    <w:rsid w:val="5A8E1ED9"/>
    <w:rsid w:val="5AA915CF"/>
    <w:rsid w:val="5AB12EDE"/>
    <w:rsid w:val="5AD43A63"/>
    <w:rsid w:val="5AE81D94"/>
    <w:rsid w:val="5B1D7031"/>
    <w:rsid w:val="5B2302A7"/>
    <w:rsid w:val="5B2B6D75"/>
    <w:rsid w:val="5B3954E6"/>
    <w:rsid w:val="5B6C3560"/>
    <w:rsid w:val="5BBB5938"/>
    <w:rsid w:val="5BD873EC"/>
    <w:rsid w:val="5BE415EF"/>
    <w:rsid w:val="5BE673FD"/>
    <w:rsid w:val="5C213328"/>
    <w:rsid w:val="5C4C0B30"/>
    <w:rsid w:val="5CA634DE"/>
    <w:rsid w:val="5CFB5AE1"/>
    <w:rsid w:val="5D075E53"/>
    <w:rsid w:val="5D08272A"/>
    <w:rsid w:val="5D1203D4"/>
    <w:rsid w:val="5D267B42"/>
    <w:rsid w:val="5D6630F0"/>
    <w:rsid w:val="5D8E70EE"/>
    <w:rsid w:val="5DB876CC"/>
    <w:rsid w:val="5DC15622"/>
    <w:rsid w:val="5DDF012C"/>
    <w:rsid w:val="5DF82685"/>
    <w:rsid w:val="5DFC4AC2"/>
    <w:rsid w:val="5E533249"/>
    <w:rsid w:val="5E76532B"/>
    <w:rsid w:val="5E924281"/>
    <w:rsid w:val="5E9634C7"/>
    <w:rsid w:val="5EB15D94"/>
    <w:rsid w:val="5EB317EF"/>
    <w:rsid w:val="5EB72199"/>
    <w:rsid w:val="5F68695E"/>
    <w:rsid w:val="5F7301CD"/>
    <w:rsid w:val="5FA7B17A"/>
    <w:rsid w:val="5FAD02DE"/>
    <w:rsid w:val="5FBD44C0"/>
    <w:rsid w:val="5FEA5D62"/>
    <w:rsid w:val="5FF25C06"/>
    <w:rsid w:val="60370C4F"/>
    <w:rsid w:val="60413253"/>
    <w:rsid w:val="604C65AF"/>
    <w:rsid w:val="607E6211"/>
    <w:rsid w:val="60A374EC"/>
    <w:rsid w:val="61072545"/>
    <w:rsid w:val="610D3DE9"/>
    <w:rsid w:val="61290030"/>
    <w:rsid w:val="613B539D"/>
    <w:rsid w:val="617141D2"/>
    <w:rsid w:val="61B13C68"/>
    <w:rsid w:val="61F12297"/>
    <w:rsid w:val="621279C2"/>
    <w:rsid w:val="62290E23"/>
    <w:rsid w:val="625F0BED"/>
    <w:rsid w:val="62C963AD"/>
    <w:rsid w:val="630618A0"/>
    <w:rsid w:val="631A6CDA"/>
    <w:rsid w:val="6334305B"/>
    <w:rsid w:val="636C78E7"/>
    <w:rsid w:val="638F5A5B"/>
    <w:rsid w:val="63923A67"/>
    <w:rsid w:val="63F236A2"/>
    <w:rsid w:val="640D6AD3"/>
    <w:rsid w:val="64234A8B"/>
    <w:rsid w:val="64463AC3"/>
    <w:rsid w:val="64701CDE"/>
    <w:rsid w:val="64B7073E"/>
    <w:rsid w:val="64B801B5"/>
    <w:rsid w:val="64C2634C"/>
    <w:rsid w:val="64D14EBF"/>
    <w:rsid w:val="6570331F"/>
    <w:rsid w:val="6587399C"/>
    <w:rsid w:val="659D551D"/>
    <w:rsid w:val="65C827D4"/>
    <w:rsid w:val="65EF102B"/>
    <w:rsid w:val="65FA132A"/>
    <w:rsid w:val="660C10E1"/>
    <w:rsid w:val="662B04C7"/>
    <w:rsid w:val="6639552B"/>
    <w:rsid w:val="66494A31"/>
    <w:rsid w:val="668547AB"/>
    <w:rsid w:val="66920C00"/>
    <w:rsid w:val="66A30DA0"/>
    <w:rsid w:val="66C53414"/>
    <w:rsid w:val="66CB6222"/>
    <w:rsid w:val="66CB6DF5"/>
    <w:rsid w:val="671066FE"/>
    <w:rsid w:val="67306E48"/>
    <w:rsid w:val="67723DDF"/>
    <w:rsid w:val="67785BFC"/>
    <w:rsid w:val="67AB69DA"/>
    <w:rsid w:val="67C1783D"/>
    <w:rsid w:val="67D01B0C"/>
    <w:rsid w:val="67F51620"/>
    <w:rsid w:val="68070C6E"/>
    <w:rsid w:val="680A0151"/>
    <w:rsid w:val="6846587D"/>
    <w:rsid w:val="686D3974"/>
    <w:rsid w:val="68713099"/>
    <w:rsid w:val="68AD3E6D"/>
    <w:rsid w:val="68BB62BB"/>
    <w:rsid w:val="68D06BAF"/>
    <w:rsid w:val="68E92466"/>
    <w:rsid w:val="69164175"/>
    <w:rsid w:val="69187950"/>
    <w:rsid w:val="69345C9A"/>
    <w:rsid w:val="694044E0"/>
    <w:rsid w:val="69437132"/>
    <w:rsid w:val="69685924"/>
    <w:rsid w:val="696D1656"/>
    <w:rsid w:val="69827A67"/>
    <w:rsid w:val="698A7C58"/>
    <w:rsid w:val="69B21399"/>
    <w:rsid w:val="69D2558E"/>
    <w:rsid w:val="69D339B0"/>
    <w:rsid w:val="69FA5AAA"/>
    <w:rsid w:val="6A371C82"/>
    <w:rsid w:val="6A3D25EC"/>
    <w:rsid w:val="6A4C5C11"/>
    <w:rsid w:val="6A600B05"/>
    <w:rsid w:val="6A676144"/>
    <w:rsid w:val="6A8748DF"/>
    <w:rsid w:val="6AA94FA0"/>
    <w:rsid w:val="6AAF5D4E"/>
    <w:rsid w:val="6ABB0FC0"/>
    <w:rsid w:val="6AEE6776"/>
    <w:rsid w:val="6B1C2C2B"/>
    <w:rsid w:val="6B57519D"/>
    <w:rsid w:val="6B710C59"/>
    <w:rsid w:val="6B8E1C28"/>
    <w:rsid w:val="6BCC1F7B"/>
    <w:rsid w:val="6BE86C58"/>
    <w:rsid w:val="6C014176"/>
    <w:rsid w:val="6C53188C"/>
    <w:rsid w:val="6C532034"/>
    <w:rsid w:val="6C753578"/>
    <w:rsid w:val="6CFD59BD"/>
    <w:rsid w:val="6D11737C"/>
    <w:rsid w:val="6D1551BF"/>
    <w:rsid w:val="6D2274E8"/>
    <w:rsid w:val="6D3D0E22"/>
    <w:rsid w:val="6D3D65C1"/>
    <w:rsid w:val="6D4C3B62"/>
    <w:rsid w:val="6D547C89"/>
    <w:rsid w:val="6D7703B0"/>
    <w:rsid w:val="6D81254F"/>
    <w:rsid w:val="6D880646"/>
    <w:rsid w:val="6D9F7780"/>
    <w:rsid w:val="6DD53DCD"/>
    <w:rsid w:val="6DDE3E41"/>
    <w:rsid w:val="6DF454B8"/>
    <w:rsid w:val="6E062169"/>
    <w:rsid w:val="6E154C73"/>
    <w:rsid w:val="6E1877CB"/>
    <w:rsid w:val="6E316083"/>
    <w:rsid w:val="6E453B6B"/>
    <w:rsid w:val="6E4C6A9E"/>
    <w:rsid w:val="6E624731"/>
    <w:rsid w:val="6E6B7F78"/>
    <w:rsid w:val="6E716D30"/>
    <w:rsid w:val="6E8D0BDD"/>
    <w:rsid w:val="6EB86F64"/>
    <w:rsid w:val="6EBB2AB7"/>
    <w:rsid w:val="6EC37034"/>
    <w:rsid w:val="6EC6391A"/>
    <w:rsid w:val="6F182EE2"/>
    <w:rsid w:val="6F4641AA"/>
    <w:rsid w:val="6F50370A"/>
    <w:rsid w:val="6F74B921"/>
    <w:rsid w:val="6F7A6AC9"/>
    <w:rsid w:val="6F7F3ABA"/>
    <w:rsid w:val="6F990E2F"/>
    <w:rsid w:val="6F9DA223"/>
    <w:rsid w:val="6FBE7190"/>
    <w:rsid w:val="6FDA702A"/>
    <w:rsid w:val="6FFC714F"/>
    <w:rsid w:val="6FFE634F"/>
    <w:rsid w:val="70041417"/>
    <w:rsid w:val="703B6C86"/>
    <w:rsid w:val="704536EE"/>
    <w:rsid w:val="70712489"/>
    <w:rsid w:val="70785A48"/>
    <w:rsid w:val="707E38C7"/>
    <w:rsid w:val="708E0A59"/>
    <w:rsid w:val="708E34F5"/>
    <w:rsid w:val="70927EB8"/>
    <w:rsid w:val="70B33D56"/>
    <w:rsid w:val="70E809BF"/>
    <w:rsid w:val="70F14B0C"/>
    <w:rsid w:val="711163FF"/>
    <w:rsid w:val="713A5C4F"/>
    <w:rsid w:val="714847D1"/>
    <w:rsid w:val="714E696B"/>
    <w:rsid w:val="717422D9"/>
    <w:rsid w:val="71805C71"/>
    <w:rsid w:val="7189096A"/>
    <w:rsid w:val="718D52D0"/>
    <w:rsid w:val="71A24367"/>
    <w:rsid w:val="71B962C9"/>
    <w:rsid w:val="71C13158"/>
    <w:rsid w:val="71D83A42"/>
    <w:rsid w:val="71E64265"/>
    <w:rsid w:val="7201227A"/>
    <w:rsid w:val="728A216B"/>
    <w:rsid w:val="72973813"/>
    <w:rsid w:val="72A72FFA"/>
    <w:rsid w:val="72AF47CA"/>
    <w:rsid w:val="73181F5E"/>
    <w:rsid w:val="7319715F"/>
    <w:rsid w:val="733E7536"/>
    <w:rsid w:val="734827BF"/>
    <w:rsid w:val="7352105D"/>
    <w:rsid w:val="735A3E7E"/>
    <w:rsid w:val="73636CE8"/>
    <w:rsid w:val="73647D93"/>
    <w:rsid w:val="73681133"/>
    <w:rsid w:val="73996D74"/>
    <w:rsid w:val="73B013C4"/>
    <w:rsid w:val="73BB2761"/>
    <w:rsid w:val="73CD357D"/>
    <w:rsid w:val="73EA034A"/>
    <w:rsid w:val="73EC5D86"/>
    <w:rsid w:val="7424381D"/>
    <w:rsid w:val="74557100"/>
    <w:rsid w:val="745E1476"/>
    <w:rsid w:val="74682F18"/>
    <w:rsid w:val="746E64E9"/>
    <w:rsid w:val="74716F63"/>
    <w:rsid w:val="74793D37"/>
    <w:rsid w:val="74CD0703"/>
    <w:rsid w:val="74D61E95"/>
    <w:rsid w:val="74DA2B12"/>
    <w:rsid w:val="74E437B8"/>
    <w:rsid w:val="74F93CC6"/>
    <w:rsid w:val="755E071A"/>
    <w:rsid w:val="75660A37"/>
    <w:rsid w:val="75E34C50"/>
    <w:rsid w:val="761336F6"/>
    <w:rsid w:val="763744DC"/>
    <w:rsid w:val="76430BC3"/>
    <w:rsid w:val="76583FB5"/>
    <w:rsid w:val="766277E9"/>
    <w:rsid w:val="769F33F8"/>
    <w:rsid w:val="76A163A4"/>
    <w:rsid w:val="76AB6B8E"/>
    <w:rsid w:val="76D41491"/>
    <w:rsid w:val="76E7016C"/>
    <w:rsid w:val="76EA3047"/>
    <w:rsid w:val="76F352C8"/>
    <w:rsid w:val="77335BA8"/>
    <w:rsid w:val="77361A84"/>
    <w:rsid w:val="773A15BB"/>
    <w:rsid w:val="777443BA"/>
    <w:rsid w:val="7783631C"/>
    <w:rsid w:val="77B55598"/>
    <w:rsid w:val="77BA0A25"/>
    <w:rsid w:val="77E5A3DB"/>
    <w:rsid w:val="7806066C"/>
    <w:rsid w:val="78163881"/>
    <w:rsid w:val="78246D79"/>
    <w:rsid w:val="78453BFD"/>
    <w:rsid w:val="786A409D"/>
    <w:rsid w:val="789B6DD9"/>
    <w:rsid w:val="78EA2889"/>
    <w:rsid w:val="78F66F40"/>
    <w:rsid w:val="78F73A7C"/>
    <w:rsid w:val="78FB2278"/>
    <w:rsid w:val="790F3C3B"/>
    <w:rsid w:val="7929434D"/>
    <w:rsid w:val="79475ECD"/>
    <w:rsid w:val="794B4EEB"/>
    <w:rsid w:val="79525DFE"/>
    <w:rsid w:val="795D7544"/>
    <w:rsid w:val="79623EC3"/>
    <w:rsid w:val="79641971"/>
    <w:rsid w:val="797E7A5F"/>
    <w:rsid w:val="79A76DB5"/>
    <w:rsid w:val="79EE3D62"/>
    <w:rsid w:val="79F012FA"/>
    <w:rsid w:val="7A1E7533"/>
    <w:rsid w:val="7A243972"/>
    <w:rsid w:val="7AB411DC"/>
    <w:rsid w:val="7ABA404A"/>
    <w:rsid w:val="7AE65824"/>
    <w:rsid w:val="7B666253"/>
    <w:rsid w:val="7B6924F3"/>
    <w:rsid w:val="7B887724"/>
    <w:rsid w:val="7B9F14ED"/>
    <w:rsid w:val="7BC514AF"/>
    <w:rsid w:val="7BE67268"/>
    <w:rsid w:val="7BE96543"/>
    <w:rsid w:val="7BF35C8B"/>
    <w:rsid w:val="7BF66493"/>
    <w:rsid w:val="7C1A0F22"/>
    <w:rsid w:val="7C2E360C"/>
    <w:rsid w:val="7C6561AE"/>
    <w:rsid w:val="7C7F5D8B"/>
    <w:rsid w:val="7CC8081F"/>
    <w:rsid w:val="7D0E152A"/>
    <w:rsid w:val="7D5F1C04"/>
    <w:rsid w:val="7D661155"/>
    <w:rsid w:val="7D6D7AD4"/>
    <w:rsid w:val="7D724C47"/>
    <w:rsid w:val="7DCE7824"/>
    <w:rsid w:val="7DD2674D"/>
    <w:rsid w:val="7DD93136"/>
    <w:rsid w:val="7DE5409F"/>
    <w:rsid w:val="7E033B4B"/>
    <w:rsid w:val="7E0C6EB6"/>
    <w:rsid w:val="7E197310"/>
    <w:rsid w:val="7E3B0581"/>
    <w:rsid w:val="7E606C3F"/>
    <w:rsid w:val="7E662D52"/>
    <w:rsid w:val="7EAE38BF"/>
    <w:rsid w:val="7EB67993"/>
    <w:rsid w:val="7ECE05B8"/>
    <w:rsid w:val="7EF624E6"/>
    <w:rsid w:val="7F121736"/>
    <w:rsid w:val="7F2117C0"/>
    <w:rsid w:val="7F2B6626"/>
    <w:rsid w:val="7F435BE5"/>
    <w:rsid w:val="7F5F1AFA"/>
    <w:rsid w:val="7F703289"/>
    <w:rsid w:val="7F797B06"/>
    <w:rsid w:val="7F7CDF01"/>
    <w:rsid w:val="7FA82835"/>
    <w:rsid w:val="7FCB5EF7"/>
    <w:rsid w:val="7FE362BE"/>
    <w:rsid w:val="7FEB1685"/>
    <w:rsid w:val="7FFE5DEE"/>
    <w:rsid w:val="BEDE64A1"/>
    <w:rsid w:val="BEF68ABE"/>
    <w:rsid w:val="BF7D177A"/>
    <w:rsid w:val="BF7FA1F4"/>
    <w:rsid w:val="C7B6B305"/>
    <w:rsid w:val="DF3384A2"/>
    <w:rsid w:val="E1A71E1A"/>
    <w:rsid w:val="E5F67317"/>
    <w:rsid w:val="EDBDCA7F"/>
    <w:rsid w:val="F2C5F3AD"/>
    <w:rsid w:val="F3FEA761"/>
    <w:rsid w:val="FB760BF8"/>
    <w:rsid w:val="FDEF90EE"/>
    <w:rsid w:val="FEFF1D71"/>
    <w:rsid w:val="FF9D8281"/>
    <w:rsid w:val="FFF7F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6">
    <w:name w:val="annotation text"/>
    <w:basedOn w:val="1"/>
    <w:qFormat/>
    <w:uiPriority w:val="0"/>
    <w:pPr>
      <w:jc w:val="left"/>
    </w:pPr>
  </w:style>
  <w:style w:type="paragraph" w:styleId="7">
    <w:name w:val="Balloon Text"/>
    <w:basedOn w:val="1"/>
    <w:link w:val="17"/>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FollowedHyperlink"/>
    <w:qFormat/>
    <w:uiPriority w:val="0"/>
    <w:rPr>
      <w:color w:val="800080"/>
      <w:u w:val="single"/>
    </w:rPr>
  </w:style>
  <w:style w:type="character" w:styleId="15">
    <w:name w:val="Hyperlink"/>
    <w:qFormat/>
    <w:uiPriority w:val="0"/>
    <w:rPr>
      <w:color w:val="0000FF"/>
      <w:u w:val="single"/>
    </w:rPr>
  </w:style>
  <w:style w:type="character" w:styleId="16">
    <w:name w:val="footnote reference"/>
    <w:basedOn w:val="13"/>
    <w:qFormat/>
    <w:uiPriority w:val="0"/>
    <w:rPr>
      <w:vertAlign w:val="superscript"/>
    </w:rPr>
  </w:style>
  <w:style w:type="character" w:customStyle="1" w:styleId="17">
    <w:name w:val="批注框文本 字符"/>
    <w:basedOn w:val="13"/>
    <w:link w:val="7"/>
    <w:qFormat/>
    <w:uiPriority w:val="0"/>
    <w:rPr>
      <w:kern w:val="2"/>
      <w:sz w:val="18"/>
      <w:szCs w:val="18"/>
    </w:rPr>
  </w:style>
  <w:style w:type="character" w:customStyle="1" w:styleId="18">
    <w:name w:val="页脚 字符"/>
    <w:link w:val="8"/>
    <w:qFormat/>
    <w:uiPriority w:val="0"/>
    <w:rPr>
      <w:kern w:val="2"/>
      <w:sz w:val="18"/>
      <w:szCs w:val="18"/>
    </w:rPr>
  </w:style>
  <w:style w:type="character" w:customStyle="1" w:styleId="19">
    <w:name w:val="页眉 字符"/>
    <w:link w:val="9"/>
    <w:qFormat/>
    <w:uiPriority w:val="0"/>
    <w:rPr>
      <w:kern w:val="2"/>
      <w:sz w:val="18"/>
      <w:szCs w:val="18"/>
    </w:rPr>
  </w:style>
  <w:style w:type="character" w:customStyle="1" w:styleId="20">
    <w:name w:val="font51"/>
    <w:basedOn w:val="13"/>
    <w:qFormat/>
    <w:uiPriority w:val="0"/>
    <w:rPr>
      <w:rFonts w:hint="eastAsia" w:ascii="宋体" w:hAnsi="宋体" w:eastAsia="宋体" w:cs="宋体"/>
      <w:color w:val="000000"/>
      <w:sz w:val="24"/>
      <w:szCs w:val="24"/>
      <w:u w:val="none"/>
    </w:rPr>
  </w:style>
  <w:style w:type="character" w:customStyle="1" w:styleId="21">
    <w:name w:val="font21"/>
    <w:basedOn w:val="13"/>
    <w:qFormat/>
    <w:uiPriority w:val="0"/>
    <w:rPr>
      <w:rFonts w:hint="eastAsia" w:ascii="宋体" w:hAnsi="宋体" w:eastAsia="宋体" w:cs="宋体"/>
      <w:color w:val="000000"/>
      <w:sz w:val="22"/>
      <w:szCs w:val="22"/>
      <w:u w:val="none"/>
    </w:rPr>
  </w:style>
  <w:style w:type="character" w:customStyle="1" w:styleId="22">
    <w:name w:val="font11"/>
    <w:basedOn w:val="13"/>
    <w:qFormat/>
    <w:uiPriority w:val="0"/>
    <w:rPr>
      <w:rFonts w:hint="eastAsia" w:ascii="宋体" w:hAnsi="宋体" w:eastAsia="宋体" w:cs="宋体"/>
      <w:color w:val="000000"/>
      <w:sz w:val="20"/>
      <w:szCs w:val="20"/>
      <w:u w:val="none"/>
    </w:rPr>
  </w:style>
  <w:style w:type="character" w:customStyle="1" w:styleId="23">
    <w:name w:val="font41"/>
    <w:basedOn w:val="13"/>
    <w:qFormat/>
    <w:uiPriority w:val="0"/>
    <w:rPr>
      <w:rFonts w:hint="eastAsia" w:ascii="宋体" w:hAnsi="宋体" w:eastAsia="宋体" w:cs="宋体"/>
      <w:color w:val="000000"/>
      <w:sz w:val="24"/>
      <w:szCs w:val="24"/>
      <w:u w:val="none"/>
    </w:rPr>
  </w:style>
  <w:style w:type="character" w:customStyle="1" w:styleId="24">
    <w:name w:val="font01"/>
    <w:basedOn w:val="13"/>
    <w:qFormat/>
    <w:uiPriority w:val="0"/>
    <w:rPr>
      <w:rFonts w:hint="eastAsia" w:ascii="宋体" w:hAnsi="宋体" w:eastAsia="宋体" w:cs="宋体"/>
      <w:color w:val="000000"/>
      <w:sz w:val="22"/>
      <w:szCs w:val="22"/>
      <w:u w:val="none"/>
    </w:rPr>
  </w:style>
  <w:style w:type="paragraph" w:customStyle="1" w:styleId="25">
    <w:name w:val="标题1"/>
    <w:basedOn w:val="3"/>
    <w:qFormat/>
    <w:uiPriority w:val="0"/>
    <w:pPr>
      <w:spacing w:before="0" w:after="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2041</Words>
  <Characters>11640</Characters>
  <Lines>97</Lines>
  <Paragraphs>27</Paragraphs>
  <TotalTime>4</TotalTime>
  <ScaleCrop>false</ScaleCrop>
  <LinksUpToDate>false</LinksUpToDate>
  <CharactersWithSpaces>13654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悟の</cp:lastModifiedBy>
  <cp:lastPrinted>2022-09-07T16:21:00Z</cp:lastPrinted>
  <dcterms:modified xsi:type="dcterms:W3CDTF">2023-09-17T11:13:00Z</dcterms:modified>
  <dc:title>2020年度</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043FF5AA01A64252A3EF515ADDC80E2F</vt:lpwstr>
  </property>
</Properties>
</file>