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rPr>
      </w:pPr>
      <w:bookmarkStart w:id="0" w:name="_GoBack"/>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rPr>
        <w:t>许昌市农业技术推广站</w:t>
      </w:r>
      <w:r>
        <w:rPr>
          <w:rFonts w:hint="eastAsia" w:ascii="黑体" w:hAnsi="黑体" w:eastAsia="黑体" w:cs="黑体"/>
          <w:color w:val="auto"/>
          <w:sz w:val="52"/>
          <w:szCs w:val="52"/>
          <w:lang w:val="en-US" w:eastAsia="zh-CN"/>
        </w:rPr>
        <w:t>单位</w:t>
      </w:r>
      <w:r>
        <w:rPr>
          <w:rFonts w:hint="eastAsia" w:ascii="黑体" w:hAnsi="黑体" w:eastAsia="黑体" w:cs="黑体"/>
          <w:color w:val="auto"/>
          <w:sz w:val="52"/>
          <w:szCs w:val="52"/>
        </w:rPr>
        <w:t>决算</w:t>
      </w:r>
    </w:p>
    <w:p>
      <w:pPr>
        <w:jc w:val="center"/>
        <w:rPr>
          <w:rFonts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许昌市农业技术推广站概况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lang w:val="en-US" w:eastAsia="zh-CN"/>
        </w:rPr>
        <w:t>单位</w:t>
      </w:r>
      <w:r>
        <w:rPr>
          <w:rFonts w:hint="eastAsia" w:ascii="宋体" w:hAnsi="宋体" w:cs="宋体"/>
          <w:color w:val="auto"/>
          <w:sz w:val="32"/>
          <w:szCs w:val="32"/>
        </w:rPr>
        <w:t>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w:t>
      </w:r>
      <w:r>
        <w:rPr>
          <w:rFonts w:hint="eastAsia" w:ascii="黑体" w:hAnsi="黑体" w:eastAsia="黑体" w:cs="黑体"/>
          <w:color w:val="auto"/>
          <w:sz w:val="32"/>
          <w:szCs w:val="32"/>
          <w:lang w:val="en-US" w:eastAsia="zh-CN"/>
        </w:rPr>
        <w:t>单位</w:t>
      </w:r>
      <w:r>
        <w:rPr>
          <w:rFonts w:hint="eastAsia" w:ascii="黑体" w:hAnsi="黑体" w:eastAsia="黑体" w:cs="黑体"/>
          <w:color w:val="auto"/>
          <w:sz w:val="32"/>
          <w:szCs w:val="32"/>
        </w:rPr>
        <w:t>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w:t>
      </w:r>
      <w:r>
        <w:rPr>
          <w:rFonts w:hint="eastAsia" w:ascii="黑体" w:hAnsi="黑体" w:eastAsia="黑体" w:cs="黑体"/>
          <w:color w:val="auto"/>
          <w:sz w:val="32"/>
          <w:szCs w:val="32"/>
          <w:lang w:val="en-US" w:eastAsia="zh-CN"/>
        </w:rPr>
        <w:t>单位</w:t>
      </w:r>
      <w:r>
        <w:rPr>
          <w:rFonts w:hint="eastAsia" w:ascii="黑体" w:hAnsi="黑体" w:eastAsia="黑体" w:cs="黑体"/>
          <w:color w:val="auto"/>
          <w:sz w:val="32"/>
          <w:szCs w:val="32"/>
        </w:rPr>
        <w:t>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十二、预算绩效情况说明</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宋体" w:eastAsia="黑体" w:cs="宋体"/>
          <w:color w:val="auto"/>
          <w:kern w:val="0"/>
          <w:sz w:val="28"/>
          <w:szCs w:val="28"/>
        </w:rPr>
      </w:pPr>
      <w:r>
        <w:rPr>
          <w:rFonts w:hint="eastAsia" w:ascii="黑体" w:hAnsi="黑体" w:eastAsia="黑体" w:cs="黑体"/>
          <w:color w:val="auto"/>
          <w:sz w:val="48"/>
          <w:szCs w:val="48"/>
        </w:rPr>
        <w:t>第一部分  许昌市农业技术推广站概况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jc w:val="left"/>
        <w:outlineLvl w:val="1"/>
        <w:rPr>
          <w:rFonts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单位</w:t>
      </w:r>
      <w:r>
        <w:rPr>
          <w:rFonts w:hint="eastAsia" w:ascii="黑体" w:hAnsi="黑体" w:eastAsia="黑体" w:cs="黑体"/>
          <w:bCs/>
          <w:color w:val="auto"/>
          <w:sz w:val="32"/>
          <w:szCs w:val="32"/>
        </w:rPr>
        <w:t>职责</w:t>
      </w:r>
    </w:p>
    <w:p>
      <w:pPr>
        <w:numPr>
          <w:ilvl w:val="0"/>
          <w:numId w:val="2"/>
        </w:numPr>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参与制定全市农业技术推广规划、计划和技术标准，并组织推广计划的实施。</w:t>
      </w:r>
    </w:p>
    <w:p>
      <w:pPr>
        <w:numPr>
          <w:ilvl w:val="0"/>
          <w:numId w:val="2"/>
        </w:num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组织全市农业技术的专业培训。</w:t>
      </w:r>
    </w:p>
    <w:p>
      <w:pPr>
        <w:numPr>
          <w:ilvl w:val="0"/>
          <w:numId w:val="2"/>
        </w:num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为全市提供农业技术信息服务。</w:t>
      </w:r>
    </w:p>
    <w:p>
      <w:pPr>
        <w:numPr>
          <w:ilvl w:val="0"/>
          <w:numId w:val="2"/>
        </w:num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对农业新技术进行试验示范。</w:t>
      </w:r>
    </w:p>
    <w:p>
      <w:pPr>
        <w:numPr>
          <w:ilvl w:val="0"/>
          <w:numId w:val="2"/>
        </w:num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指导全市县级、乡级农业技术推广机构、群众性科技组织和农民技术员的农业技术推广活动，负责全市农业技术推广体系管理。</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（六）进行专业调查、规划、设计、监测、预报、评估、咨询。</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（七）开展农业科技知识宣传普及活动，组织农民学习和运用农业技术，总结推广群众的先进经验。</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（八）耕地质量监测与评价及肥料监测。</w:t>
      </w:r>
    </w:p>
    <w:p>
      <w:pPr>
        <w:widowControl/>
        <w:jc w:val="left"/>
        <w:outlineLvl w:val="1"/>
        <w:rPr>
          <w:rFonts w:hint="eastAsia" w:ascii="宋体" w:hAnsi="宋体" w:cs="宋体"/>
          <w:color w:val="auto"/>
          <w:kern w:val="0"/>
          <w:sz w:val="32"/>
          <w:szCs w:val="32"/>
        </w:rPr>
      </w:pP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二、机构设置</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许昌市农业技术推广站内设机构5个，包括：土肥科、财务科、粮作科、检测中心、办公室。</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从决算单位构成看，许昌市农业技术推广站决算包括：本级决算。</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纳入本单位2021年度</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许昌市农业技术推广站</w:t>
      </w:r>
    </w:p>
    <w:p>
      <w:pPr>
        <w:widowControl/>
        <w:ind w:firstLine="640" w:firstLineChars="200"/>
        <w:jc w:val="left"/>
        <w:rPr>
          <w:rFonts w:hint="eastAsia" w:ascii="仿宋_GB2312" w:hAnsi="仿宋_GB2312" w:eastAsia="仿宋_GB2312" w:cs="仿宋_GB2312"/>
          <w:color w:val="auto"/>
          <w:kern w:val="0"/>
          <w:sz w:val="32"/>
          <w:szCs w:val="32"/>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both"/>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第二部分  2021年度</w:t>
      </w:r>
      <w:r>
        <w:rPr>
          <w:rFonts w:hint="eastAsia" w:ascii="黑体" w:hAnsi="黑体" w:eastAsia="黑体" w:cs="黑体"/>
          <w:color w:val="auto"/>
          <w:sz w:val="48"/>
          <w:szCs w:val="48"/>
          <w:lang w:val="en-US" w:eastAsia="zh-CN"/>
        </w:rPr>
        <w:t>单位</w:t>
      </w:r>
      <w:r>
        <w:rPr>
          <w:rFonts w:hint="eastAsia" w:ascii="黑体" w:hAnsi="黑体" w:eastAsia="黑体" w:cs="黑体"/>
          <w:color w:val="auto"/>
          <w:sz w:val="48"/>
          <w:szCs w:val="48"/>
        </w:rPr>
        <w:t>决算表</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5"/>
        <w:gridCol w:w="787"/>
        <w:gridCol w:w="1043"/>
        <w:gridCol w:w="4109"/>
        <w:gridCol w:w="787"/>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55" w:type="dxa"/>
            <w:gridSpan w:val="6"/>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5" w:type="dxa"/>
            <w:tcBorders>
              <w:top w:val="nil"/>
              <w:left w:val="nil"/>
              <w:bottom w:val="nil"/>
              <w:right w:val="nil"/>
            </w:tcBorders>
            <w:vAlign w:val="bottom"/>
          </w:tcPr>
          <w:p>
            <w:pPr>
              <w:rPr>
                <w:rFonts w:hint="eastAsia" w:ascii="Arial" w:hAnsi="Arial" w:cs="Arial"/>
                <w:color w:val="auto"/>
                <w:sz w:val="20"/>
                <w:szCs w:val="20"/>
              </w:rPr>
            </w:pPr>
          </w:p>
        </w:tc>
        <w:tc>
          <w:tcPr>
            <w:tcW w:w="787" w:type="dxa"/>
            <w:tcBorders>
              <w:top w:val="nil"/>
              <w:left w:val="nil"/>
              <w:bottom w:val="nil"/>
              <w:right w:val="nil"/>
            </w:tcBorders>
            <w:vAlign w:val="bottom"/>
          </w:tcPr>
          <w:p>
            <w:pPr>
              <w:rPr>
                <w:rFonts w:ascii="Arial" w:hAnsi="Arial" w:cs="Arial"/>
                <w:color w:val="auto"/>
                <w:sz w:val="20"/>
                <w:szCs w:val="20"/>
              </w:rPr>
            </w:pPr>
          </w:p>
        </w:tc>
        <w:tc>
          <w:tcPr>
            <w:tcW w:w="1043" w:type="dxa"/>
            <w:tcBorders>
              <w:top w:val="nil"/>
              <w:left w:val="nil"/>
              <w:bottom w:val="nil"/>
              <w:right w:val="nil"/>
            </w:tcBorders>
            <w:vAlign w:val="bottom"/>
          </w:tcPr>
          <w:p>
            <w:pPr>
              <w:rPr>
                <w:rFonts w:ascii="Arial" w:hAnsi="Arial" w:cs="Arial"/>
                <w:color w:val="auto"/>
                <w:sz w:val="20"/>
                <w:szCs w:val="20"/>
              </w:rPr>
            </w:pPr>
          </w:p>
        </w:tc>
        <w:tc>
          <w:tcPr>
            <w:tcW w:w="4109" w:type="dxa"/>
            <w:tcBorders>
              <w:top w:val="nil"/>
              <w:left w:val="nil"/>
              <w:bottom w:val="nil"/>
              <w:right w:val="nil"/>
            </w:tcBorders>
            <w:vAlign w:val="bottom"/>
          </w:tcPr>
          <w:p>
            <w:pPr>
              <w:rPr>
                <w:rFonts w:ascii="Arial" w:hAnsi="Arial" w:cs="Arial"/>
                <w:color w:val="auto"/>
                <w:sz w:val="20"/>
                <w:szCs w:val="20"/>
              </w:rPr>
            </w:pPr>
          </w:p>
        </w:tc>
        <w:tc>
          <w:tcPr>
            <w:tcW w:w="787" w:type="dxa"/>
            <w:tcBorders>
              <w:top w:val="nil"/>
              <w:left w:val="nil"/>
              <w:bottom w:val="nil"/>
              <w:right w:val="nil"/>
            </w:tcBorders>
            <w:vAlign w:val="bottom"/>
          </w:tcPr>
          <w:p>
            <w:pPr>
              <w:rPr>
                <w:rFonts w:ascii="Arial" w:hAnsi="Arial" w:cs="Arial"/>
                <w:color w:val="auto"/>
                <w:sz w:val="20"/>
                <w:szCs w:val="20"/>
              </w:rPr>
            </w:pPr>
          </w:p>
        </w:tc>
        <w:tc>
          <w:tcPr>
            <w:tcW w:w="2064"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5" w:type="dxa"/>
            <w:tcBorders>
              <w:top w:val="nil"/>
              <w:left w:val="nil"/>
              <w:bottom w:val="nil"/>
              <w:right w:val="nil"/>
            </w:tcBorders>
            <w:vAlign w:val="bottom"/>
          </w:tcPr>
          <w:p>
            <w:pPr>
              <w:widowControl/>
              <w:jc w:val="left"/>
              <w:textAlignment w:val="bottom"/>
              <w:rPr>
                <w:rFonts w:hint="eastAsia" w:ascii="宋体" w:hAnsi="宋体" w:cs="宋体"/>
                <w:color w:val="auto"/>
                <w:sz w:val="18"/>
                <w:szCs w:val="18"/>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787" w:type="dxa"/>
            <w:tcBorders>
              <w:top w:val="nil"/>
              <w:left w:val="nil"/>
              <w:bottom w:val="nil"/>
              <w:right w:val="nil"/>
            </w:tcBorders>
            <w:vAlign w:val="bottom"/>
          </w:tcPr>
          <w:p>
            <w:pPr>
              <w:rPr>
                <w:rFonts w:ascii="Arial" w:hAnsi="Arial" w:cs="Arial"/>
                <w:color w:val="auto"/>
                <w:sz w:val="20"/>
                <w:szCs w:val="20"/>
              </w:rPr>
            </w:pPr>
          </w:p>
        </w:tc>
        <w:tc>
          <w:tcPr>
            <w:tcW w:w="1043" w:type="dxa"/>
            <w:tcBorders>
              <w:top w:val="nil"/>
              <w:left w:val="nil"/>
              <w:bottom w:val="nil"/>
              <w:right w:val="nil"/>
            </w:tcBorders>
            <w:vAlign w:val="bottom"/>
          </w:tcPr>
          <w:p>
            <w:pPr>
              <w:rPr>
                <w:rFonts w:ascii="Arial" w:hAnsi="Arial" w:cs="Arial"/>
                <w:color w:val="auto"/>
                <w:sz w:val="20"/>
                <w:szCs w:val="20"/>
              </w:rPr>
            </w:pPr>
          </w:p>
        </w:tc>
        <w:tc>
          <w:tcPr>
            <w:tcW w:w="4109" w:type="dxa"/>
            <w:tcBorders>
              <w:top w:val="nil"/>
              <w:left w:val="nil"/>
              <w:bottom w:val="nil"/>
              <w:right w:val="nil"/>
            </w:tcBorders>
            <w:vAlign w:val="bottom"/>
          </w:tcPr>
          <w:p>
            <w:pPr>
              <w:rPr>
                <w:rFonts w:ascii="Arial" w:hAnsi="Arial" w:cs="Arial"/>
                <w:color w:val="auto"/>
                <w:sz w:val="20"/>
                <w:szCs w:val="20"/>
              </w:rPr>
            </w:pPr>
          </w:p>
        </w:tc>
        <w:tc>
          <w:tcPr>
            <w:tcW w:w="787" w:type="dxa"/>
            <w:tcBorders>
              <w:top w:val="nil"/>
              <w:left w:val="nil"/>
              <w:bottom w:val="nil"/>
              <w:right w:val="nil"/>
            </w:tcBorders>
            <w:vAlign w:val="bottom"/>
          </w:tcPr>
          <w:p>
            <w:pPr>
              <w:rPr>
                <w:rFonts w:ascii="Arial" w:hAnsi="Arial" w:cs="Arial"/>
                <w:color w:val="auto"/>
                <w:sz w:val="20"/>
                <w:szCs w:val="20"/>
              </w:rPr>
            </w:pPr>
          </w:p>
        </w:tc>
        <w:tc>
          <w:tcPr>
            <w:tcW w:w="2064" w:type="dxa"/>
            <w:tcBorders>
              <w:top w:val="nil"/>
              <w:left w:val="nil"/>
              <w:bottom w:val="nil"/>
              <w:right w:val="nil"/>
            </w:tcBorders>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收入</w:t>
            </w:r>
          </w:p>
        </w:tc>
        <w:tc>
          <w:tcPr>
            <w:tcW w:w="696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行次</w:t>
            </w:r>
          </w:p>
        </w:tc>
        <w:tc>
          <w:tcPr>
            <w:tcW w:w="10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金额</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行次</w:t>
            </w:r>
          </w:p>
        </w:tc>
        <w:tc>
          <w:tcPr>
            <w:tcW w:w="20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787" w:type="dxa"/>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787" w:type="dxa"/>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20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一、一般公共预算财政拨款收入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517.00</w:t>
            </w: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一、一般公共服务支出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32</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二、政府性基金预算财政拨款收入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二、外交支出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33</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三、国有资本经营预算财政拨款收入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三、国防支出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34</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四、上级补助收入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四、公共安全支出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35</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五、事业收入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五、教育支出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36</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六、经营收入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六、科学技术支出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37</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七、附属单位上缴收入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7</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七、文化旅游体育与传媒支出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38</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八、其他收入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8</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八、社会保障和就业支出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39</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9</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九、卫生健康支出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40</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10</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十、节能环保支出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41</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11</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十一、城乡社区支出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42</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12</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十二、农林水支出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43</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13</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十三、交通运输支出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44</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14</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十四、资源勘探工业信息等支出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45</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15</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十五、商业服务业等支出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46</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16</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十六、金融支出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47</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17</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十七、援助其他地区支出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48</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18</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十八、自然资源海洋气象等支出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49</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19</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十九、住房保障支出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50</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20</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二十、粮油物资储备支出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51</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21</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二十一、国有资本经营预算支出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52</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22</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二十二、灾害防治及应急管理支出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53</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23</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二十三、其他支出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54</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b/>
                <w:bCs/>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24</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二十四、债务还本支出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55</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25</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二十五、债务付息支出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56</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26</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二十六、抗疫特别国债安排的支出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57</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本年收入合计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27</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517.00</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本年支出合计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58</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使用非财政拨款结余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28</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结余分配</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59</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年初结转和结余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29</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48.50</w:t>
            </w: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年末结转和结余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60</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30</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109"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61</w:t>
            </w:r>
          </w:p>
        </w:tc>
        <w:tc>
          <w:tcPr>
            <w:tcW w:w="2064"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总计</w:t>
            </w:r>
          </w:p>
        </w:tc>
        <w:tc>
          <w:tcPr>
            <w:tcW w:w="787"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31</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总计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62</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55" w:type="dxa"/>
            <w:gridSpan w:val="6"/>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rPr>
      </w:pPr>
    </w:p>
    <w:tbl>
      <w:tblPr>
        <w:tblStyle w:val="5"/>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8"/>
        <w:gridCol w:w="236"/>
        <w:gridCol w:w="236"/>
        <w:gridCol w:w="3849"/>
        <w:gridCol w:w="1076"/>
        <w:gridCol w:w="1076"/>
        <w:gridCol w:w="577"/>
        <w:gridCol w:w="567"/>
        <w:gridCol w:w="565"/>
        <w:gridCol w:w="494"/>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96" w:type="dxa"/>
            <w:gridSpan w:val="11"/>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98" w:type="dxa"/>
            <w:tcBorders>
              <w:top w:val="nil"/>
              <w:left w:val="nil"/>
              <w:bottom w:val="nil"/>
              <w:right w:val="nil"/>
            </w:tcBorders>
            <w:vAlign w:val="bottom"/>
          </w:tcPr>
          <w:p>
            <w:pPr>
              <w:rPr>
                <w:rFonts w:hint="eastAsia"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3849" w:type="dxa"/>
            <w:tcBorders>
              <w:top w:val="nil"/>
              <w:left w:val="nil"/>
              <w:bottom w:val="nil"/>
              <w:right w:val="nil"/>
            </w:tcBorders>
            <w:vAlign w:val="bottom"/>
          </w:tcPr>
          <w:p>
            <w:pPr>
              <w:rPr>
                <w:rFonts w:ascii="Arial" w:hAnsi="Arial" w:cs="Arial"/>
                <w:color w:val="auto"/>
                <w:sz w:val="20"/>
                <w:szCs w:val="20"/>
              </w:rPr>
            </w:pPr>
          </w:p>
        </w:tc>
        <w:tc>
          <w:tcPr>
            <w:tcW w:w="1076" w:type="dxa"/>
            <w:tcBorders>
              <w:top w:val="nil"/>
              <w:left w:val="nil"/>
              <w:bottom w:val="nil"/>
              <w:right w:val="nil"/>
            </w:tcBorders>
            <w:vAlign w:val="bottom"/>
          </w:tcPr>
          <w:p>
            <w:pPr>
              <w:rPr>
                <w:rFonts w:ascii="Arial" w:hAnsi="Arial" w:cs="Arial"/>
                <w:color w:val="auto"/>
                <w:sz w:val="20"/>
                <w:szCs w:val="20"/>
              </w:rPr>
            </w:pPr>
          </w:p>
        </w:tc>
        <w:tc>
          <w:tcPr>
            <w:tcW w:w="1076" w:type="dxa"/>
            <w:tcBorders>
              <w:top w:val="nil"/>
              <w:left w:val="nil"/>
              <w:bottom w:val="nil"/>
              <w:right w:val="nil"/>
            </w:tcBorders>
            <w:vAlign w:val="bottom"/>
          </w:tcPr>
          <w:p>
            <w:pPr>
              <w:rPr>
                <w:rFonts w:ascii="Arial" w:hAnsi="Arial" w:cs="Arial"/>
                <w:color w:val="auto"/>
                <w:sz w:val="20"/>
                <w:szCs w:val="20"/>
              </w:rPr>
            </w:pPr>
          </w:p>
        </w:tc>
        <w:tc>
          <w:tcPr>
            <w:tcW w:w="577" w:type="dxa"/>
            <w:tcBorders>
              <w:top w:val="nil"/>
              <w:left w:val="nil"/>
              <w:bottom w:val="nil"/>
              <w:right w:val="nil"/>
            </w:tcBorders>
            <w:vAlign w:val="bottom"/>
          </w:tcPr>
          <w:p>
            <w:pPr>
              <w:rPr>
                <w:rFonts w:ascii="Arial" w:hAnsi="Arial" w:cs="Arial"/>
                <w:color w:val="auto"/>
                <w:sz w:val="20"/>
                <w:szCs w:val="20"/>
              </w:rPr>
            </w:pPr>
          </w:p>
        </w:tc>
        <w:tc>
          <w:tcPr>
            <w:tcW w:w="567" w:type="dxa"/>
            <w:tcBorders>
              <w:top w:val="nil"/>
              <w:left w:val="nil"/>
              <w:bottom w:val="nil"/>
              <w:right w:val="nil"/>
            </w:tcBorders>
            <w:vAlign w:val="bottom"/>
          </w:tcPr>
          <w:p>
            <w:pPr>
              <w:rPr>
                <w:rFonts w:ascii="Arial" w:hAnsi="Arial" w:cs="Arial"/>
                <w:color w:val="auto"/>
                <w:sz w:val="20"/>
                <w:szCs w:val="20"/>
              </w:rPr>
            </w:pPr>
          </w:p>
        </w:tc>
        <w:tc>
          <w:tcPr>
            <w:tcW w:w="565" w:type="dxa"/>
            <w:tcBorders>
              <w:top w:val="nil"/>
              <w:left w:val="nil"/>
              <w:bottom w:val="nil"/>
              <w:right w:val="nil"/>
            </w:tcBorders>
            <w:vAlign w:val="bottom"/>
          </w:tcPr>
          <w:p>
            <w:pPr>
              <w:rPr>
                <w:rFonts w:ascii="Arial" w:hAnsi="Arial" w:cs="Arial"/>
                <w:color w:val="auto"/>
                <w:sz w:val="20"/>
                <w:szCs w:val="20"/>
              </w:rPr>
            </w:pPr>
          </w:p>
        </w:tc>
        <w:tc>
          <w:tcPr>
            <w:tcW w:w="494" w:type="dxa"/>
            <w:tcBorders>
              <w:top w:val="nil"/>
              <w:left w:val="nil"/>
              <w:bottom w:val="nil"/>
              <w:right w:val="nil"/>
            </w:tcBorders>
            <w:vAlign w:val="bottom"/>
          </w:tcPr>
          <w:p>
            <w:pPr>
              <w:rPr>
                <w:rFonts w:ascii="Arial" w:hAnsi="Arial" w:cs="Arial"/>
                <w:color w:val="auto"/>
                <w:sz w:val="20"/>
                <w:szCs w:val="20"/>
              </w:rPr>
            </w:pPr>
          </w:p>
        </w:tc>
        <w:tc>
          <w:tcPr>
            <w:tcW w:w="1722"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98" w:type="dxa"/>
            <w:tcBorders>
              <w:top w:val="nil"/>
              <w:left w:val="nil"/>
              <w:bottom w:val="nil"/>
              <w:right w:val="nil"/>
            </w:tcBorders>
            <w:vAlign w:val="bottom"/>
          </w:tcPr>
          <w:p>
            <w:pPr>
              <w:widowControl/>
              <w:jc w:val="left"/>
              <w:textAlignment w:val="bottom"/>
              <w:rPr>
                <w:rFonts w:hint="eastAsia" w:ascii="宋体" w:hAnsi="宋体" w:cs="宋体"/>
                <w:color w:val="auto"/>
                <w:sz w:val="18"/>
                <w:szCs w:val="18"/>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3849" w:type="dxa"/>
            <w:tcBorders>
              <w:top w:val="nil"/>
              <w:left w:val="nil"/>
              <w:bottom w:val="nil"/>
              <w:right w:val="nil"/>
            </w:tcBorders>
            <w:vAlign w:val="bottom"/>
          </w:tcPr>
          <w:p>
            <w:pPr>
              <w:rPr>
                <w:rFonts w:ascii="Arial" w:hAnsi="Arial" w:cs="Arial"/>
                <w:color w:val="auto"/>
                <w:sz w:val="20"/>
                <w:szCs w:val="20"/>
              </w:rPr>
            </w:pPr>
          </w:p>
        </w:tc>
        <w:tc>
          <w:tcPr>
            <w:tcW w:w="1076" w:type="dxa"/>
            <w:tcBorders>
              <w:top w:val="nil"/>
              <w:left w:val="nil"/>
              <w:bottom w:val="nil"/>
              <w:right w:val="nil"/>
            </w:tcBorders>
            <w:vAlign w:val="bottom"/>
          </w:tcPr>
          <w:p>
            <w:pPr>
              <w:rPr>
                <w:rFonts w:ascii="Arial" w:hAnsi="Arial" w:cs="Arial"/>
                <w:color w:val="auto"/>
                <w:sz w:val="20"/>
                <w:szCs w:val="20"/>
              </w:rPr>
            </w:pPr>
          </w:p>
        </w:tc>
        <w:tc>
          <w:tcPr>
            <w:tcW w:w="1076" w:type="dxa"/>
            <w:tcBorders>
              <w:top w:val="nil"/>
              <w:left w:val="nil"/>
              <w:bottom w:val="nil"/>
              <w:right w:val="nil"/>
            </w:tcBorders>
            <w:vAlign w:val="bottom"/>
          </w:tcPr>
          <w:p>
            <w:pPr>
              <w:rPr>
                <w:rFonts w:ascii="Arial" w:hAnsi="Arial" w:cs="Arial"/>
                <w:color w:val="auto"/>
                <w:sz w:val="20"/>
                <w:szCs w:val="20"/>
              </w:rPr>
            </w:pPr>
          </w:p>
        </w:tc>
        <w:tc>
          <w:tcPr>
            <w:tcW w:w="577" w:type="dxa"/>
            <w:tcBorders>
              <w:top w:val="nil"/>
              <w:left w:val="nil"/>
              <w:bottom w:val="nil"/>
              <w:right w:val="nil"/>
            </w:tcBorders>
            <w:vAlign w:val="bottom"/>
          </w:tcPr>
          <w:p>
            <w:pPr>
              <w:rPr>
                <w:rFonts w:ascii="Arial" w:hAnsi="Arial" w:cs="Arial"/>
                <w:color w:val="auto"/>
                <w:sz w:val="20"/>
                <w:szCs w:val="20"/>
              </w:rPr>
            </w:pPr>
          </w:p>
        </w:tc>
        <w:tc>
          <w:tcPr>
            <w:tcW w:w="567" w:type="dxa"/>
            <w:tcBorders>
              <w:top w:val="nil"/>
              <w:left w:val="nil"/>
              <w:bottom w:val="nil"/>
              <w:right w:val="nil"/>
            </w:tcBorders>
            <w:vAlign w:val="bottom"/>
          </w:tcPr>
          <w:p>
            <w:pPr>
              <w:rPr>
                <w:rFonts w:ascii="Arial" w:hAnsi="Arial" w:cs="Arial"/>
                <w:color w:val="auto"/>
                <w:sz w:val="20"/>
                <w:szCs w:val="20"/>
              </w:rPr>
            </w:pPr>
          </w:p>
        </w:tc>
        <w:tc>
          <w:tcPr>
            <w:tcW w:w="565" w:type="dxa"/>
            <w:tcBorders>
              <w:top w:val="nil"/>
              <w:left w:val="nil"/>
              <w:bottom w:val="nil"/>
              <w:right w:val="nil"/>
            </w:tcBorders>
            <w:vAlign w:val="bottom"/>
          </w:tcPr>
          <w:p>
            <w:pPr>
              <w:rPr>
                <w:rFonts w:ascii="Arial" w:hAnsi="Arial" w:cs="Arial"/>
                <w:color w:val="auto"/>
                <w:sz w:val="20"/>
                <w:szCs w:val="20"/>
              </w:rPr>
            </w:pPr>
          </w:p>
        </w:tc>
        <w:tc>
          <w:tcPr>
            <w:tcW w:w="494" w:type="dxa"/>
            <w:tcBorders>
              <w:top w:val="nil"/>
              <w:left w:val="nil"/>
              <w:bottom w:val="nil"/>
              <w:right w:val="nil"/>
            </w:tcBorders>
            <w:vAlign w:val="bottom"/>
          </w:tcPr>
          <w:p>
            <w:pPr>
              <w:rPr>
                <w:rFonts w:ascii="Arial" w:hAnsi="Arial" w:cs="Arial"/>
                <w:color w:val="auto"/>
                <w:sz w:val="20"/>
                <w:szCs w:val="20"/>
              </w:rPr>
            </w:pPr>
          </w:p>
        </w:tc>
        <w:tc>
          <w:tcPr>
            <w:tcW w:w="1722"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107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本年收入合计</w:t>
            </w:r>
          </w:p>
        </w:tc>
        <w:tc>
          <w:tcPr>
            <w:tcW w:w="107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财政拨款收入</w:t>
            </w:r>
          </w:p>
        </w:tc>
        <w:tc>
          <w:tcPr>
            <w:tcW w:w="57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上级补助收入</w:t>
            </w:r>
          </w:p>
        </w:tc>
        <w:tc>
          <w:tcPr>
            <w:tcW w:w="56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事业收入</w:t>
            </w:r>
          </w:p>
        </w:tc>
        <w:tc>
          <w:tcPr>
            <w:tcW w:w="5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经营收入</w:t>
            </w:r>
          </w:p>
        </w:tc>
        <w:tc>
          <w:tcPr>
            <w:tcW w:w="4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附属单位上缴收入</w:t>
            </w:r>
          </w:p>
        </w:tc>
        <w:tc>
          <w:tcPr>
            <w:tcW w:w="172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功能分类科目编码</w:t>
            </w:r>
          </w:p>
        </w:tc>
        <w:tc>
          <w:tcPr>
            <w:tcW w:w="38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4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7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3849"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4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7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3849"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4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7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5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5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5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w:t>
            </w:r>
          </w:p>
        </w:tc>
        <w:tc>
          <w:tcPr>
            <w:tcW w:w="17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517.00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517.00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一般公共服务支出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20129</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群众团体事务</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2012906</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工会事务</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社会保障和就业支出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79.44</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79.44</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行政事业单位养老支出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79.44</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79.44</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2080502</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事业单位离退休</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51.46</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51.46</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2080505</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卫生健康支出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21011</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行政事业单位医疗</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2101102</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事业单位医疗</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农林水支出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421.99</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421.99</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农业农村</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421.99</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421.99</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2130104</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事业运行</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400.46</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400.46</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2130135</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农业资源保护修复与利用</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21.53</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21.53</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96" w:type="dxa"/>
            <w:gridSpan w:val="11"/>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注：本表反映部门本年度取得的各项收入情况。本表金额转换为万元时，因四舍五入可能存在尾差。</w:t>
            </w:r>
          </w:p>
        </w:tc>
      </w:tr>
    </w:tbl>
    <w:p>
      <w:pPr>
        <w:rPr>
          <w:rFonts w:hint="eastAsia" w:ascii="宋体" w:hAnsi="宋体" w:cs="宋体"/>
          <w:color w:val="auto"/>
          <w:sz w:val="2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36"/>
        <w:gridCol w:w="236"/>
        <w:gridCol w:w="3616"/>
        <w:gridCol w:w="1278"/>
        <w:gridCol w:w="1278"/>
        <w:gridCol w:w="1160"/>
        <w:gridCol w:w="693"/>
        <w:gridCol w:w="63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62" w:type="dxa"/>
            <w:gridSpan w:val="10"/>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816" w:type="dxa"/>
            <w:tcBorders>
              <w:top w:val="nil"/>
              <w:left w:val="nil"/>
              <w:bottom w:val="nil"/>
              <w:right w:val="nil"/>
            </w:tcBorders>
            <w:vAlign w:val="bottom"/>
          </w:tcPr>
          <w:p>
            <w:pPr>
              <w:rPr>
                <w:rFonts w:hint="eastAsia"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3616" w:type="dxa"/>
            <w:tcBorders>
              <w:top w:val="nil"/>
              <w:left w:val="nil"/>
              <w:bottom w:val="nil"/>
              <w:right w:val="nil"/>
            </w:tcBorders>
            <w:vAlign w:val="bottom"/>
          </w:tcPr>
          <w:p>
            <w:pPr>
              <w:rPr>
                <w:rFonts w:ascii="Arial" w:hAnsi="Arial" w:cs="Arial"/>
                <w:color w:val="auto"/>
                <w:sz w:val="20"/>
                <w:szCs w:val="20"/>
              </w:rPr>
            </w:pPr>
          </w:p>
        </w:tc>
        <w:tc>
          <w:tcPr>
            <w:tcW w:w="1278" w:type="dxa"/>
            <w:tcBorders>
              <w:top w:val="nil"/>
              <w:left w:val="nil"/>
              <w:bottom w:val="nil"/>
              <w:right w:val="nil"/>
            </w:tcBorders>
            <w:vAlign w:val="bottom"/>
          </w:tcPr>
          <w:p>
            <w:pPr>
              <w:rPr>
                <w:rFonts w:ascii="Arial" w:hAnsi="Arial" w:cs="Arial"/>
                <w:color w:val="auto"/>
                <w:sz w:val="20"/>
                <w:szCs w:val="20"/>
              </w:rPr>
            </w:pPr>
          </w:p>
        </w:tc>
        <w:tc>
          <w:tcPr>
            <w:tcW w:w="1278" w:type="dxa"/>
            <w:tcBorders>
              <w:top w:val="nil"/>
              <w:left w:val="nil"/>
              <w:bottom w:val="nil"/>
              <w:right w:val="nil"/>
            </w:tcBorders>
            <w:vAlign w:val="bottom"/>
          </w:tcPr>
          <w:p>
            <w:pPr>
              <w:rPr>
                <w:rFonts w:ascii="Arial" w:hAnsi="Arial" w:cs="Arial"/>
                <w:color w:val="auto"/>
                <w:sz w:val="20"/>
                <w:szCs w:val="20"/>
              </w:rPr>
            </w:pPr>
          </w:p>
        </w:tc>
        <w:tc>
          <w:tcPr>
            <w:tcW w:w="1160" w:type="dxa"/>
            <w:tcBorders>
              <w:top w:val="nil"/>
              <w:left w:val="nil"/>
              <w:bottom w:val="nil"/>
              <w:right w:val="nil"/>
            </w:tcBorders>
            <w:vAlign w:val="bottom"/>
          </w:tcPr>
          <w:p>
            <w:pPr>
              <w:rPr>
                <w:rFonts w:ascii="Arial" w:hAnsi="Arial" w:cs="Arial"/>
                <w:color w:val="auto"/>
                <w:sz w:val="20"/>
                <w:szCs w:val="20"/>
              </w:rPr>
            </w:pPr>
          </w:p>
        </w:tc>
        <w:tc>
          <w:tcPr>
            <w:tcW w:w="693" w:type="dxa"/>
            <w:tcBorders>
              <w:top w:val="nil"/>
              <w:left w:val="nil"/>
              <w:bottom w:val="nil"/>
              <w:right w:val="nil"/>
            </w:tcBorders>
            <w:vAlign w:val="bottom"/>
          </w:tcPr>
          <w:p>
            <w:pPr>
              <w:rPr>
                <w:rFonts w:ascii="Arial" w:hAnsi="Arial" w:cs="Arial"/>
                <w:color w:val="auto"/>
                <w:sz w:val="20"/>
                <w:szCs w:val="20"/>
              </w:rPr>
            </w:pPr>
          </w:p>
        </w:tc>
        <w:tc>
          <w:tcPr>
            <w:tcW w:w="633" w:type="dxa"/>
            <w:tcBorders>
              <w:top w:val="nil"/>
              <w:left w:val="nil"/>
              <w:bottom w:val="nil"/>
              <w:right w:val="nil"/>
            </w:tcBorders>
            <w:vAlign w:val="bottom"/>
          </w:tcPr>
          <w:p>
            <w:pPr>
              <w:rPr>
                <w:rFonts w:ascii="Arial" w:hAnsi="Arial" w:cs="Arial"/>
                <w:color w:val="auto"/>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3616" w:type="dxa"/>
            <w:tcBorders>
              <w:top w:val="nil"/>
              <w:left w:val="nil"/>
              <w:bottom w:val="nil"/>
              <w:right w:val="nil"/>
            </w:tcBorders>
            <w:vAlign w:val="bottom"/>
          </w:tcPr>
          <w:p>
            <w:pPr>
              <w:rPr>
                <w:rFonts w:ascii="Arial" w:hAnsi="Arial" w:cs="Arial"/>
                <w:color w:val="auto"/>
                <w:sz w:val="20"/>
                <w:szCs w:val="20"/>
              </w:rPr>
            </w:pPr>
          </w:p>
        </w:tc>
        <w:tc>
          <w:tcPr>
            <w:tcW w:w="1278" w:type="dxa"/>
            <w:tcBorders>
              <w:top w:val="nil"/>
              <w:left w:val="nil"/>
              <w:bottom w:val="nil"/>
              <w:right w:val="nil"/>
            </w:tcBorders>
            <w:vAlign w:val="bottom"/>
          </w:tcPr>
          <w:p>
            <w:pPr>
              <w:rPr>
                <w:rFonts w:ascii="Arial" w:hAnsi="Arial" w:cs="Arial"/>
                <w:color w:val="auto"/>
                <w:sz w:val="20"/>
                <w:szCs w:val="20"/>
              </w:rPr>
            </w:pPr>
          </w:p>
        </w:tc>
        <w:tc>
          <w:tcPr>
            <w:tcW w:w="1278" w:type="dxa"/>
            <w:tcBorders>
              <w:top w:val="nil"/>
              <w:left w:val="nil"/>
              <w:bottom w:val="nil"/>
              <w:right w:val="nil"/>
            </w:tcBorders>
            <w:vAlign w:val="bottom"/>
          </w:tcPr>
          <w:p>
            <w:pPr>
              <w:rPr>
                <w:rFonts w:ascii="Arial" w:hAnsi="Arial" w:cs="Arial"/>
                <w:color w:val="auto"/>
                <w:sz w:val="20"/>
                <w:szCs w:val="20"/>
              </w:rPr>
            </w:pPr>
          </w:p>
        </w:tc>
        <w:tc>
          <w:tcPr>
            <w:tcW w:w="1160" w:type="dxa"/>
            <w:tcBorders>
              <w:top w:val="nil"/>
              <w:left w:val="nil"/>
              <w:bottom w:val="nil"/>
              <w:right w:val="nil"/>
            </w:tcBorders>
            <w:vAlign w:val="bottom"/>
          </w:tcPr>
          <w:p>
            <w:pPr>
              <w:rPr>
                <w:rFonts w:ascii="Arial" w:hAnsi="Arial" w:cs="Arial"/>
                <w:color w:val="auto"/>
                <w:sz w:val="20"/>
                <w:szCs w:val="20"/>
              </w:rPr>
            </w:pPr>
          </w:p>
        </w:tc>
        <w:tc>
          <w:tcPr>
            <w:tcW w:w="693" w:type="dxa"/>
            <w:tcBorders>
              <w:top w:val="nil"/>
              <w:left w:val="nil"/>
              <w:bottom w:val="nil"/>
              <w:right w:val="nil"/>
            </w:tcBorders>
            <w:vAlign w:val="bottom"/>
          </w:tcPr>
          <w:p>
            <w:pPr>
              <w:rPr>
                <w:rFonts w:ascii="Arial" w:hAnsi="Arial" w:cs="Arial"/>
                <w:color w:val="auto"/>
                <w:sz w:val="20"/>
                <w:szCs w:val="20"/>
              </w:rPr>
            </w:pPr>
          </w:p>
        </w:tc>
        <w:tc>
          <w:tcPr>
            <w:tcW w:w="633" w:type="dxa"/>
            <w:tcBorders>
              <w:top w:val="nil"/>
              <w:left w:val="nil"/>
              <w:bottom w:val="nil"/>
              <w:right w:val="nil"/>
            </w:tcBorders>
            <w:vAlign w:val="bottom"/>
          </w:tcPr>
          <w:p>
            <w:pPr>
              <w:rPr>
                <w:rFonts w:ascii="Arial" w:hAnsi="Arial" w:cs="Arial"/>
                <w:color w:val="auto"/>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12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本年支出合计</w:t>
            </w:r>
          </w:p>
        </w:tc>
        <w:tc>
          <w:tcPr>
            <w:tcW w:w="12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基本支出</w:t>
            </w:r>
          </w:p>
        </w:tc>
        <w:tc>
          <w:tcPr>
            <w:tcW w:w="11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项目支出</w:t>
            </w:r>
          </w:p>
        </w:tc>
        <w:tc>
          <w:tcPr>
            <w:tcW w:w="69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上缴上级支出</w:t>
            </w:r>
          </w:p>
        </w:tc>
        <w:tc>
          <w:tcPr>
            <w:tcW w:w="63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经营支出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功能分类科目编码</w:t>
            </w:r>
          </w:p>
        </w:tc>
        <w:tc>
          <w:tcPr>
            <w:tcW w:w="3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6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6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6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6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12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12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11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6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6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565.50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529.27</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一般公共服务支出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20129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群众团体事务</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2012906</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工会事务</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社会保障和就业支出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行政事业单位养老支出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事业单位离退休</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52.78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52.78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卫生健康支出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21011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行政事业单位医疗</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2101102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事业单位医疗</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农林水支出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农业农村</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2130104</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事业运行</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2130135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农业资源保护修复与利用</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c>
          <w:tcPr>
            <w:tcW w:w="127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62" w:type="dxa"/>
            <w:gridSpan w:val="10"/>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0"/>
        <w:gridCol w:w="570"/>
        <w:gridCol w:w="1410"/>
        <w:gridCol w:w="3450"/>
        <w:gridCol w:w="570"/>
        <w:gridCol w:w="816"/>
        <w:gridCol w:w="1335"/>
        <w:gridCol w:w="80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45" w:type="dxa"/>
            <w:gridSpan w:val="9"/>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70" w:type="dxa"/>
            <w:tcBorders>
              <w:top w:val="nil"/>
              <w:left w:val="nil"/>
              <w:bottom w:val="nil"/>
              <w:right w:val="nil"/>
            </w:tcBorders>
            <w:vAlign w:val="bottom"/>
          </w:tcPr>
          <w:p>
            <w:pPr>
              <w:rPr>
                <w:rFonts w:hint="eastAsia" w:ascii="Arial" w:hAnsi="Arial" w:cs="Arial"/>
                <w:color w:val="auto"/>
                <w:sz w:val="20"/>
                <w:szCs w:val="20"/>
              </w:rPr>
            </w:pPr>
          </w:p>
        </w:tc>
        <w:tc>
          <w:tcPr>
            <w:tcW w:w="570" w:type="dxa"/>
            <w:tcBorders>
              <w:top w:val="nil"/>
              <w:left w:val="nil"/>
              <w:bottom w:val="nil"/>
              <w:right w:val="nil"/>
            </w:tcBorders>
            <w:vAlign w:val="bottom"/>
          </w:tcPr>
          <w:p>
            <w:pPr>
              <w:rPr>
                <w:rFonts w:ascii="Arial" w:hAnsi="Arial" w:cs="Arial"/>
                <w:color w:val="auto"/>
                <w:sz w:val="20"/>
                <w:szCs w:val="20"/>
              </w:rPr>
            </w:pPr>
          </w:p>
        </w:tc>
        <w:tc>
          <w:tcPr>
            <w:tcW w:w="1410" w:type="dxa"/>
            <w:tcBorders>
              <w:top w:val="nil"/>
              <w:left w:val="nil"/>
              <w:bottom w:val="nil"/>
              <w:right w:val="nil"/>
            </w:tcBorders>
            <w:vAlign w:val="bottom"/>
          </w:tcPr>
          <w:p>
            <w:pPr>
              <w:rPr>
                <w:rFonts w:ascii="Arial" w:hAnsi="Arial" w:cs="Arial"/>
                <w:color w:val="auto"/>
                <w:sz w:val="20"/>
                <w:szCs w:val="20"/>
              </w:rPr>
            </w:pPr>
          </w:p>
        </w:tc>
        <w:tc>
          <w:tcPr>
            <w:tcW w:w="3450" w:type="dxa"/>
            <w:tcBorders>
              <w:top w:val="nil"/>
              <w:left w:val="nil"/>
              <w:bottom w:val="nil"/>
              <w:right w:val="nil"/>
            </w:tcBorders>
            <w:vAlign w:val="bottom"/>
          </w:tcPr>
          <w:p>
            <w:pPr>
              <w:rPr>
                <w:rFonts w:ascii="Arial" w:hAnsi="Arial" w:cs="Arial"/>
                <w:color w:val="auto"/>
                <w:sz w:val="20"/>
                <w:szCs w:val="20"/>
              </w:rPr>
            </w:pPr>
          </w:p>
        </w:tc>
        <w:tc>
          <w:tcPr>
            <w:tcW w:w="570" w:type="dxa"/>
            <w:tcBorders>
              <w:top w:val="nil"/>
              <w:left w:val="nil"/>
              <w:bottom w:val="nil"/>
              <w:right w:val="nil"/>
            </w:tcBorders>
            <w:vAlign w:val="bottom"/>
          </w:tcPr>
          <w:p>
            <w:pPr>
              <w:rPr>
                <w:rFonts w:ascii="Arial" w:hAnsi="Arial" w:cs="Arial"/>
                <w:color w:val="auto"/>
                <w:sz w:val="20"/>
                <w:szCs w:val="20"/>
              </w:rPr>
            </w:pPr>
          </w:p>
        </w:tc>
        <w:tc>
          <w:tcPr>
            <w:tcW w:w="816" w:type="dxa"/>
            <w:tcBorders>
              <w:top w:val="nil"/>
              <w:left w:val="nil"/>
              <w:bottom w:val="nil"/>
              <w:right w:val="nil"/>
            </w:tcBorders>
            <w:vAlign w:val="bottom"/>
          </w:tcPr>
          <w:p>
            <w:pPr>
              <w:rPr>
                <w:rFonts w:ascii="Arial" w:hAnsi="Arial" w:cs="Arial"/>
                <w:color w:val="auto"/>
                <w:sz w:val="20"/>
                <w:szCs w:val="20"/>
              </w:rPr>
            </w:pPr>
          </w:p>
        </w:tc>
        <w:tc>
          <w:tcPr>
            <w:tcW w:w="1335" w:type="dxa"/>
            <w:tcBorders>
              <w:top w:val="nil"/>
              <w:left w:val="nil"/>
              <w:bottom w:val="nil"/>
              <w:right w:val="nil"/>
            </w:tcBorders>
            <w:vAlign w:val="bottom"/>
          </w:tcPr>
          <w:p>
            <w:pPr>
              <w:rPr>
                <w:rFonts w:ascii="Arial" w:hAnsi="Arial" w:cs="Arial"/>
                <w:color w:val="auto"/>
                <w:sz w:val="20"/>
                <w:szCs w:val="20"/>
              </w:rPr>
            </w:pPr>
          </w:p>
        </w:tc>
        <w:tc>
          <w:tcPr>
            <w:tcW w:w="808" w:type="dxa"/>
            <w:tcBorders>
              <w:top w:val="nil"/>
              <w:left w:val="nil"/>
              <w:bottom w:val="nil"/>
              <w:right w:val="nil"/>
            </w:tcBorders>
            <w:vAlign w:val="bottom"/>
          </w:tcPr>
          <w:p>
            <w:pPr>
              <w:rPr>
                <w:rFonts w:ascii="Arial" w:hAnsi="Arial" w:cs="Arial"/>
                <w:color w:val="auto"/>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70" w:type="dxa"/>
            <w:tcBorders>
              <w:top w:val="nil"/>
              <w:left w:val="nil"/>
              <w:bottom w:val="nil"/>
              <w:right w:val="nil"/>
            </w:tcBorders>
            <w:vAlign w:val="bottom"/>
          </w:tcPr>
          <w:p>
            <w:pPr>
              <w:widowControl/>
              <w:jc w:val="left"/>
              <w:textAlignment w:val="bottom"/>
              <w:rPr>
                <w:rFonts w:hint="eastAsia" w:ascii="宋体" w:hAnsi="宋体" w:cs="宋体"/>
                <w:color w:val="auto"/>
                <w:sz w:val="18"/>
                <w:szCs w:val="18"/>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570" w:type="dxa"/>
            <w:tcBorders>
              <w:top w:val="nil"/>
              <w:left w:val="nil"/>
              <w:bottom w:val="nil"/>
              <w:right w:val="nil"/>
            </w:tcBorders>
            <w:vAlign w:val="bottom"/>
          </w:tcPr>
          <w:p>
            <w:pPr>
              <w:rPr>
                <w:rFonts w:ascii="Arial" w:hAnsi="Arial" w:cs="Arial"/>
                <w:color w:val="auto"/>
                <w:sz w:val="20"/>
                <w:szCs w:val="20"/>
              </w:rPr>
            </w:pPr>
          </w:p>
        </w:tc>
        <w:tc>
          <w:tcPr>
            <w:tcW w:w="1410" w:type="dxa"/>
            <w:tcBorders>
              <w:top w:val="nil"/>
              <w:left w:val="nil"/>
              <w:bottom w:val="nil"/>
              <w:right w:val="nil"/>
            </w:tcBorders>
            <w:vAlign w:val="bottom"/>
          </w:tcPr>
          <w:p>
            <w:pPr>
              <w:rPr>
                <w:rFonts w:ascii="Arial" w:hAnsi="Arial" w:cs="Arial"/>
                <w:color w:val="auto"/>
                <w:sz w:val="20"/>
                <w:szCs w:val="20"/>
              </w:rPr>
            </w:pPr>
          </w:p>
        </w:tc>
        <w:tc>
          <w:tcPr>
            <w:tcW w:w="3450" w:type="dxa"/>
            <w:tcBorders>
              <w:top w:val="nil"/>
              <w:left w:val="nil"/>
              <w:bottom w:val="nil"/>
              <w:right w:val="nil"/>
            </w:tcBorders>
            <w:vAlign w:val="bottom"/>
          </w:tcPr>
          <w:p>
            <w:pPr>
              <w:rPr>
                <w:rFonts w:ascii="Arial" w:hAnsi="Arial" w:cs="Arial"/>
                <w:color w:val="auto"/>
                <w:sz w:val="20"/>
                <w:szCs w:val="20"/>
              </w:rPr>
            </w:pPr>
          </w:p>
        </w:tc>
        <w:tc>
          <w:tcPr>
            <w:tcW w:w="570" w:type="dxa"/>
            <w:tcBorders>
              <w:top w:val="nil"/>
              <w:left w:val="nil"/>
              <w:bottom w:val="nil"/>
              <w:right w:val="nil"/>
            </w:tcBorders>
            <w:vAlign w:val="bottom"/>
          </w:tcPr>
          <w:p>
            <w:pPr>
              <w:rPr>
                <w:rFonts w:ascii="Arial" w:hAnsi="Arial" w:cs="Arial"/>
                <w:color w:val="auto"/>
                <w:sz w:val="20"/>
                <w:szCs w:val="20"/>
              </w:rPr>
            </w:pPr>
          </w:p>
        </w:tc>
        <w:tc>
          <w:tcPr>
            <w:tcW w:w="816" w:type="dxa"/>
            <w:tcBorders>
              <w:top w:val="nil"/>
              <w:left w:val="nil"/>
              <w:bottom w:val="nil"/>
              <w:right w:val="nil"/>
            </w:tcBorders>
            <w:vAlign w:val="bottom"/>
          </w:tcPr>
          <w:p>
            <w:pPr>
              <w:rPr>
                <w:rFonts w:ascii="Arial" w:hAnsi="Arial" w:cs="Arial"/>
                <w:color w:val="auto"/>
                <w:sz w:val="20"/>
                <w:szCs w:val="20"/>
              </w:rPr>
            </w:pPr>
          </w:p>
        </w:tc>
        <w:tc>
          <w:tcPr>
            <w:tcW w:w="1335" w:type="dxa"/>
            <w:tcBorders>
              <w:top w:val="nil"/>
              <w:left w:val="nil"/>
              <w:bottom w:val="nil"/>
              <w:right w:val="nil"/>
            </w:tcBorders>
            <w:vAlign w:val="bottom"/>
          </w:tcPr>
          <w:p>
            <w:pPr>
              <w:rPr>
                <w:rFonts w:ascii="Arial" w:hAnsi="Arial" w:cs="Arial"/>
                <w:color w:val="auto"/>
                <w:sz w:val="20"/>
                <w:szCs w:val="20"/>
              </w:rPr>
            </w:pPr>
          </w:p>
        </w:tc>
        <w:tc>
          <w:tcPr>
            <w:tcW w:w="808" w:type="dxa"/>
            <w:tcBorders>
              <w:top w:val="nil"/>
              <w:left w:val="nil"/>
              <w:bottom w:val="nil"/>
              <w:right w:val="nil"/>
            </w:tcBorders>
            <w:vAlign w:val="bottom"/>
          </w:tcPr>
          <w:p>
            <w:pPr>
              <w:rPr>
                <w:rFonts w:ascii="Arial" w:hAnsi="Arial" w:cs="Arial"/>
                <w:color w:val="auto"/>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收     入</w:t>
            </w:r>
          </w:p>
        </w:tc>
        <w:tc>
          <w:tcPr>
            <w:tcW w:w="859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行次</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金额</w:t>
            </w:r>
          </w:p>
        </w:tc>
        <w:tc>
          <w:tcPr>
            <w:tcW w:w="34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行次</w:t>
            </w:r>
          </w:p>
        </w:tc>
        <w:tc>
          <w:tcPr>
            <w:tcW w:w="8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13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一般公共预算财政拨款</w:t>
            </w:r>
          </w:p>
        </w:tc>
        <w:tc>
          <w:tcPr>
            <w:tcW w:w="8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政府性基金预算财政拨款</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345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33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808"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8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13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517.00</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33</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34</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35</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36</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37</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38</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7</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39</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8</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40</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9</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41</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10</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42</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11</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43</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12</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44</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13</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45</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14</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46</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15</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47</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16</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48</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17</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49</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18</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50</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19</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51</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20</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52</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21</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53</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22</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54</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23</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55</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b/>
                <w:bCs/>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24</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56</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25</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57</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26</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58</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27</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517.00</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59</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28</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48.50</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60</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29</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48.50</w:t>
            </w:r>
          </w:p>
        </w:tc>
        <w:tc>
          <w:tcPr>
            <w:tcW w:w="3450"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61</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30</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62</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31</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63</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32</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64</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565.50</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545" w:type="dxa"/>
            <w:gridSpan w:val="9"/>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36"/>
        <w:gridCol w:w="236"/>
        <w:gridCol w:w="3616"/>
        <w:gridCol w:w="1293"/>
        <w:gridCol w:w="1293"/>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00" w:type="dxa"/>
            <w:gridSpan w:val="7"/>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6" w:type="dxa"/>
            <w:tcBorders>
              <w:top w:val="nil"/>
              <w:left w:val="nil"/>
              <w:bottom w:val="nil"/>
              <w:right w:val="nil"/>
            </w:tcBorders>
            <w:vAlign w:val="bottom"/>
          </w:tcPr>
          <w:p>
            <w:pPr>
              <w:rPr>
                <w:rFonts w:hint="eastAsia"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3616" w:type="dxa"/>
            <w:tcBorders>
              <w:top w:val="nil"/>
              <w:left w:val="nil"/>
              <w:bottom w:val="nil"/>
              <w:right w:val="nil"/>
            </w:tcBorders>
            <w:vAlign w:val="bottom"/>
          </w:tcPr>
          <w:p>
            <w:pPr>
              <w:rPr>
                <w:rFonts w:ascii="Arial" w:hAnsi="Arial" w:cs="Arial"/>
                <w:color w:val="auto"/>
                <w:sz w:val="20"/>
                <w:szCs w:val="20"/>
              </w:rPr>
            </w:pPr>
          </w:p>
        </w:tc>
        <w:tc>
          <w:tcPr>
            <w:tcW w:w="1293" w:type="dxa"/>
            <w:tcBorders>
              <w:top w:val="nil"/>
              <w:left w:val="nil"/>
              <w:bottom w:val="nil"/>
              <w:right w:val="nil"/>
            </w:tcBorders>
            <w:vAlign w:val="bottom"/>
          </w:tcPr>
          <w:p>
            <w:pPr>
              <w:rPr>
                <w:rFonts w:ascii="Arial" w:hAnsi="Arial" w:cs="Arial"/>
                <w:color w:val="auto"/>
                <w:sz w:val="20"/>
                <w:szCs w:val="20"/>
              </w:rPr>
            </w:pPr>
          </w:p>
        </w:tc>
        <w:tc>
          <w:tcPr>
            <w:tcW w:w="1293" w:type="dxa"/>
            <w:tcBorders>
              <w:top w:val="nil"/>
              <w:left w:val="nil"/>
              <w:bottom w:val="nil"/>
              <w:right w:val="nil"/>
            </w:tcBorders>
            <w:vAlign w:val="bottom"/>
          </w:tcPr>
          <w:p>
            <w:pPr>
              <w:rPr>
                <w:rFonts w:ascii="Arial" w:hAnsi="Arial" w:cs="Arial"/>
                <w:color w:val="auto"/>
                <w:sz w:val="20"/>
                <w:szCs w:val="20"/>
              </w:rPr>
            </w:pPr>
          </w:p>
        </w:tc>
        <w:tc>
          <w:tcPr>
            <w:tcW w:w="2210"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auto"/>
                <w:sz w:val="18"/>
                <w:szCs w:val="18"/>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3616" w:type="dxa"/>
            <w:tcBorders>
              <w:top w:val="nil"/>
              <w:left w:val="nil"/>
              <w:bottom w:val="nil"/>
              <w:right w:val="nil"/>
            </w:tcBorders>
            <w:vAlign w:val="bottom"/>
          </w:tcPr>
          <w:p>
            <w:pPr>
              <w:rPr>
                <w:rFonts w:ascii="Arial" w:hAnsi="Arial" w:cs="Arial"/>
                <w:color w:val="auto"/>
                <w:sz w:val="20"/>
                <w:szCs w:val="20"/>
              </w:rPr>
            </w:pPr>
          </w:p>
        </w:tc>
        <w:tc>
          <w:tcPr>
            <w:tcW w:w="1293" w:type="dxa"/>
            <w:tcBorders>
              <w:top w:val="nil"/>
              <w:left w:val="nil"/>
              <w:bottom w:val="nil"/>
              <w:right w:val="nil"/>
            </w:tcBorders>
            <w:vAlign w:val="bottom"/>
          </w:tcPr>
          <w:p>
            <w:pPr>
              <w:rPr>
                <w:rFonts w:ascii="Arial" w:hAnsi="Arial" w:cs="Arial"/>
                <w:color w:val="auto"/>
                <w:sz w:val="20"/>
                <w:szCs w:val="20"/>
              </w:rPr>
            </w:pPr>
          </w:p>
        </w:tc>
        <w:tc>
          <w:tcPr>
            <w:tcW w:w="1293" w:type="dxa"/>
            <w:tcBorders>
              <w:top w:val="nil"/>
              <w:left w:val="nil"/>
              <w:bottom w:val="nil"/>
              <w:right w:val="nil"/>
            </w:tcBorders>
            <w:vAlign w:val="bottom"/>
          </w:tcPr>
          <w:p>
            <w:pPr>
              <w:rPr>
                <w:rFonts w:ascii="Arial" w:hAnsi="Arial" w:cs="Arial"/>
                <w:color w:val="auto"/>
                <w:sz w:val="20"/>
                <w:szCs w:val="20"/>
              </w:rPr>
            </w:pPr>
          </w:p>
        </w:tc>
        <w:tc>
          <w:tcPr>
            <w:tcW w:w="2210"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项目</w:t>
            </w:r>
          </w:p>
        </w:tc>
        <w:tc>
          <w:tcPr>
            <w:tcW w:w="479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功能分类科目编码</w:t>
            </w:r>
          </w:p>
        </w:tc>
        <w:tc>
          <w:tcPr>
            <w:tcW w:w="3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12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小计</w:t>
            </w:r>
          </w:p>
        </w:tc>
        <w:tc>
          <w:tcPr>
            <w:tcW w:w="12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基本支出</w:t>
            </w:r>
          </w:p>
        </w:tc>
        <w:tc>
          <w:tcPr>
            <w:tcW w:w="22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221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221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12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12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22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565.50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529.27</w:t>
            </w: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一般公共服务支出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20129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群众团体事务</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2012906</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工会事务</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社会保障和就业支出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行政事业单位养老支出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80.76</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事业单位离退休</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52.78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52.78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2080505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卫生健康支出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21011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行政事业单位医疗</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2101102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事业单位医疗</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农林水支出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农业农村</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469.16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2130104</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事业运行</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432.94</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2130135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农业资源保护修复与利用</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c>
          <w:tcPr>
            <w:tcW w:w="129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0" w:type="dxa"/>
            <w:gridSpan w:val="7"/>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2965"/>
        <w:gridCol w:w="902"/>
        <w:gridCol w:w="841"/>
        <w:gridCol w:w="1933"/>
        <w:gridCol w:w="705"/>
        <w:gridCol w:w="987"/>
        <w:gridCol w:w="3644"/>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一般公共预算财政拨款基本支出决算</w:t>
            </w:r>
            <w:r>
              <w:rPr>
                <w:rFonts w:hint="eastAsia" w:ascii="宋体" w:hAnsi="宋体" w:cs="宋体"/>
                <w:color w:val="auto"/>
                <w:kern w:val="0"/>
                <w:sz w:val="30"/>
                <w:szCs w:val="30"/>
                <w:lang w:val="en-US" w:eastAsia="zh-CN"/>
              </w:rPr>
              <w:t>明细</w:t>
            </w:r>
            <w:r>
              <w:rPr>
                <w:rFonts w:hint="eastAsia" w:ascii="宋体" w:hAnsi="宋体" w:cs="宋体"/>
                <w:color w:val="auto"/>
                <w:kern w:val="0"/>
                <w:sz w:val="30"/>
                <w:szCs w:val="3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9" w:type="dxa"/>
            <w:tcBorders>
              <w:top w:val="nil"/>
              <w:left w:val="nil"/>
              <w:bottom w:val="nil"/>
              <w:right w:val="nil"/>
            </w:tcBorders>
            <w:vAlign w:val="bottom"/>
          </w:tcPr>
          <w:p>
            <w:pPr>
              <w:rPr>
                <w:rFonts w:hint="eastAsia" w:ascii="Arial" w:hAnsi="Arial" w:cs="Arial"/>
                <w:color w:val="auto"/>
                <w:sz w:val="18"/>
                <w:szCs w:val="18"/>
              </w:rPr>
            </w:pPr>
          </w:p>
        </w:tc>
        <w:tc>
          <w:tcPr>
            <w:tcW w:w="2965" w:type="dxa"/>
            <w:tcBorders>
              <w:top w:val="nil"/>
              <w:left w:val="nil"/>
              <w:bottom w:val="nil"/>
              <w:right w:val="nil"/>
            </w:tcBorders>
            <w:vAlign w:val="bottom"/>
          </w:tcPr>
          <w:p>
            <w:pPr>
              <w:rPr>
                <w:rFonts w:ascii="Arial" w:hAnsi="Arial" w:cs="Arial"/>
                <w:color w:val="auto"/>
                <w:sz w:val="18"/>
                <w:szCs w:val="18"/>
              </w:rPr>
            </w:pPr>
          </w:p>
        </w:tc>
        <w:tc>
          <w:tcPr>
            <w:tcW w:w="902" w:type="dxa"/>
            <w:tcBorders>
              <w:top w:val="nil"/>
              <w:left w:val="nil"/>
              <w:bottom w:val="nil"/>
              <w:right w:val="nil"/>
            </w:tcBorders>
            <w:vAlign w:val="bottom"/>
          </w:tcPr>
          <w:p>
            <w:pPr>
              <w:rPr>
                <w:rFonts w:ascii="Arial" w:hAnsi="Arial" w:cs="Arial"/>
                <w:color w:val="auto"/>
                <w:sz w:val="18"/>
                <w:szCs w:val="18"/>
              </w:rPr>
            </w:pPr>
          </w:p>
        </w:tc>
        <w:tc>
          <w:tcPr>
            <w:tcW w:w="841" w:type="dxa"/>
            <w:tcBorders>
              <w:top w:val="nil"/>
              <w:left w:val="nil"/>
              <w:bottom w:val="nil"/>
              <w:right w:val="nil"/>
            </w:tcBorders>
            <w:vAlign w:val="bottom"/>
          </w:tcPr>
          <w:p>
            <w:pPr>
              <w:rPr>
                <w:rFonts w:ascii="Arial" w:hAnsi="Arial" w:cs="Arial"/>
                <w:color w:val="auto"/>
                <w:sz w:val="18"/>
                <w:szCs w:val="18"/>
              </w:rPr>
            </w:pPr>
          </w:p>
        </w:tc>
        <w:tc>
          <w:tcPr>
            <w:tcW w:w="1933" w:type="dxa"/>
            <w:tcBorders>
              <w:top w:val="nil"/>
              <w:left w:val="nil"/>
              <w:bottom w:val="nil"/>
              <w:right w:val="nil"/>
            </w:tcBorders>
            <w:vAlign w:val="bottom"/>
          </w:tcPr>
          <w:p>
            <w:pPr>
              <w:rPr>
                <w:rFonts w:ascii="Arial" w:hAnsi="Arial" w:cs="Arial"/>
                <w:color w:val="auto"/>
                <w:sz w:val="18"/>
                <w:szCs w:val="18"/>
              </w:rPr>
            </w:pPr>
          </w:p>
        </w:tc>
        <w:tc>
          <w:tcPr>
            <w:tcW w:w="705" w:type="dxa"/>
            <w:tcBorders>
              <w:top w:val="nil"/>
              <w:left w:val="nil"/>
              <w:bottom w:val="nil"/>
              <w:right w:val="nil"/>
            </w:tcBorders>
            <w:vAlign w:val="bottom"/>
          </w:tcPr>
          <w:p>
            <w:pPr>
              <w:rPr>
                <w:rFonts w:ascii="Arial" w:hAnsi="Arial" w:cs="Arial"/>
                <w:color w:val="auto"/>
                <w:sz w:val="18"/>
                <w:szCs w:val="18"/>
              </w:rPr>
            </w:pPr>
          </w:p>
        </w:tc>
        <w:tc>
          <w:tcPr>
            <w:tcW w:w="987" w:type="dxa"/>
            <w:tcBorders>
              <w:top w:val="nil"/>
              <w:left w:val="nil"/>
              <w:bottom w:val="nil"/>
              <w:right w:val="nil"/>
            </w:tcBorders>
            <w:vAlign w:val="bottom"/>
          </w:tcPr>
          <w:p>
            <w:pPr>
              <w:rPr>
                <w:rFonts w:ascii="Arial" w:hAnsi="Arial" w:cs="Arial"/>
                <w:color w:val="auto"/>
                <w:sz w:val="18"/>
                <w:szCs w:val="18"/>
              </w:rPr>
            </w:pPr>
          </w:p>
        </w:tc>
        <w:tc>
          <w:tcPr>
            <w:tcW w:w="3644" w:type="dxa"/>
            <w:tcBorders>
              <w:top w:val="nil"/>
              <w:left w:val="nil"/>
              <w:bottom w:val="nil"/>
              <w:right w:val="nil"/>
            </w:tcBorders>
            <w:vAlign w:val="bottom"/>
          </w:tcPr>
          <w:p>
            <w:pPr>
              <w:rPr>
                <w:rFonts w:ascii="Arial" w:hAnsi="Arial" w:cs="Arial"/>
                <w:color w:val="auto"/>
                <w:sz w:val="18"/>
                <w:szCs w:val="18"/>
              </w:rPr>
            </w:pPr>
          </w:p>
        </w:tc>
        <w:tc>
          <w:tcPr>
            <w:tcW w:w="1335"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77" w:type="dxa"/>
            <w:gridSpan w:val="4"/>
            <w:tcBorders>
              <w:top w:val="nil"/>
              <w:left w:val="nil"/>
              <w:bottom w:val="nil"/>
              <w:right w:val="nil"/>
            </w:tcBorders>
            <w:vAlign w:val="bottom"/>
          </w:tcPr>
          <w:p>
            <w:pPr>
              <w:widowControl/>
              <w:jc w:val="left"/>
              <w:textAlignment w:val="bottom"/>
              <w:rPr>
                <w:rFonts w:hint="eastAsia" w:ascii="宋体" w:hAnsi="宋体" w:cs="宋体"/>
                <w:color w:val="auto"/>
                <w:sz w:val="18"/>
                <w:szCs w:val="18"/>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1933" w:type="dxa"/>
            <w:tcBorders>
              <w:top w:val="nil"/>
              <w:left w:val="nil"/>
              <w:bottom w:val="nil"/>
              <w:right w:val="nil"/>
            </w:tcBorders>
            <w:vAlign w:val="bottom"/>
          </w:tcPr>
          <w:p>
            <w:pPr>
              <w:rPr>
                <w:rFonts w:ascii="Arial" w:hAnsi="Arial" w:cs="Arial"/>
                <w:color w:val="auto"/>
                <w:sz w:val="18"/>
                <w:szCs w:val="18"/>
              </w:rPr>
            </w:pPr>
          </w:p>
        </w:tc>
        <w:tc>
          <w:tcPr>
            <w:tcW w:w="705" w:type="dxa"/>
            <w:tcBorders>
              <w:top w:val="nil"/>
              <w:left w:val="nil"/>
              <w:bottom w:val="nil"/>
              <w:right w:val="nil"/>
            </w:tcBorders>
            <w:vAlign w:val="bottom"/>
          </w:tcPr>
          <w:p>
            <w:pPr>
              <w:rPr>
                <w:rFonts w:ascii="Arial" w:hAnsi="Arial" w:cs="Arial"/>
                <w:color w:val="auto"/>
                <w:sz w:val="18"/>
                <w:szCs w:val="18"/>
              </w:rPr>
            </w:pPr>
          </w:p>
        </w:tc>
        <w:tc>
          <w:tcPr>
            <w:tcW w:w="987" w:type="dxa"/>
            <w:tcBorders>
              <w:top w:val="nil"/>
              <w:left w:val="nil"/>
              <w:bottom w:val="nil"/>
              <w:right w:val="nil"/>
            </w:tcBorders>
            <w:vAlign w:val="bottom"/>
          </w:tcPr>
          <w:p>
            <w:pPr>
              <w:rPr>
                <w:rFonts w:ascii="Arial" w:hAnsi="Arial" w:cs="Arial"/>
                <w:color w:val="auto"/>
                <w:sz w:val="18"/>
                <w:szCs w:val="18"/>
              </w:rPr>
            </w:pPr>
          </w:p>
        </w:tc>
        <w:tc>
          <w:tcPr>
            <w:tcW w:w="3644" w:type="dxa"/>
            <w:tcBorders>
              <w:top w:val="nil"/>
              <w:left w:val="nil"/>
              <w:bottom w:val="nil"/>
              <w:right w:val="nil"/>
            </w:tcBorders>
            <w:vAlign w:val="bottom"/>
          </w:tcPr>
          <w:p>
            <w:pPr>
              <w:rPr>
                <w:rFonts w:ascii="Arial" w:hAnsi="Arial" w:cs="Arial"/>
                <w:color w:val="auto"/>
                <w:sz w:val="18"/>
                <w:szCs w:val="18"/>
              </w:rPr>
            </w:pPr>
          </w:p>
        </w:tc>
        <w:tc>
          <w:tcPr>
            <w:tcW w:w="1335"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人员经费</w:t>
            </w:r>
          </w:p>
        </w:tc>
        <w:tc>
          <w:tcPr>
            <w:tcW w:w="944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科目编码</w:t>
            </w:r>
          </w:p>
        </w:tc>
        <w:tc>
          <w:tcPr>
            <w:tcW w:w="29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90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决算数</w:t>
            </w:r>
          </w:p>
        </w:tc>
        <w:tc>
          <w:tcPr>
            <w:tcW w:w="8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科目编码</w:t>
            </w:r>
          </w:p>
        </w:tc>
        <w:tc>
          <w:tcPr>
            <w:tcW w:w="19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7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决算数</w:t>
            </w:r>
          </w:p>
        </w:tc>
        <w:tc>
          <w:tcPr>
            <w:tcW w:w="98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科目编码</w:t>
            </w:r>
          </w:p>
        </w:tc>
        <w:tc>
          <w:tcPr>
            <w:tcW w:w="36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13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296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902"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841"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93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70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98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3644"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33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工资福利支出</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453.98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商品和服务支出</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20.02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307</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债务利息及费用支出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基本工资</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130.64</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30201</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办公费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5.75</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30701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国内债务付息</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30102</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津贴补贴</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171.88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30202</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印刷费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0.10</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30702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国外债务付息</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奖金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30203</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咨询费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资本性支出</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30106</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伙食补助费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30204</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手续费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房屋建筑物购建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30107</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绩效工资</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78.16</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30205</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水费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0.06</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办公设备购置</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30108</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机关事业单位基本养老保险缴费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27.98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30206</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电费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2.34</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31003</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专用设备购置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30109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职业年金缴费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30207</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邮电费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0.72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31005</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基础设施建设</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30110</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职工基本医疗保险缴费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13.08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30208</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取暖费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31006</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大型修缮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30111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公务员医疗补助缴费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30209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物业管理费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0.22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31007</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信息网络及软件购置更新</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30112</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其他社会保障缴费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5.02</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30211</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差旅费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2.12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31008</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物资储备</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30113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住房公积金</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26.14</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30212</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因公出国（境）费用</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31009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土地补偿</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30114</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医疗费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30213</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维修（护）费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0.05</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31010</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安置补助</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30199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其他工资福利支出</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30214</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租赁费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31011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地上附着物和青苗补偿</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对个人和家庭的补助</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54.42</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30215</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会议费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31012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拆迁补偿</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离休费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30216</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培训费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31013</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公务用车购置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30302</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退休费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52.78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30217</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公务接待费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31019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其他交通工具购置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退职（役）费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30218</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专用材料费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0.03</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31021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文物和陈列品购置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30304</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抚恤金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30224</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被装购置费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31022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无形资产购置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30305</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生活补助</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1.64</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30225</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专用燃料费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31099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其他资本性支出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30306</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救济费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30226</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劳务费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399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其他支出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30307</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医疗费补助</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30227</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委托业务费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1.52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39906</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赠与</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30308</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助学金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30228</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工会经费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2.50</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39907</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国家赔偿费用支出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30309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奖励金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30229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福利费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3.25</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39908</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对民间非营利组织和群众性自治组织补贴</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30310</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个人农业生产补贴</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30231</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公务用车运行维护费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39999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30311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代缴社会保险费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30239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其他交通费用</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0.36</w:t>
            </w:r>
          </w:p>
        </w:tc>
        <w:tc>
          <w:tcPr>
            <w:tcW w:w="987"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3644"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30399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其他对个人和家庭的补助</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30240</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税金及附加费用</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3644"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2965"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30299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 xml:space="preserve">  其他商品和服务支出</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87"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3644"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人员经费合计</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508.41</w:t>
            </w:r>
          </w:p>
        </w:tc>
        <w:tc>
          <w:tcPr>
            <w:tcW w:w="811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公用经费合计</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960"/>
        <w:gridCol w:w="960"/>
        <w:gridCol w:w="714"/>
        <w:gridCol w:w="1007"/>
        <w:gridCol w:w="803"/>
        <w:gridCol w:w="1001"/>
        <w:gridCol w:w="1230"/>
        <w:gridCol w:w="1007"/>
        <w:gridCol w:w="771"/>
        <w:gridCol w:w="102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05" w:type="dxa"/>
            <w:gridSpan w:val="12"/>
            <w:tcBorders>
              <w:top w:val="nil"/>
              <w:left w:val="nil"/>
              <w:bottom w:val="nil"/>
              <w:right w:val="nil"/>
            </w:tcBorders>
            <w:vAlign w:val="bottom"/>
          </w:tcPr>
          <w:p>
            <w:pPr>
              <w:widowControl/>
              <w:jc w:val="center"/>
              <w:textAlignment w:val="bottom"/>
              <w:rPr>
                <w:rFonts w:hint="eastAsia" w:ascii="宋体" w:hAnsi="宋体" w:cs="宋体"/>
                <w:color w:val="auto"/>
                <w:sz w:val="44"/>
                <w:szCs w:val="44"/>
              </w:rPr>
            </w:pPr>
            <w:r>
              <w:rPr>
                <w:rFonts w:hint="eastAsia" w:ascii="宋体" w:hAnsi="宋体" w:cs="宋体"/>
                <w:color w:val="auto"/>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color w:val="auto"/>
                <w:sz w:val="18"/>
                <w:szCs w:val="18"/>
              </w:rPr>
            </w:pPr>
          </w:p>
        </w:tc>
        <w:tc>
          <w:tcPr>
            <w:tcW w:w="960" w:type="dxa"/>
            <w:tcBorders>
              <w:top w:val="nil"/>
              <w:left w:val="nil"/>
              <w:bottom w:val="nil"/>
              <w:right w:val="nil"/>
            </w:tcBorders>
            <w:vAlign w:val="bottom"/>
          </w:tcPr>
          <w:p>
            <w:pPr>
              <w:rPr>
                <w:rFonts w:ascii="Arial" w:hAnsi="Arial" w:cs="Arial"/>
                <w:color w:val="auto"/>
                <w:sz w:val="18"/>
                <w:szCs w:val="18"/>
              </w:rPr>
            </w:pPr>
          </w:p>
        </w:tc>
        <w:tc>
          <w:tcPr>
            <w:tcW w:w="960" w:type="dxa"/>
            <w:tcBorders>
              <w:top w:val="nil"/>
              <w:left w:val="nil"/>
              <w:bottom w:val="nil"/>
              <w:right w:val="nil"/>
            </w:tcBorders>
            <w:vAlign w:val="bottom"/>
          </w:tcPr>
          <w:p>
            <w:pPr>
              <w:rPr>
                <w:rFonts w:ascii="Arial" w:hAnsi="Arial" w:cs="Arial"/>
                <w:color w:val="auto"/>
                <w:sz w:val="18"/>
                <w:szCs w:val="18"/>
              </w:rPr>
            </w:pPr>
          </w:p>
        </w:tc>
        <w:tc>
          <w:tcPr>
            <w:tcW w:w="714" w:type="dxa"/>
            <w:tcBorders>
              <w:top w:val="nil"/>
              <w:left w:val="nil"/>
              <w:bottom w:val="nil"/>
              <w:right w:val="nil"/>
            </w:tcBorders>
            <w:vAlign w:val="bottom"/>
          </w:tcPr>
          <w:p>
            <w:pPr>
              <w:rPr>
                <w:rFonts w:ascii="Arial" w:hAnsi="Arial" w:cs="Arial"/>
                <w:color w:val="auto"/>
                <w:sz w:val="18"/>
                <w:szCs w:val="18"/>
              </w:rPr>
            </w:pPr>
          </w:p>
        </w:tc>
        <w:tc>
          <w:tcPr>
            <w:tcW w:w="1007" w:type="dxa"/>
            <w:tcBorders>
              <w:top w:val="nil"/>
              <w:left w:val="nil"/>
              <w:bottom w:val="nil"/>
              <w:right w:val="nil"/>
            </w:tcBorders>
            <w:vAlign w:val="bottom"/>
          </w:tcPr>
          <w:p>
            <w:pPr>
              <w:rPr>
                <w:rFonts w:ascii="Arial" w:hAnsi="Arial" w:cs="Arial"/>
                <w:color w:val="auto"/>
                <w:sz w:val="18"/>
                <w:szCs w:val="18"/>
              </w:rPr>
            </w:pPr>
          </w:p>
        </w:tc>
        <w:tc>
          <w:tcPr>
            <w:tcW w:w="803" w:type="dxa"/>
            <w:tcBorders>
              <w:top w:val="nil"/>
              <w:left w:val="nil"/>
              <w:bottom w:val="nil"/>
              <w:right w:val="nil"/>
            </w:tcBorders>
            <w:vAlign w:val="bottom"/>
          </w:tcPr>
          <w:p>
            <w:pPr>
              <w:rPr>
                <w:rFonts w:ascii="Arial" w:hAnsi="Arial" w:cs="Arial"/>
                <w:color w:val="auto"/>
                <w:sz w:val="18"/>
                <w:szCs w:val="18"/>
              </w:rPr>
            </w:pPr>
          </w:p>
        </w:tc>
        <w:tc>
          <w:tcPr>
            <w:tcW w:w="1001" w:type="dxa"/>
            <w:tcBorders>
              <w:top w:val="nil"/>
              <w:left w:val="nil"/>
              <w:bottom w:val="nil"/>
              <w:right w:val="nil"/>
            </w:tcBorders>
            <w:vAlign w:val="bottom"/>
          </w:tcPr>
          <w:p>
            <w:pPr>
              <w:rPr>
                <w:rFonts w:ascii="Arial" w:hAnsi="Arial" w:cs="Arial"/>
                <w:color w:val="auto"/>
                <w:sz w:val="18"/>
                <w:szCs w:val="18"/>
              </w:rPr>
            </w:pPr>
          </w:p>
        </w:tc>
        <w:tc>
          <w:tcPr>
            <w:tcW w:w="1230" w:type="dxa"/>
            <w:tcBorders>
              <w:top w:val="nil"/>
              <w:left w:val="nil"/>
              <w:bottom w:val="nil"/>
              <w:right w:val="nil"/>
            </w:tcBorders>
            <w:vAlign w:val="bottom"/>
          </w:tcPr>
          <w:p>
            <w:pPr>
              <w:rPr>
                <w:rFonts w:ascii="Arial" w:hAnsi="Arial" w:cs="Arial"/>
                <w:color w:val="auto"/>
                <w:sz w:val="18"/>
                <w:szCs w:val="18"/>
              </w:rPr>
            </w:pPr>
          </w:p>
        </w:tc>
        <w:tc>
          <w:tcPr>
            <w:tcW w:w="1007" w:type="dxa"/>
            <w:tcBorders>
              <w:top w:val="nil"/>
              <w:left w:val="nil"/>
              <w:bottom w:val="nil"/>
              <w:right w:val="nil"/>
            </w:tcBorders>
            <w:vAlign w:val="bottom"/>
          </w:tcPr>
          <w:p>
            <w:pPr>
              <w:rPr>
                <w:rFonts w:ascii="Arial" w:hAnsi="Arial" w:cs="Arial"/>
                <w:color w:val="auto"/>
                <w:sz w:val="18"/>
                <w:szCs w:val="18"/>
              </w:rPr>
            </w:pPr>
          </w:p>
        </w:tc>
        <w:tc>
          <w:tcPr>
            <w:tcW w:w="771" w:type="dxa"/>
            <w:tcBorders>
              <w:top w:val="nil"/>
              <w:left w:val="nil"/>
              <w:bottom w:val="nil"/>
              <w:right w:val="nil"/>
            </w:tcBorders>
            <w:vAlign w:val="bottom"/>
          </w:tcPr>
          <w:p>
            <w:pPr>
              <w:rPr>
                <w:rFonts w:ascii="Arial" w:hAnsi="Arial" w:cs="Arial"/>
                <w:color w:val="auto"/>
                <w:sz w:val="18"/>
                <w:szCs w:val="18"/>
              </w:rPr>
            </w:pPr>
          </w:p>
        </w:tc>
        <w:tc>
          <w:tcPr>
            <w:tcW w:w="1020" w:type="dxa"/>
            <w:tcBorders>
              <w:top w:val="nil"/>
              <w:left w:val="nil"/>
              <w:bottom w:val="nil"/>
              <w:right w:val="nil"/>
            </w:tcBorders>
            <w:vAlign w:val="bottom"/>
          </w:tcPr>
          <w:p>
            <w:pPr>
              <w:rPr>
                <w:rFonts w:ascii="Arial" w:hAnsi="Arial" w:cs="Arial"/>
                <w:color w:val="auto"/>
                <w:sz w:val="18"/>
                <w:szCs w:val="18"/>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auto"/>
                <w:sz w:val="18"/>
                <w:szCs w:val="18"/>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960" w:type="dxa"/>
            <w:tcBorders>
              <w:top w:val="nil"/>
              <w:left w:val="nil"/>
              <w:bottom w:val="nil"/>
              <w:right w:val="nil"/>
            </w:tcBorders>
            <w:vAlign w:val="bottom"/>
          </w:tcPr>
          <w:p>
            <w:pPr>
              <w:rPr>
                <w:rFonts w:ascii="Arial" w:hAnsi="Arial" w:cs="Arial"/>
                <w:color w:val="auto"/>
                <w:sz w:val="18"/>
                <w:szCs w:val="18"/>
              </w:rPr>
            </w:pPr>
          </w:p>
        </w:tc>
        <w:tc>
          <w:tcPr>
            <w:tcW w:w="960" w:type="dxa"/>
            <w:tcBorders>
              <w:top w:val="nil"/>
              <w:left w:val="nil"/>
              <w:bottom w:val="nil"/>
              <w:right w:val="nil"/>
            </w:tcBorders>
            <w:vAlign w:val="bottom"/>
          </w:tcPr>
          <w:p>
            <w:pPr>
              <w:rPr>
                <w:rFonts w:ascii="Arial" w:hAnsi="Arial" w:cs="Arial"/>
                <w:color w:val="auto"/>
                <w:sz w:val="18"/>
                <w:szCs w:val="18"/>
              </w:rPr>
            </w:pPr>
          </w:p>
        </w:tc>
        <w:tc>
          <w:tcPr>
            <w:tcW w:w="714" w:type="dxa"/>
            <w:tcBorders>
              <w:top w:val="nil"/>
              <w:left w:val="nil"/>
              <w:bottom w:val="nil"/>
              <w:right w:val="nil"/>
            </w:tcBorders>
            <w:vAlign w:val="bottom"/>
          </w:tcPr>
          <w:p>
            <w:pPr>
              <w:rPr>
                <w:rFonts w:ascii="Arial" w:hAnsi="Arial" w:cs="Arial"/>
                <w:color w:val="auto"/>
                <w:sz w:val="18"/>
                <w:szCs w:val="18"/>
              </w:rPr>
            </w:pPr>
          </w:p>
        </w:tc>
        <w:tc>
          <w:tcPr>
            <w:tcW w:w="1007" w:type="dxa"/>
            <w:tcBorders>
              <w:top w:val="nil"/>
              <w:left w:val="nil"/>
              <w:bottom w:val="nil"/>
              <w:right w:val="nil"/>
            </w:tcBorders>
            <w:vAlign w:val="bottom"/>
          </w:tcPr>
          <w:p>
            <w:pPr>
              <w:rPr>
                <w:rFonts w:ascii="Arial" w:hAnsi="Arial" w:cs="Arial"/>
                <w:color w:val="auto"/>
                <w:sz w:val="18"/>
                <w:szCs w:val="18"/>
              </w:rPr>
            </w:pPr>
          </w:p>
        </w:tc>
        <w:tc>
          <w:tcPr>
            <w:tcW w:w="803" w:type="dxa"/>
            <w:tcBorders>
              <w:top w:val="nil"/>
              <w:left w:val="nil"/>
              <w:bottom w:val="nil"/>
              <w:right w:val="nil"/>
            </w:tcBorders>
            <w:vAlign w:val="bottom"/>
          </w:tcPr>
          <w:p>
            <w:pPr>
              <w:rPr>
                <w:rFonts w:ascii="Arial" w:hAnsi="Arial" w:cs="Arial"/>
                <w:color w:val="auto"/>
                <w:sz w:val="18"/>
                <w:szCs w:val="18"/>
              </w:rPr>
            </w:pPr>
          </w:p>
        </w:tc>
        <w:tc>
          <w:tcPr>
            <w:tcW w:w="1001" w:type="dxa"/>
            <w:tcBorders>
              <w:top w:val="nil"/>
              <w:left w:val="nil"/>
              <w:bottom w:val="nil"/>
              <w:right w:val="nil"/>
            </w:tcBorders>
            <w:vAlign w:val="bottom"/>
          </w:tcPr>
          <w:p>
            <w:pPr>
              <w:rPr>
                <w:rFonts w:ascii="Arial" w:hAnsi="Arial" w:cs="Arial"/>
                <w:color w:val="auto"/>
                <w:sz w:val="18"/>
                <w:szCs w:val="18"/>
              </w:rPr>
            </w:pPr>
          </w:p>
        </w:tc>
        <w:tc>
          <w:tcPr>
            <w:tcW w:w="1230" w:type="dxa"/>
            <w:tcBorders>
              <w:top w:val="nil"/>
              <w:left w:val="nil"/>
              <w:bottom w:val="nil"/>
              <w:right w:val="nil"/>
            </w:tcBorders>
            <w:vAlign w:val="bottom"/>
          </w:tcPr>
          <w:p>
            <w:pPr>
              <w:rPr>
                <w:rFonts w:ascii="Arial" w:hAnsi="Arial" w:cs="Arial"/>
                <w:color w:val="auto"/>
                <w:sz w:val="18"/>
                <w:szCs w:val="18"/>
              </w:rPr>
            </w:pPr>
          </w:p>
        </w:tc>
        <w:tc>
          <w:tcPr>
            <w:tcW w:w="1007" w:type="dxa"/>
            <w:tcBorders>
              <w:top w:val="nil"/>
              <w:left w:val="nil"/>
              <w:bottom w:val="nil"/>
              <w:right w:val="nil"/>
            </w:tcBorders>
            <w:vAlign w:val="bottom"/>
          </w:tcPr>
          <w:p>
            <w:pPr>
              <w:rPr>
                <w:rFonts w:ascii="Arial" w:hAnsi="Arial" w:cs="Arial"/>
                <w:color w:val="auto"/>
                <w:sz w:val="18"/>
                <w:szCs w:val="18"/>
              </w:rPr>
            </w:pPr>
          </w:p>
        </w:tc>
        <w:tc>
          <w:tcPr>
            <w:tcW w:w="771" w:type="dxa"/>
            <w:tcBorders>
              <w:top w:val="nil"/>
              <w:left w:val="nil"/>
              <w:bottom w:val="nil"/>
              <w:right w:val="nil"/>
            </w:tcBorders>
            <w:vAlign w:val="bottom"/>
          </w:tcPr>
          <w:p>
            <w:pPr>
              <w:rPr>
                <w:rFonts w:ascii="Arial" w:hAnsi="Arial" w:cs="Arial"/>
                <w:color w:val="auto"/>
                <w:sz w:val="18"/>
                <w:szCs w:val="18"/>
              </w:rPr>
            </w:pPr>
          </w:p>
        </w:tc>
        <w:tc>
          <w:tcPr>
            <w:tcW w:w="1020" w:type="dxa"/>
            <w:tcBorders>
              <w:top w:val="nil"/>
              <w:left w:val="nil"/>
              <w:bottom w:val="nil"/>
              <w:right w:val="nil"/>
            </w:tcBorders>
            <w:vAlign w:val="bottom"/>
          </w:tcPr>
          <w:p>
            <w:pPr>
              <w:rPr>
                <w:rFonts w:ascii="Arial" w:hAnsi="Arial" w:cs="Arial"/>
                <w:color w:val="auto"/>
                <w:sz w:val="18"/>
                <w:szCs w:val="18"/>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6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预算数</w:t>
            </w:r>
          </w:p>
        </w:tc>
        <w:tc>
          <w:tcPr>
            <w:tcW w:w="664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9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因公出国（境）费</w:t>
            </w:r>
          </w:p>
        </w:tc>
        <w:tc>
          <w:tcPr>
            <w:tcW w:w="2681"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公务用车购置及运行费</w:t>
            </w:r>
          </w:p>
        </w:tc>
        <w:tc>
          <w:tcPr>
            <w:tcW w:w="80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公务接待费</w:t>
            </w:r>
          </w:p>
        </w:tc>
        <w:tc>
          <w:tcPr>
            <w:tcW w:w="10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因公出国（境）费</w:t>
            </w:r>
          </w:p>
        </w:tc>
        <w:tc>
          <w:tcPr>
            <w:tcW w:w="2798"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公务用车购置及运行费</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96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9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小计</w:t>
            </w:r>
          </w:p>
        </w:tc>
        <w:tc>
          <w:tcPr>
            <w:tcW w:w="7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公务用车购置费</w:t>
            </w: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公务用车运行费</w:t>
            </w:r>
          </w:p>
        </w:tc>
        <w:tc>
          <w:tcPr>
            <w:tcW w:w="80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01"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小计</w:t>
            </w:r>
          </w:p>
        </w:tc>
        <w:tc>
          <w:tcPr>
            <w:tcW w:w="7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公务用车购置费</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7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c>
          <w:tcPr>
            <w:tcW w:w="8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w:t>
            </w:r>
          </w:p>
        </w:tc>
        <w:tc>
          <w:tcPr>
            <w:tcW w:w="10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7</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8</w:t>
            </w: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9</w:t>
            </w:r>
          </w:p>
        </w:tc>
        <w:tc>
          <w:tcPr>
            <w:tcW w:w="7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10</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9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0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803"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0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0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771"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rPr>
              <w:t>1.00</w:t>
            </w: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05" w:type="dxa"/>
            <w:gridSpan w:val="12"/>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36"/>
        <w:gridCol w:w="236"/>
        <w:gridCol w:w="1016"/>
        <w:gridCol w:w="1290"/>
        <w:gridCol w:w="1452"/>
        <w:gridCol w:w="1518"/>
        <w:gridCol w:w="1567"/>
        <w:gridCol w:w="1567"/>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78" w:type="dxa"/>
            <w:gridSpan w:val="10"/>
            <w:tcBorders>
              <w:top w:val="nil"/>
              <w:left w:val="nil"/>
              <w:bottom w:val="nil"/>
              <w:right w:val="nil"/>
            </w:tcBorders>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1016" w:type="dxa"/>
            <w:tcBorders>
              <w:top w:val="nil"/>
              <w:left w:val="nil"/>
              <w:bottom w:val="nil"/>
              <w:right w:val="nil"/>
            </w:tcBorders>
            <w:vAlign w:val="bottom"/>
          </w:tcPr>
          <w:p>
            <w:pPr>
              <w:rPr>
                <w:rFonts w:ascii="Arial" w:hAnsi="Arial" w:cs="Arial"/>
                <w:color w:val="auto"/>
                <w:sz w:val="20"/>
                <w:szCs w:val="20"/>
              </w:rPr>
            </w:pPr>
          </w:p>
        </w:tc>
        <w:tc>
          <w:tcPr>
            <w:tcW w:w="1290" w:type="dxa"/>
            <w:tcBorders>
              <w:top w:val="nil"/>
              <w:left w:val="nil"/>
              <w:bottom w:val="nil"/>
              <w:right w:val="nil"/>
            </w:tcBorders>
            <w:vAlign w:val="bottom"/>
          </w:tcPr>
          <w:p>
            <w:pPr>
              <w:rPr>
                <w:rFonts w:ascii="Arial" w:hAnsi="Arial" w:cs="Arial"/>
                <w:color w:val="auto"/>
                <w:sz w:val="20"/>
                <w:szCs w:val="20"/>
              </w:rPr>
            </w:pPr>
          </w:p>
        </w:tc>
        <w:tc>
          <w:tcPr>
            <w:tcW w:w="1452" w:type="dxa"/>
            <w:tcBorders>
              <w:top w:val="nil"/>
              <w:left w:val="nil"/>
              <w:bottom w:val="nil"/>
              <w:right w:val="nil"/>
            </w:tcBorders>
            <w:vAlign w:val="bottom"/>
          </w:tcPr>
          <w:p>
            <w:pPr>
              <w:rPr>
                <w:rFonts w:ascii="Arial" w:hAnsi="Arial" w:cs="Arial"/>
                <w:color w:val="auto"/>
                <w:sz w:val="20"/>
                <w:szCs w:val="20"/>
              </w:rPr>
            </w:pPr>
          </w:p>
        </w:tc>
        <w:tc>
          <w:tcPr>
            <w:tcW w:w="1518" w:type="dxa"/>
            <w:tcBorders>
              <w:top w:val="nil"/>
              <w:left w:val="nil"/>
              <w:bottom w:val="nil"/>
              <w:right w:val="nil"/>
            </w:tcBorders>
            <w:vAlign w:val="bottom"/>
          </w:tcPr>
          <w:p>
            <w:pPr>
              <w:rPr>
                <w:rFonts w:ascii="Arial" w:hAnsi="Arial" w:cs="Arial"/>
                <w:color w:val="auto"/>
                <w:sz w:val="20"/>
                <w:szCs w:val="20"/>
              </w:rPr>
            </w:pPr>
          </w:p>
        </w:tc>
        <w:tc>
          <w:tcPr>
            <w:tcW w:w="1567" w:type="dxa"/>
            <w:tcBorders>
              <w:top w:val="nil"/>
              <w:left w:val="nil"/>
              <w:bottom w:val="nil"/>
              <w:right w:val="nil"/>
            </w:tcBorders>
            <w:vAlign w:val="bottom"/>
          </w:tcPr>
          <w:p>
            <w:pPr>
              <w:rPr>
                <w:rFonts w:ascii="Arial" w:hAnsi="Arial" w:cs="Arial"/>
                <w:color w:val="auto"/>
                <w:sz w:val="20"/>
                <w:szCs w:val="20"/>
              </w:rPr>
            </w:pPr>
          </w:p>
        </w:tc>
        <w:tc>
          <w:tcPr>
            <w:tcW w:w="1567" w:type="dxa"/>
            <w:tcBorders>
              <w:top w:val="nil"/>
              <w:left w:val="nil"/>
              <w:bottom w:val="nil"/>
              <w:right w:val="nil"/>
            </w:tcBorders>
            <w:vAlign w:val="bottom"/>
          </w:tcPr>
          <w:p>
            <w:pPr>
              <w:rPr>
                <w:rFonts w:ascii="Arial" w:hAnsi="Arial" w:cs="Arial"/>
                <w:color w:val="auto"/>
                <w:sz w:val="20"/>
                <w:szCs w:val="20"/>
              </w:rPr>
            </w:pPr>
          </w:p>
        </w:tc>
        <w:tc>
          <w:tcPr>
            <w:tcW w:w="1680"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18"/>
                <w:szCs w:val="18"/>
                <w:lang w:val="en-US" w:eastAsia="zh-CN"/>
              </w:rPr>
              <w:t>单位</w:t>
            </w:r>
            <w:r>
              <w:rPr>
                <w:rFonts w:hint="eastAsia" w:ascii="宋体" w:hAnsi="宋体" w:cs="宋体"/>
                <w:color w:val="auto"/>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auto"/>
                <w:sz w:val="20"/>
                <w:szCs w:val="20"/>
              </w:rPr>
            </w:pPr>
          </w:p>
        </w:tc>
        <w:tc>
          <w:tcPr>
            <w:tcW w:w="236" w:type="dxa"/>
            <w:tcBorders>
              <w:top w:val="nil"/>
              <w:left w:val="nil"/>
              <w:bottom w:val="nil"/>
              <w:right w:val="nil"/>
            </w:tcBorders>
            <w:vAlign w:val="bottom"/>
          </w:tcPr>
          <w:p>
            <w:pPr>
              <w:rPr>
                <w:rFonts w:ascii="Arial" w:hAnsi="Arial" w:cs="Arial"/>
                <w:color w:val="auto"/>
                <w:sz w:val="20"/>
                <w:szCs w:val="20"/>
              </w:rPr>
            </w:pPr>
          </w:p>
        </w:tc>
        <w:tc>
          <w:tcPr>
            <w:tcW w:w="1016" w:type="dxa"/>
            <w:tcBorders>
              <w:top w:val="nil"/>
              <w:left w:val="nil"/>
              <w:bottom w:val="nil"/>
              <w:right w:val="nil"/>
            </w:tcBorders>
            <w:vAlign w:val="bottom"/>
          </w:tcPr>
          <w:p>
            <w:pPr>
              <w:rPr>
                <w:rFonts w:ascii="Arial" w:hAnsi="Arial" w:cs="Arial"/>
                <w:color w:val="auto"/>
                <w:sz w:val="20"/>
                <w:szCs w:val="20"/>
              </w:rPr>
            </w:pPr>
          </w:p>
        </w:tc>
        <w:tc>
          <w:tcPr>
            <w:tcW w:w="1290" w:type="dxa"/>
            <w:tcBorders>
              <w:top w:val="nil"/>
              <w:left w:val="nil"/>
              <w:bottom w:val="nil"/>
              <w:right w:val="nil"/>
            </w:tcBorders>
            <w:vAlign w:val="bottom"/>
          </w:tcPr>
          <w:p>
            <w:pPr>
              <w:rPr>
                <w:rFonts w:ascii="Arial" w:hAnsi="Arial" w:cs="Arial"/>
                <w:color w:val="auto"/>
                <w:sz w:val="20"/>
                <w:szCs w:val="20"/>
              </w:rPr>
            </w:pPr>
          </w:p>
        </w:tc>
        <w:tc>
          <w:tcPr>
            <w:tcW w:w="1452" w:type="dxa"/>
            <w:tcBorders>
              <w:top w:val="nil"/>
              <w:left w:val="nil"/>
              <w:bottom w:val="nil"/>
              <w:right w:val="nil"/>
            </w:tcBorders>
            <w:vAlign w:val="bottom"/>
          </w:tcPr>
          <w:p>
            <w:pPr>
              <w:rPr>
                <w:rFonts w:ascii="Arial" w:hAnsi="Arial" w:cs="Arial"/>
                <w:color w:val="auto"/>
                <w:sz w:val="20"/>
                <w:szCs w:val="20"/>
              </w:rPr>
            </w:pPr>
          </w:p>
        </w:tc>
        <w:tc>
          <w:tcPr>
            <w:tcW w:w="1518" w:type="dxa"/>
            <w:tcBorders>
              <w:top w:val="nil"/>
              <w:left w:val="nil"/>
              <w:bottom w:val="nil"/>
              <w:right w:val="nil"/>
            </w:tcBorders>
            <w:vAlign w:val="bottom"/>
          </w:tcPr>
          <w:p>
            <w:pPr>
              <w:rPr>
                <w:rFonts w:ascii="Arial" w:hAnsi="Arial" w:cs="Arial"/>
                <w:color w:val="auto"/>
                <w:sz w:val="20"/>
                <w:szCs w:val="20"/>
              </w:rPr>
            </w:pPr>
          </w:p>
        </w:tc>
        <w:tc>
          <w:tcPr>
            <w:tcW w:w="1567" w:type="dxa"/>
            <w:tcBorders>
              <w:top w:val="nil"/>
              <w:left w:val="nil"/>
              <w:bottom w:val="nil"/>
              <w:right w:val="nil"/>
            </w:tcBorders>
            <w:vAlign w:val="bottom"/>
          </w:tcPr>
          <w:p>
            <w:pPr>
              <w:rPr>
                <w:rFonts w:ascii="Arial" w:hAnsi="Arial" w:cs="Arial"/>
                <w:color w:val="auto"/>
                <w:sz w:val="20"/>
                <w:szCs w:val="20"/>
              </w:rPr>
            </w:pPr>
          </w:p>
        </w:tc>
        <w:tc>
          <w:tcPr>
            <w:tcW w:w="1567" w:type="dxa"/>
            <w:tcBorders>
              <w:top w:val="nil"/>
              <w:left w:val="nil"/>
              <w:bottom w:val="nil"/>
              <w:right w:val="nil"/>
            </w:tcBorders>
            <w:vAlign w:val="bottom"/>
          </w:tcPr>
          <w:p>
            <w:pPr>
              <w:rPr>
                <w:rFonts w:ascii="Arial" w:hAnsi="Arial" w:cs="Arial"/>
                <w:color w:val="auto"/>
                <w:sz w:val="20"/>
                <w:szCs w:val="20"/>
              </w:rPr>
            </w:pPr>
          </w:p>
        </w:tc>
        <w:tc>
          <w:tcPr>
            <w:tcW w:w="1680" w:type="dxa"/>
            <w:tcBorders>
              <w:top w:val="nil"/>
              <w:left w:val="nil"/>
              <w:bottom w:val="nil"/>
              <w:right w:val="nil"/>
            </w:tcBorders>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w:t>
            </w:r>
          </w:p>
        </w:tc>
        <w:tc>
          <w:tcPr>
            <w:tcW w:w="12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年初结转和结余</w:t>
            </w:r>
          </w:p>
        </w:tc>
        <w:tc>
          <w:tcPr>
            <w:tcW w:w="145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本年收入</w:t>
            </w:r>
          </w:p>
        </w:tc>
        <w:tc>
          <w:tcPr>
            <w:tcW w:w="465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本年支出</w:t>
            </w:r>
          </w:p>
        </w:tc>
        <w:tc>
          <w:tcPr>
            <w:tcW w:w="16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功能分类科目编码</w:t>
            </w:r>
          </w:p>
        </w:tc>
        <w:tc>
          <w:tcPr>
            <w:tcW w:w="10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科目名称</w:t>
            </w: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4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小计</w:t>
            </w:r>
          </w:p>
        </w:tc>
        <w:tc>
          <w:tcPr>
            <w:tcW w:w="15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基本支出</w:t>
            </w:r>
          </w:p>
        </w:tc>
        <w:tc>
          <w:tcPr>
            <w:tcW w:w="15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项目支出</w:t>
            </w: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4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rPr>
            </w:pP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4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auto"/>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栏次</w:t>
            </w:r>
          </w:p>
        </w:tc>
        <w:tc>
          <w:tcPr>
            <w:tcW w:w="12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1</w:t>
            </w:r>
          </w:p>
        </w:tc>
        <w:tc>
          <w:tcPr>
            <w:tcW w:w="14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2</w:t>
            </w:r>
          </w:p>
        </w:tc>
        <w:tc>
          <w:tcPr>
            <w:tcW w:w="15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3</w:t>
            </w:r>
          </w:p>
        </w:tc>
        <w:tc>
          <w:tcPr>
            <w:tcW w:w="15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4</w:t>
            </w:r>
          </w:p>
        </w:tc>
        <w:tc>
          <w:tcPr>
            <w:tcW w:w="15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5</w:t>
            </w:r>
          </w:p>
        </w:tc>
        <w:tc>
          <w:tcPr>
            <w:tcW w:w="16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rPr>
              <w:t>合计</w:t>
            </w: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b/>
                <w:bCs/>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auto"/>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auto"/>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auto"/>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78" w:type="dxa"/>
            <w:gridSpan w:val="10"/>
            <w:tcBorders>
              <w:top w:val="nil"/>
              <w:left w:val="nil"/>
              <w:bottom w:val="nil"/>
              <w:right w:val="nil"/>
            </w:tcBorders>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宋体" w:hAnsi="宋体" w:cs="宋体"/>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auto"/>
          <w:sz w:val="22"/>
        </w:rPr>
        <w:t>说明：我单位没有政府性基金收入，也没有使用政府性基金安排的支出，故本表无数据。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第三部分 2021年度</w:t>
      </w:r>
      <w:r>
        <w:rPr>
          <w:rFonts w:hint="eastAsia" w:ascii="黑体" w:hAnsi="黑体" w:eastAsia="黑体" w:cs="黑体"/>
          <w:color w:val="auto"/>
          <w:sz w:val="48"/>
          <w:szCs w:val="48"/>
          <w:lang w:val="en-US" w:eastAsia="zh-CN"/>
        </w:rPr>
        <w:t>单位</w:t>
      </w:r>
      <w:r>
        <w:rPr>
          <w:rFonts w:hint="eastAsia" w:ascii="黑体" w:hAnsi="黑体" w:eastAsia="黑体" w:cs="黑体"/>
          <w:color w:val="auto"/>
          <w:sz w:val="48"/>
          <w:szCs w:val="48"/>
        </w:rPr>
        <w:t>决算情况说明</w:t>
      </w:r>
    </w:p>
    <w:p>
      <w:pPr>
        <w:widowControl/>
        <w:jc w:val="left"/>
        <w:rPr>
          <w:rFonts w:hint="eastAsia"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hint="eastAsia"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年度收、支总计均为565.50万元。与上年度相比，收、支总计各减少15.28万元，下降2.63%。主要原因是在职人员退休2人。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hint="eastAsia"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年度收入合计517.00万元，其中：财政拨款收入517.00万元，占100%；上级补助收入0.00万元，占0.00%；事业收入0.00万元，占0.00%；经营收入万元，占0.00%；附属单位上缴收入0.00万元，占0.00%；其他收入0.00万元，占0.00%。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年度支出合计565.50万元，其中：基本支出529.27万元，占93.60%；项目支出36.22万元，占6.40%；上缴上级支出0.00万元，占0.00%；经营支出0.00万元，占0.00%；对附属单位补助支出0.00万元，占0.00%。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年度财政拨款收、支总计均为565.50万元。与上年度相比，财政拨款收、支总计各减少13.91万元，下降2.40%。主要原因是在职人员退休2人。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年度一般公共预算财政拨款支出565.50万元，占支出合计的100%。与上年度相比，一般公共预算财政拨款支出增加43.24万元，增长8.28%。主要原因是使用的有上年结转资金。</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565.50万元，主要用于以下方面：一般公共服务（类）支出2.50万元，占0.44%；社会保障和就业（类）支出80.76万元，占14.28%；卫生健康（类）支出13.08万元，占2.31%；农林水（类）支出469.16万元，占82.97%。</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年度一般公共预算财政拨款支出年初预算为524.25万元，支出决算为565.50万元，完成年初预算的107.87%。其中：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年初预算为2.50万元，支出决算为2.50万元，完成年初预算的100%。决算数与年初预算数不存在差异。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2．社会保障和就业支出（类）行政事业单位养老支出（款）事业单位离退休（项）。</w:t>
      </w:r>
      <w:r>
        <w:rPr>
          <w:rFonts w:hint="eastAsia" w:ascii="仿宋_GB2312" w:hAnsi="仿宋_GB2312" w:eastAsia="仿宋_GB2312" w:cs="仿宋_GB2312"/>
          <w:color w:val="auto"/>
          <w:sz w:val="32"/>
          <w:szCs w:val="32"/>
        </w:rPr>
        <w:t>年初预算为50.17万元，支出决算为52.78万元，完成年初预算的105.20%。决算数与年初预算数存在差异的主要原因是有</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sz w:val="32"/>
          <w:szCs w:val="32"/>
        </w:rPr>
        <w:t>在职人员转为退休。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年初预算为28.98万元，支出决算为27.98万元，完成年初预算的96.55%。决算数与年初预算数存在差异的主要原因是有</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sz w:val="32"/>
          <w:szCs w:val="32"/>
        </w:rPr>
        <w:t>在职人员转为退休。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 xml:space="preserve"> 卫生健康支出（类）行政事业单位医疗（款）事业单位医疗（项）</w:t>
      </w:r>
      <w:r>
        <w:rPr>
          <w:rFonts w:hint="eastAsia" w:ascii="仿宋_GB2312" w:hAnsi="仿宋_GB2312" w:eastAsia="仿宋_GB2312" w:cs="仿宋_GB2312"/>
          <w:color w:val="auto"/>
          <w:sz w:val="32"/>
          <w:szCs w:val="32"/>
        </w:rPr>
        <w:t>年初预算为13.53万元，支出决算为13.08万元，完成年初预算的96.67%。决算数与年初预算数存在差异的主要原因是有</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sz w:val="32"/>
          <w:szCs w:val="32"/>
        </w:rPr>
        <w:t>在职人员转为退休。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5．农林水支出（类）农业农村（款）事业运行（项）。</w:t>
      </w:r>
      <w:r>
        <w:rPr>
          <w:rFonts w:hint="eastAsia" w:ascii="仿宋_GB2312" w:hAnsi="仿宋_GB2312" w:eastAsia="仿宋_GB2312" w:cs="仿宋_GB2312"/>
          <w:color w:val="auto"/>
          <w:sz w:val="32"/>
          <w:szCs w:val="32"/>
        </w:rPr>
        <w:t>年初预算为388.07万元，支出决算为432.94万元，完成年初预算的111.56%。决算数与年初预算数存在差异的主要原因是使用的有上年结转资金。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6．农林水支出（类）农业农村（款）农业资源保护修复与利用（项）。</w:t>
      </w:r>
      <w:r>
        <w:rPr>
          <w:rFonts w:hint="eastAsia" w:ascii="仿宋_GB2312" w:hAnsi="仿宋_GB2312" w:eastAsia="仿宋_GB2312" w:cs="仿宋_GB2312"/>
          <w:color w:val="auto"/>
          <w:sz w:val="32"/>
          <w:szCs w:val="32"/>
        </w:rPr>
        <w:t>年初预算为41.00万元，支出决算为36.22万元，完成年初预算的88.34%。决算数与年初预算数存在差异的主要原因是项目周期为二年。</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年度一般公共预算财政拨款基本支出529.2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万元。其中：人员经费508.41万元，主要包括：基本工资、津贴补贴、绩效工资、机关事业单位基本养老保险缴费、职工基本医疗保险缴费、其他社会保障缴费、住房公积金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工资福利支出、退休费、生活补助；公用经费20.87万元，主要包括：办公费、印刷费、水费、电费、邮电费、物业管理费、差旅费、维修（护）费、专用材料费、委托业务费、工会经费、福利费、公务用车运行维护费、其他交通费用、办公设备购置。</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年度“三公”经费财政拨款支出预算为1.00万元，支出决算为1.00万元，完成预算的100%。</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年度“三公”经费财政拨款支出决算中，因公出国（境）费支出决算0.00万元；公务用车购置及运行费支出决算1.00万元，完成预算的100%，占100%；公务接待费支出决算0.00万元。具体情况如下：</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预算为1.00万元，支出决算为1.00万元，完成预算的100%。决算数与预算数不存在差异。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1.00万元。主要用于加油及维修费用。</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年期末，单位开支财政拨款的公务用车保有量为1</w:t>
      </w:r>
      <w:r>
        <w:rPr>
          <w:rFonts w:hint="eastAsia" w:ascii="仿宋_GB2312" w:hAnsi="仿宋_GB2312" w:eastAsia="仿宋_GB2312" w:cs="仿宋_GB2312"/>
          <w:color w:val="auto"/>
          <w:sz w:val="32"/>
          <w:szCs w:val="32"/>
          <w:lang w:eastAsia="zh-CN"/>
        </w:rPr>
        <w:t>辆</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预算为0.00万元，支出决算为0.00万元。决算数与预算数不存在差异。其中：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803"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年共接待国内来访团组0个、来宾0人次（不包括陪同人员）。</w:t>
      </w:r>
    </w:p>
    <w:p>
      <w:pPr>
        <w:widowControl/>
        <w:spacing w:line="590" w:lineRule="exact"/>
        <w:ind w:firstLine="480" w:firstLineChars="150"/>
        <w:outlineLvl w:val="1"/>
        <w:rPr>
          <w:rFonts w:hint="eastAsia"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年度政府性基金预算财政拨款支出年初预算为0.00万元，支出决算为0.00万元。不存在项目年末结转和结余资金数额较大</w:t>
      </w:r>
      <w:r>
        <w:rPr>
          <w:rFonts w:hint="eastAsia" w:ascii="仿宋_GB2312" w:hAnsi="仿宋_GB2312" w:eastAsia="仿宋_GB2312" w:cs="仿宋_GB2312"/>
          <w:color w:val="auto"/>
          <w:sz w:val="32"/>
          <w:szCs w:val="32"/>
          <w:lang w:eastAsia="zh-CN"/>
        </w:rPr>
        <w:t>。</w:t>
      </w:r>
    </w:p>
    <w:p>
      <w:pPr>
        <w:widowControl/>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1辆，其中：省级领导干部用车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 xml:space="preserve">    （一）绩效管理工作开展情况。</w:t>
      </w:r>
    </w:p>
    <w:p>
      <w:pPr>
        <w:ind w:left="17" w:leftChars="8" w:firstLine="617" w:firstLineChars="193"/>
        <w:rPr>
          <w:rFonts w:hint="eastAsia" w:ascii="仿宋_GB2312" w:hAnsi="仿宋" w:eastAsia="仿宋_GB2312" w:cs="仿宋"/>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许昌市人民政府关于全面实施预算绩效管理的实施意见》（许发〔2021〕13号）文件要求，对本单位整体支出和项目支出开展全过程预算绩效管理。一、</w:t>
      </w:r>
      <w:r>
        <w:rPr>
          <w:rFonts w:hint="eastAsia" w:ascii="仿宋_GB2312" w:hAnsi="仿宋" w:eastAsia="仿宋_GB2312" w:cs="仿宋"/>
          <w:color w:val="auto"/>
          <w:sz w:val="32"/>
          <w:szCs w:val="32"/>
        </w:rPr>
        <w:t>我单位整体支出绩效严格按照绩效管理制度执行，组织财务人员及项目负责人等培训学习绩效管理实施意见文件，宣传到涉及绩效管理的各个业务科室。预算编制完整并严格按照计划执行，按时完成预算上报和公开。二、项目绩效开展情况，项目资金为中央资金，项目主要是采集与分析土壤、植株、肥料样品、购置试剂及更新仪器设备等，绩效目标已批复，</w:t>
      </w:r>
      <w:r>
        <w:rPr>
          <w:rFonts w:hint="eastAsia" w:ascii="仿宋_GB2312" w:hAnsi="仿宋" w:eastAsia="仿宋_GB2312" w:cs="仿宋"/>
          <w:color w:val="auto"/>
          <w:sz w:val="32"/>
          <w:szCs w:val="32"/>
        </w:rPr>
        <w:t>完成取土化验25个，田间试验6个；制定主要农作物施肥指导意见3个，测土配方施肥技术推广面积29万亩次，技术覆盖率达到93.5%。不断更新测土配方施肥养分数据，持续指导农户科学施肥。</w:t>
      </w:r>
    </w:p>
    <w:p>
      <w:pPr>
        <w:widowControl/>
        <w:spacing w:line="360" w:lineRule="auto"/>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widowControl/>
        <w:spacing w:line="360" w:lineRule="auto"/>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号）等文件精神，我单位对本单位整体绩效目标和项目支出绩效目标进行了自评。一是单位整体绩效自评情况:我单位绩效管理工作已全面开展，整体支出绩效监控没有发现问题，严格按照支出绩效进度。资金到位及时准确、资金执行情况严格按照财政、审计和农业部门强化资金预算管理和财务监督管理，严禁截留和挪用。同时，在单位内部建立相应的财务监督审查制度，做好资金使用预算、审查、监督，及时报账，确保资金合理使用，整体绩效自评情况良好。二是项目绩效自评情况。我单位共有1个项目批复了绩效目标，项目金额41.00万元。</w:t>
      </w:r>
    </w:p>
    <w:p>
      <w:pPr>
        <w:widowControl/>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项目预期目标的实现程度，对2021年度项目支出绩效进行自评，绩效自评平均得分为98分。其中：0个项目评价等级为“优”、1个项目评价等级为“良”、0个项目评价等级为“中”、0个项目评价等级为“差”。</w:t>
      </w:r>
    </w:p>
    <w:p>
      <w:pPr>
        <w:widowControl/>
        <w:spacing w:line="360" w:lineRule="auto"/>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2021年度我单位没有开展重点绩效评价的项目。</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chineseCounting"/>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zMmNhMmI2OGM1NmNkZjBmOGIxOWRhMjk5NzcyYmUifQ=="/>
  </w:docVars>
  <w:rsids>
    <w:rsidRoot w:val="00000000"/>
    <w:rsid w:val="2A136423"/>
    <w:rsid w:val="2EC44BB5"/>
    <w:rsid w:val="34B15BC4"/>
    <w:rsid w:val="3C377C01"/>
    <w:rsid w:val="3FF411B1"/>
    <w:rsid w:val="4FF45A07"/>
    <w:rsid w:val="6DF71FD9"/>
    <w:rsid w:val="71094BE2"/>
    <w:rsid w:val="748D2744"/>
    <w:rsid w:val="769F92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kern w:val="2"/>
      <w:sz w:val="18"/>
      <w:szCs w:val="18"/>
    </w:rPr>
  </w:style>
  <w:style w:type="paragraph" w:styleId="3">
    <w:name w:val="footer"/>
    <w:basedOn w:val="1"/>
    <w:link w:val="16"/>
    <w:qFormat/>
    <w:uiPriority w:val="0"/>
    <w:pPr>
      <w:tabs>
        <w:tab w:val="center" w:pos="4153"/>
        <w:tab w:val="right" w:pos="8306"/>
      </w:tabs>
      <w:snapToGrid w:val="0"/>
      <w:jc w:val="left"/>
    </w:pPr>
    <w:rPr>
      <w:kern w:val="2"/>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51"/>
    <w:qFormat/>
    <w:uiPriority w:val="0"/>
    <w:rPr>
      <w:rFonts w:hint="eastAsia" w:ascii="宋体" w:hAnsi="宋体" w:eastAsia="宋体" w:cs="宋体"/>
      <w:color w:val="000000"/>
      <w:sz w:val="24"/>
      <w:szCs w:val="24"/>
      <w:u w:val="none"/>
    </w:rPr>
  </w:style>
  <w:style w:type="character" w:customStyle="1" w:styleId="10">
    <w:name w:val="font41"/>
    <w:qFormat/>
    <w:uiPriority w:val="0"/>
    <w:rPr>
      <w:rFonts w:hint="eastAsia" w:ascii="宋体" w:hAnsi="宋体" w:eastAsia="宋体" w:cs="宋体"/>
      <w:color w:val="000000"/>
      <w:sz w:val="24"/>
      <w:szCs w:val="24"/>
      <w:u w:val="none"/>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Char"/>
    <w:link w:val="4"/>
    <w:qFormat/>
    <w:uiPriority w:val="0"/>
    <w:rPr>
      <w:kern w:val="2"/>
      <w:sz w:val="18"/>
      <w:szCs w:val="18"/>
    </w:rPr>
  </w:style>
  <w:style w:type="character" w:customStyle="1" w:styleId="15">
    <w:name w:val="批注框文本 Char Char"/>
    <w:link w:val="2"/>
    <w:qFormat/>
    <w:uiPriority w:val="0"/>
    <w:rPr>
      <w:kern w:val="2"/>
      <w:sz w:val="18"/>
      <w:szCs w:val="18"/>
    </w:rPr>
  </w:style>
  <w:style w:type="character" w:customStyle="1" w:styleId="16">
    <w:name w:val="页脚 Char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30</Pages>
  <Words>7952</Words>
  <Characters>9659</Characters>
  <Lines>81</Lines>
  <Paragraphs>23</Paragraphs>
  <TotalTime>41</TotalTime>
  <ScaleCrop>false</ScaleCrop>
  <LinksUpToDate>false</LinksUpToDate>
  <CharactersWithSpaces>9884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2023-09-17T11:12:58Z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154B10ED72A149CEB645AD9AD89B4047</vt:lpwstr>
  </property>
</Properties>
</file>