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rPr>
        <w:t>20</w:t>
      </w:r>
      <w:r>
        <w:rPr>
          <w:rFonts w:ascii="黑体" w:hAnsi="黑体" w:eastAsia="黑体" w:cs="黑体"/>
          <w:color w:val="auto"/>
          <w:sz w:val="48"/>
          <w:szCs w:val="48"/>
          <w:highlight w:val="none"/>
        </w:rPr>
        <w:t>21</w:t>
      </w:r>
      <w:r>
        <w:rPr>
          <w:rFonts w:hint="eastAsia" w:ascii="黑体" w:hAnsi="黑体" w:eastAsia="黑体" w:cs="黑体"/>
          <w:color w:val="auto"/>
          <w:sz w:val="48"/>
          <w:szCs w:val="48"/>
          <w:highlight w:val="none"/>
        </w:rPr>
        <w:t>年度</w:t>
      </w:r>
      <w:r>
        <w:rPr>
          <w:rFonts w:hint="eastAsia" w:ascii="黑体" w:hAnsi="黑体" w:eastAsia="黑体" w:cs="黑体"/>
          <w:color w:val="auto"/>
          <w:sz w:val="48"/>
          <w:szCs w:val="48"/>
          <w:highlight w:val="none"/>
          <w:lang w:eastAsia="zh-CN"/>
        </w:rPr>
        <w:t>许昌市交运投资有限责任公司</w:t>
      </w:r>
    </w:p>
    <w:p>
      <w:pPr>
        <w:jc w:val="center"/>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color w:val="auto"/>
          <w:sz w:val="32"/>
          <w:szCs w:val="32"/>
          <w:highlight w:val="none"/>
        </w:rPr>
        <w:t>二〇二二年</w:t>
      </w:r>
      <w:r>
        <w:rPr>
          <w:rFonts w:hint="eastAsia" w:ascii="黑体" w:hAnsi="黑体" w:eastAsia="黑体" w:cs="黑体"/>
          <w:color w:val="auto"/>
          <w:sz w:val="32"/>
          <w:szCs w:val="32"/>
          <w:highlight w:val="none"/>
          <w:lang w:eastAsia="zh-CN"/>
        </w:rPr>
        <w:t>九</w:t>
      </w:r>
      <w:r>
        <w:rPr>
          <w:rFonts w:hint="eastAsia" w:ascii="黑体" w:hAnsi="黑体" w:eastAsia="黑体" w:cs="黑体"/>
          <w:color w:val="auto"/>
          <w:sz w:val="32"/>
          <w:szCs w:val="32"/>
          <w:highlight w:val="none"/>
        </w:rPr>
        <w:t>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w:t>
      </w:r>
      <w:r>
        <w:rPr>
          <w:rFonts w:hint="eastAsia" w:ascii="黑体" w:hAnsi="黑体" w:eastAsia="黑体" w:cs="黑体"/>
          <w:color w:val="auto"/>
          <w:sz w:val="32"/>
          <w:szCs w:val="32"/>
          <w:highlight w:val="none"/>
          <w:lang w:eastAsia="zh-CN"/>
        </w:rPr>
        <w:t>许昌市交运投资有限责任公司</w:t>
      </w:r>
      <w:r>
        <w:rPr>
          <w:rFonts w:hint="eastAsia" w:ascii="黑体" w:hAnsi="黑体" w:eastAsia="黑体" w:cs="黑体"/>
          <w:color w:val="auto"/>
          <w:sz w:val="32"/>
          <w:szCs w:val="32"/>
          <w:highlight w:val="none"/>
        </w:rPr>
        <w:t>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both"/>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lang w:eastAsia="zh-CN"/>
        </w:rPr>
      </w:pPr>
      <w:r>
        <w:rPr>
          <w:rFonts w:hint="eastAsia" w:ascii="黑体" w:hAnsi="黑体" w:eastAsia="黑体" w:cs="黑体"/>
          <w:color w:val="auto"/>
          <w:sz w:val="48"/>
          <w:szCs w:val="48"/>
          <w:highlight w:val="none"/>
          <w:lang w:eastAsia="zh-CN"/>
        </w:rPr>
        <w:t>许昌市交运投资有限责任</w:t>
      </w:r>
    </w:p>
    <w:p>
      <w:pPr>
        <w:widowControl/>
        <w:jc w:val="center"/>
        <w:outlineLvl w:val="0"/>
        <w:rPr>
          <w:rFonts w:hint="eastAsia" w:ascii="黑体" w:hAnsi="宋体" w:eastAsia="黑体" w:cs="宋体"/>
          <w:color w:val="auto"/>
          <w:kern w:val="0"/>
          <w:sz w:val="48"/>
          <w:szCs w:val="48"/>
          <w:highlight w:val="none"/>
        </w:rPr>
      </w:pPr>
      <w:r>
        <w:rPr>
          <w:rFonts w:hint="eastAsia" w:ascii="黑体" w:hAnsi="黑体" w:eastAsia="黑体" w:cs="黑体"/>
          <w:color w:val="auto"/>
          <w:sz w:val="48"/>
          <w:szCs w:val="48"/>
          <w:highlight w:val="none"/>
          <w:lang w:eastAsia="zh-CN"/>
        </w:rPr>
        <w:t>公司</w:t>
      </w:r>
      <w:r>
        <w:rPr>
          <w:rFonts w:hint="eastAsia" w:ascii="黑体" w:hAnsi="黑体" w:eastAsia="黑体" w:cs="黑体"/>
          <w:color w:val="auto"/>
          <w:sz w:val="48"/>
          <w:szCs w:val="48"/>
          <w:highlight w:val="none"/>
        </w:rPr>
        <w:t>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许昌市交运投资有限责任公司是隶属于许昌市交通运输局的全额预算拨款事业单位，主要职责是：履行政府出资人职能，统一负责市交通项目的投资、融资、参股，并参与建设、管理；代表市政府持有和经营管理由市政府投资形成的股权及其周边相关国有资产；负责我市辖区内道路运输基础设施及场站周边配套设施建设及运营管理，以及相关地产、房产的开发经营，相关广告等业务；负责管理其他因交通场站建设而形成的并属于市政府的国有资产等。</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许昌市交运投资有限责任公司内设三个职能科室，</w:t>
      </w:r>
      <w:r>
        <w:rPr>
          <w:rFonts w:hint="eastAsia" w:ascii="仿宋_GB2312" w:hAnsi="仿宋_GB2312" w:eastAsia="仿宋_GB2312" w:cs="仿宋_GB2312"/>
          <w:color w:val="auto"/>
          <w:kern w:val="0"/>
          <w:sz w:val="32"/>
          <w:szCs w:val="32"/>
          <w:highlight w:val="none"/>
          <w:lang w:val="en-US" w:eastAsia="zh-CN"/>
        </w:rPr>
        <w:t>包括：</w:t>
      </w:r>
      <w:r>
        <w:rPr>
          <w:rFonts w:hint="eastAsia" w:ascii="仿宋_GB2312" w:hAnsi="仿宋_GB2312" w:eastAsia="仿宋_GB2312" w:cs="仿宋_GB2312"/>
          <w:color w:val="auto"/>
          <w:kern w:val="0"/>
          <w:sz w:val="32"/>
          <w:szCs w:val="32"/>
          <w:highlight w:val="none"/>
        </w:rPr>
        <w:t>综合办公室，财务融资部，工程管理部。</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从决算单位构成看，</w:t>
      </w:r>
      <w:r>
        <w:rPr>
          <w:rFonts w:hint="eastAsia" w:ascii="仿宋_GB2312" w:hAnsi="仿宋_GB2312" w:eastAsia="仿宋_GB2312" w:cs="仿宋_GB2312"/>
          <w:color w:val="auto"/>
          <w:kern w:val="0"/>
          <w:sz w:val="32"/>
          <w:szCs w:val="32"/>
          <w:highlight w:val="none"/>
        </w:rPr>
        <w:t>许昌市交运投资有限责任公司</w:t>
      </w:r>
      <w:r>
        <w:rPr>
          <w:rFonts w:hint="eastAsia" w:ascii="仿宋_GB2312" w:hAnsi="仿宋_GB2312" w:eastAsia="仿宋_GB2312" w:cs="仿宋_GB2312"/>
          <w:color w:val="auto"/>
          <w:kern w:val="0"/>
          <w:sz w:val="32"/>
          <w:szCs w:val="32"/>
          <w:highlight w:val="none"/>
          <w:lang w:val="en-US" w:eastAsia="zh-CN"/>
        </w:rPr>
        <w:t>单位决算包括：本级决算（1个）。</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纳入本单位2021年度单位决算编制范围的单位共1个，具体是：</w:t>
      </w:r>
    </w:p>
    <w:p>
      <w:pPr>
        <w:widowControl/>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1.许昌市交运投资有限责任公司</w:t>
      </w: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ind w:firstLine="640" w:firstLineChars="200"/>
        <w:jc w:val="left"/>
        <w:rPr>
          <w:rFonts w:hint="eastAsia" w:ascii="仿宋_GB2312" w:hAnsi="仿宋_GB2312" w:eastAsia="仿宋_GB2312" w:cs="仿宋_GB2312"/>
          <w:color w:val="auto"/>
          <w:kern w:val="0"/>
          <w:sz w:val="32"/>
          <w:szCs w:val="32"/>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38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4"/>
        <w:gridCol w:w="798"/>
        <w:gridCol w:w="1347"/>
        <w:gridCol w:w="4295"/>
        <w:gridCol w:w="798"/>
        <w:gridCol w:w="19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0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eastAsia" w:ascii="Arial" w:hAnsi="Arial" w:cs="Arial"/>
                <w:i w:val="0"/>
                <w:iCs w:val="0"/>
                <w:color w:val="auto"/>
                <w:sz w:val="18"/>
                <w:szCs w:val="18"/>
                <w:highlight w:val="none"/>
                <w:u w:val="none"/>
              </w:rPr>
            </w:pP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4295"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199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4295"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798"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20" w:lineRule="exact"/>
              <w:rPr>
                <w:rFonts w:hint="default" w:ascii="Arial" w:hAnsi="Arial" w:cs="Arial"/>
                <w:i w:val="0"/>
                <w:iCs w:val="0"/>
                <w:color w:val="auto"/>
                <w:sz w:val="18"/>
                <w:szCs w:val="18"/>
                <w:highlight w:val="none"/>
                <w:u w:val="none"/>
              </w:rPr>
            </w:pPr>
          </w:p>
        </w:tc>
        <w:tc>
          <w:tcPr>
            <w:tcW w:w="1998"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709"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收入</w:t>
            </w:r>
          </w:p>
        </w:tc>
        <w:tc>
          <w:tcPr>
            <w:tcW w:w="7091" w:type="dxa"/>
            <w:gridSpan w:val="3"/>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2"/>
                <w:szCs w:val="22"/>
                <w:highlight w:val="none"/>
                <w:u w:val="none"/>
              </w:rPr>
            </w:pP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i w:val="0"/>
                <w:iCs w:val="0"/>
                <w:color w:val="auto"/>
                <w:sz w:val="22"/>
                <w:szCs w:val="22"/>
                <w:highlight w:val="none"/>
                <w:u w:val="none"/>
              </w:rPr>
            </w:pP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三、国有资本经营预算财政拨款收入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四、上级补助收入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五、事业收入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六、经营收入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七、附属单位上缴收入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八、其他收入</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center"/>
              <w:rPr>
                <w:rFonts w:hint="eastAsia" w:ascii="宋体" w:hAnsi="宋体" w:eastAsia="宋体" w:cs="宋体"/>
                <w:b/>
                <w:bCs/>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使用非财政拨款结余</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结余分配</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1,262.05</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right"/>
              <w:rPr>
                <w:rFonts w:hint="eastAsia" w:ascii="宋体" w:hAnsi="宋体" w:eastAsia="宋体" w:cs="宋体"/>
                <w:i w:val="0"/>
                <w:iCs w:val="0"/>
                <w:color w:val="auto"/>
                <w:sz w:val="22"/>
                <w:szCs w:val="22"/>
                <w:highlight w:val="none"/>
                <w:u w:val="none"/>
              </w:rPr>
            </w:pP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61</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20" w:lineRule="exact"/>
              <w:jc w:val="lef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64"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98" w:type="dxa"/>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c>
          <w:tcPr>
            <w:tcW w:w="4295"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总计</w:t>
            </w:r>
          </w:p>
        </w:tc>
        <w:tc>
          <w:tcPr>
            <w:tcW w:w="7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62</w:t>
            </w:r>
          </w:p>
        </w:tc>
        <w:tc>
          <w:tcPr>
            <w:tcW w:w="1998"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00" w:type="dxa"/>
            <w:gridSpan w:val="6"/>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本年度的总收支和年末结转结余情况。本表金额转换为万元时，因四舍五入可能存在尾差。</w:t>
            </w:r>
          </w:p>
        </w:tc>
      </w:tr>
    </w:tbl>
    <w:p>
      <w:pPr>
        <w:widowControl/>
        <w:spacing w:line="590" w:lineRule="exact"/>
        <w:jc w:val="left"/>
        <w:rPr>
          <w:rFonts w:hint="eastAsia" w:ascii="仿宋_GB2312" w:hAnsi="仿宋_GB2312" w:eastAsia="仿宋_GB2312" w:cs="仿宋_GB2312"/>
          <w:color w:val="auto"/>
          <w:sz w:val="28"/>
          <w:szCs w:val="28"/>
          <w:highlight w:val="none"/>
        </w:rPr>
        <w:sectPr>
          <w:pgSz w:w="16838" w:h="11906" w:orient="landscape"/>
          <w:pgMar w:top="1236" w:right="1440" w:bottom="1236"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2636"/>
        <w:gridCol w:w="1025"/>
        <w:gridCol w:w="1216"/>
        <w:gridCol w:w="955"/>
        <w:gridCol w:w="955"/>
        <w:gridCol w:w="955"/>
        <w:gridCol w:w="95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63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2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63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2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9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02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本年收入合计</w:t>
            </w:r>
          </w:p>
        </w:tc>
        <w:tc>
          <w:tcPr>
            <w:tcW w:w="12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财政拨款收入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上级补助收入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事业收入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经营收入</w:t>
            </w:r>
          </w:p>
        </w:tc>
        <w:tc>
          <w:tcPr>
            <w:tcW w:w="95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附属单位上缴收入</w:t>
            </w:r>
          </w:p>
        </w:tc>
        <w:tc>
          <w:tcPr>
            <w:tcW w:w="16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263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63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02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9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02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2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95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6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49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26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26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263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025"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21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63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2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本年度取得的各项收入情况。本表金额转换为万元时，因四舍五入可能存在尾差。</w:t>
            </w:r>
          </w:p>
        </w:tc>
      </w:tr>
    </w:tbl>
    <w:p>
      <w:pPr>
        <w:widowControl/>
        <w:jc w:val="left"/>
        <w:rPr>
          <w:rFonts w:hint="eastAsia" w:ascii="宋体" w:hAnsi="宋体" w:eastAsia="宋体" w:cs="宋体"/>
          <w:color w:val="auto"/>
          <w:kern w:val="0"/>
          <w:sz w:val="22"/>
          <w:szCs w:val="22"/>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3516"/>
        <w:gridCol w:w="1347"/>
        <w:gridCol w:w="958"/>
        <w:gridCol w:w="1447"/>
        <w:gridCol w:w="715"/>
        <w:gridCol w:w="715"/>
        <w:gridCol w:w="16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4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51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34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4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6"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3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本年支出合计</w:t>
            </w:r>
          </w:p>
        </w:tc>
        <w:tc>
          <w:tcPr>
            <w:tcW w:w="958"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44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7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上缴上级支出</w:t>
            </w:r>
          </w:p>
        </w:tc>
        <w:tc>
          <w:tcPr>
            <w:tcW w:w="7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经营支出</w:t>
            </w:r>
          </w:p>
        </w:tc>
        <w:tc>
          <w:tcPr>
            <w:tcW w:w="1616"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351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351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3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8"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44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3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44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71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1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37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1,263.59</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5.00</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1,258.59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553.59</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14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148.59</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148.59</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401.54</w:t>
            </w: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成品油价格改革对交通运输的补贴</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成品油价格改革补贴其他支出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2149999</w:t>
            </w:r>
          </w:p>
        </w:tc>
        <w:tc>
          <w:tcPr>
            <w:tcW w:w="3516"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其他交通运输支出</w:t>
            </w:r>
          </w:p>
        </w:tc>
        <w:tc>
          <w:tcPr>
            <w:tcW w:w="13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4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351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3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44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715"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本年度各项支出情况。本表金额转换为万元时，因四舍五入可能存在尾差。</w:t>
            </w:r>
          </w:p>
        </w:tc>
      </w:tr>
    </w:tbl>
    <w:p>
      <w:pPr>
        <w:widowControl/>
        <w:jc w:val="left"/>
        <w:rPr>
          <w:rFonts w:ascii="黑体" w:hAnsi="宋体" w:eastAsia="黑体" w:cs="宋体"/>
          <w:color w:val="auto"/>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93"/>
        <w:gridCol w:w="462"/>
        <w:gridCol w:w="1347"/>
        <w:gridCol w:w="3601"/>
        <w:gridCol w:w="462"/>
        <w:gridCol w:w="1121"/>
        <w:gridCol w:w="1339"/>
        <w:gridCol w:w="1011"/>
        <w:gridCol w:w="1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0"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eastAsia" w:ascii="Arial" w:hAnsi="Arial" w:cs="Arial"/>
                <w:i w:val="0"/>
                <w:iCs w:val="0"/>
                <w:color w:val="auto"/>
                <w:sz w:val="20"/>
                <w:szCs w:val="20"/>
                <w:highlight w:val="none"/>
                <w:u w:val="none"/>
              </w:rPr>
            </w:pP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360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12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339"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01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234"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bottom"/>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347"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360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462"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121"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1339" w:type="dxa"/>
            <w:tcBorders>
              <w:top w:val="nil"/>
              <w:left w:val="nil"/>
              <w:bottom w:val="nil"/>
              <w:right w:val="nil"/>
            </w:tcBorders>
            <w:noWrap/>
            <w:vAlign w:val="bottom"/>
          </w:tcPr>
          <w:p>
            <w:pPr>
              <w:keepNext w:val="0"/>
              <w:keepLines w:val="0"/>
              <w:pageBreakBefore w:val="0"/>
              <w:widowControl/>
              <w:kinsoku/>
              <w:wordWrap/>
              <w:overflowPunct/>
              <w:topLinePunct w:val="0"/>
              <w:autoSpaceDE/>
              <w:autoSpaceDN/>
              <w:bidi w:val="0"/>
              <w:adjustRightInd/>
              <w:snapToGrid/>
              <w:spacing w:line="240" w:lineRule="exact"/>
              <w:rPr>
                <w:rFonts w:hint="default" w:ascii="Arial" w:hAnsi="Arial" w:cs="Arial"/>
                <w:i w:val="0"/>
                <w:iCs w:val="0"/>
                <w:color w:val="auto"/>
                <w:sz w:val="20"/>
                <w:szCs w:val="20"/>
                <w:highlight w:val="none"/>
                <w:u w:val="none"/>
              </w:rPr>
            </w:pPr>
          </w:p>
        </w:tc>
        <w:tc>
          <w:tcPr>
            <w:tcW w:w="2245" w:type="dxa"/>
            <w:gridSpan w:val="2"/>
            <w:tcBorders>
              <w:top w:val="nil"/>
              <w:left w:val="nil"/>
              <w:bottom w:val="nil"/>
              <w:right w:val="nil"/>
            </w:tcBorders>
            <w:noWrap/>
            <w:vAlign w:val="bottom"/>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302"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收     入</w:t>
            </w:r>
          </w:p>
        </w:tc>
        <w:tc>
          <w:tcPr>
            <w:tcW w:w="8768" w:type="dxa"/>
            <w:gridSpan w:val="6"/>
            <w:tcBorders>
              <w:top w:val="single" w:color="000000" w:sz="4" w:space="0"/>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93"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62"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347"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w:t>
            </w:r>
          </w:p>
        </w:tc>
        <w:tc>
          <w:tcPr>
            <w:tcW w:w="3601"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462"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行次</w:t>
            </w:r>
          </w:p>
        </w:tc>
        <w:tc>
          <w:tcPr>
            <w:tcW w:w="1121" w:type="dxa"/>
            <w:vMerge w:val="restart"/>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339"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一般公共预算财政拨款</w:t>
            </w:r>
          </w:p>
        </w:tc>
        <w:tc>
          <w:tcPr>
            <w:tcW w:w="1011"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政府性基金预算财政拨款</w:t>
            </w:r>
          </w:p>
        </w:tc>
        <w:tc>
          <w:tcPr>
            <w:tcW w:w="1234" w:type="dxa"/>
            <w:vMerge w:val="restart"/>
            <w:tcBorders>
              <w:top w:val="nil"/>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493"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462"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1347"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3601"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462"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1121" w:type="dxa"/>
            <w:vMerge w:val="continue"/>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1339"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1011"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1234" w:type="dxa"/>
            <w:vMerge w:val="continue"/>
            <w:tcBorders>
              <w:top w:val="nil"/>
              <w:left w:val="nil"/>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highlight w:val="none"/>
                <w:u w:val="none"/>
              </w:rPr>
            </w:pP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一、一般公共服务支出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二、政府性基金预算财政拨款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二、外交支出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三、国有资本经营财政拨款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三、国防支出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35</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四、公共安全支出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36</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五、教育支出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37</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六、科学技术支出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七、文化旅游体育与传媒支出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八、社会保障和就业支出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九、卫生健康支出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41</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十、节能环保支出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42</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十一、城乡社区支出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十二、农林水支出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十三、交通运输支出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45</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十四、资源勘探工业信息等支出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46</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十五、商业服务业等支出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47</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十六、金融支出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48</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十七、援助其他地区支出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49</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十八、自然资源海洋气象等支出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十九、住房保障支出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51</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二十、粮油物资储备支出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52</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二十一、国有资本经营预算支出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二十二、灾害防治及应急管理支出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二十三、其他支出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24</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二十四、债务还本支出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56</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25</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二十五、债务付息支出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57</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2"/>
                <w:szCs w:val="22"/>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26</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二十六、抗疫特别国债安排的支出</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58</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本年收入合计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27</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本年支出合计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59</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年初财政拨款结转和结余</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28</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1,262.05</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年末财政拨款结转和结余</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一般公共预算财政拨款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1,262.05</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政府性基金预算财政拨款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  国有资本经营预算财政拨款</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iCs w:val="0"/>
                <w:color w:val="auto"/>
                <w:sz w:val="20"/>
                <w:szCs w:val="20"/>
                <w:highlight w:val="none"/>
                <w:u w:val="none"/>
              </w:rPr>
            </w:pP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493" w:type="dxa"/>
            <w:tcBorders>
              <w:top w:val="nil"/>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462" w:type="dxa"/>
            <w:tcBorders>
              <w:top w:val="nil"/>
              <w:left w:val="nil"/>
              <w:bottom w:val="single" w:color="000000" w:sz="8"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347"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1,263.59</w:t>
            </w:r>
          </w:p>
        </w:tc>
        <w:tc>
          <w:tcPr>
            <w:tcW w:w="360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总计</w:t>
            </w:r>
          </w:p>
        </w:tc>
        <w:tc>
          <w:tcPr>
            <w:tcW w:w="462"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121"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1,263.59</w:t>
            </w:r>
          </w:p>
        </w:tc>
        <w:tc>
          <w:tcPr>
            <w:tcW w:w="1339" w:type="dxa"/>
            <w:tcBorders>
              <w:top w:val="nil"/>
              <w:left w:val="nil"/>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1,263.59</w:t>
            </w:r>
          </w:p>
        </w:tc>
        <w:tc>
          <w:tcPr>
            <w:tcW w:w="1011"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c>
          <w:tcPr>
            <w:tcW w:w="1234" w:type="dxa"/>
            <w:tcBorders>
              <w:top w:val="nil"/>
              <w:left w:val="nil"/>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4070"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注：本表反映</w:t>
            </w:r>
            <w:r>
              <w:rPr>
                <w:rFonts w:hint="eastAsia" w:ascii="宋体" w:hAnsi="宋体" w:cs="宋体"/>
                <w:i w:val="0"/>
                <w:iCs w:val="0"/>
                <w:color w:val="auto"/>
                <w:kern w:val="0"/>
                <w:sz w:val="20"/>
                <w:szCs w:val="20"/>
                <w:highlight w:val="none"/>
                <w:u w:val="none"/>
                <w:lang w:val="en-US" w:eastAsia="zh-CN" w:bidi="ar"/>
              </w:rPr>
              <w:t>单位</w:t>
            </w:r>
            <w:r>
              <w:rPr>
                <w:rFonts w:hint="eastAsia" w:ascii="宋体" w:hAnsi="宋体" w:eastAsia="宋体" w:cs="宋体"/>
                <w:i w:val="0"/>
                <w:iCs w:val="0"/>
                <w:color w:val="auto"/>
                <w:kern w:val="0"/>
                <w:sz w:val="20"/>
                <w:szCs w:val="20"/>
                <w:highlight w:val="none"/>
                <w:u w:val="none"/>
                <w:lang w:val="en-US" w:eastAsia="zh-CN" w:bidi="ar"/>
              </w:rPr>
              <w:t>本年度一般公共预算财政拨款、政府性基金预算财政拨款和国有资本经营预算财政拨款的总收支和年末结转结余情况。本表金额转换为万元时，因四舍五入可能存在尾差。</w:t>
            </w:r>
          </w:p>
        </w:tc>
      </w:tr>
    </w:tbl>
    <w:p>
      <w:pPr>
        <w:keepNext w:val="0"/>
        <w:keepLines w:val="0"/>
        <w:pageBreakBefore w:val="0"/>
        <w:widowControl/>
        <w:kinsoku/>
        <w:wordWrap/>
        <w:overflowPunct/>
        <w:topLinePunct w:val="0"/>
        <w:autoSpaceDE/>
        <w:autoSpaceDN/>
        <w:bidi w:val="0"/>
        <w:adjustRightInd/>
        <w:snapToGrid/>
        <w:spacing w:line="220" w:lineRule="exact"/>
        <w:jc w:val="left"/>
        <w:textAlignment w:val="auto"/>
        <w:rPr>
          <w:rFonts w:ascii="黑体" w:hAnsi="宋体" w:eastAsia="黑体" w:cs="宋体"/>
          <w:color w:val="auto"/>
          <w:kern w:val="0"/>
          <w:sz w:val="28"/>
          <w:szCs w:val="28"/>
          <w:highlight w:val="none"/>
        </w:rPr>
      </w:pPr>
      <w:r>
        <w:rPr>
          <w:rFonts w:hint="eastAsia" w:ascii="宋体" w:hAnsi="宋体" w:eastAsia="宋体" w:cs="宋体"/>
          <w:color w:val="auto"/>
          <w:kern w:val="0"/>
          <w:sz w:val="20"/>
          <w:szCs w:val="20"/>
          <w:highlight w:val="none"/>
        </w:rPr>
        <w:br w:type="page"/>
      </w: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7"/>
        <w:gridCol w:w="266"/>
        <w:gridCol w:w="272"/>
        <w:gridCol w:w="4269"/>
        <w:gridCol w:w="1707"/>
        <w:gridCol w:w="1120"/>
        <w:gridCol w:w="23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47"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6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7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26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70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2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39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4147"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26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7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426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70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2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393"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54"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522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4269"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70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1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239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46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6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4269"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70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39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5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954"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1,263.59</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5.00</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lang w:val="en-US" w:eastAsia="zh-CN" w:bidi="ar"/>
              </w:rPr>
              <w:t>1,258.59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交通运输支出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1,263.59</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1,258.59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公路水路运输</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553.59</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5.00</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548.59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2140101</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行政运行</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3.46</w:t>
            </w:r>
          </w:p>
        </w:tc>
        <w:tc>
          <w:tcPr>
            <w:tcW w:w="23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2140102</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一般行政管理事务</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148.59</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148.59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2140199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其他公路水路运输支出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401.54</w:t>
            </w:r>
          </w:p>
        </w:tc>
        <w:tc>
          <w:tcPr>
            <w:tcW w:w="112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成品油价格改革对交通运输的补贴</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2140499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成品油价格改革补贴其他支出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其他交通运输支出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2149999</w:t>
            </w:r>
          </w:p>
        </w:tc>
        <w:tc>
          <w:tcPr>
            <w:tcW w:w="4269"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其他交通运输支出</w:t>
            </w:r>
          </w:p>
        </w:tc>
        <w:tc>
          <w:tcPr>
            <w:tcW w:w="170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9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85"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4269"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70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12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239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本年度一般公共预算财政拨款支出情况。本套报表金额单位转换时可能存在尾数误差。</w:t>
            </w:r>
          </w:p>
        </w:tc>
      </w:tr>
    </w:tbl>
    <w:p>
      <w:pPr>
        <w:keepNext w:val="0"/>
        <w:keepLines w:val="0"/>
        <w:pageBreakBefore w:val="0"/>
        <w:widowControl/>
        <w:kinsoku/>
        <w:wordWrap/>
        <w:overflowPunct/>
        <w:topLinePunct w:val="0"/>
        <w:autoSpaceDE/>
        <w:autoSpaceDN/>
        <w:bidi w:val="0"/>
        <w:adjustRightInd/>
        <w:snapToGrid/>
        <w:spacing w:line="20" w:lineRule="exact"/>
        <w:jc w:val="left"/>
        <w:textAlignment w:val="auto"/>
        <w:rPr>
          <w:rFonts w:ascii="黑体" w:hAnsi="宋体" w:eastAsia="黑体" w:cs="宋体"/>
          <w:color w:val="auto"/>
          <w:kern w:val="0"/>
          <w:sz w:val="28"/>
          <w:szCs w:val="28"/>
          <w:highlight w:val="none"/>
        </w:rPr>
      </w:pPr>
      <w:r>
        <w:rPr>
          <w:rFonts w:ascii="黑体" w:hAnsi="宋体" w:eastAsia="黑体" w:cs="宋体"/>
          <w:color w:val="auto"/>
          <w:kern w:val="0"/>
          <w:sz w:val="28"/>
          <w:szCs w:val="28"/>
          <w:highlight w:val="none"/>
        </w:rPr>
        <w:br w:type="page"/>
      </w: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2975"/>
        <w:gridCol w:w="703"/>
        <w:gridCol w:w="1222"/>
        <w:gridCol w:w="2750"/>
        <w:gridCol w:w="1100"/>
        <w:gridCol w:w="850"/>
        <w:gridCol w:w="2875"/>
        <w:gridCol w:w="8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863" w:type="dxa"/>
            <w:tcBorders>
              <w:top w:val="nil"/>
              <w:left w:val="nil"/>
              <w:bottom w:val="nil"/>
              <w:right w:val="nil"/>
            </w:tcBorders>
            <w:noWrap/>
            <w:vAlign w:val="bottom"/>
          </w:tcPr>
          <w:p>
            <w:pPr>
              <w:rPr>
                <w:rFonts w:hint="eastAsia" w:ascii="Arial" w:hAnsi="Arial" w:cs="Arial"/>
                <w:i w:val="0"/>
                <w:iCs w:val="0"/>
                <w:color w:val="auto"/>
                <w:sz w:val="20"/>
                <w:szCs w:val="20"/>
                <w:highlight w:val="none"/>
                <w:u w:val="none"/>
              </w:rPr>
            </w:pPr>
          </w:p>
        </w:tc>
        <w:tc>
          <w:tcPr>
            <w:tcW w:w="2975"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0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75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5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71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838" w:type="dxa"/>
            <w:gridSpan w:val="2"/>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703"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75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10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85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3711" w:type="dxa"/>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1"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w:t>
            </w:r>
          </w:p>
        </w:tc>
        <w:tc>
          <w:tcPr>
            <w:tcW w:w="9633" w:type="dxa"/>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9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703"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1222"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7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1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c>
          <w:tcPr>
            <w:tcW w:w="8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科目编码</w:t>
            </w:r>
          </w:p>
        </w:tc>
        <w:tc>
          <w:tcPr>
            <w:tcW w:w="287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83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9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703"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222"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7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1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287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83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工资福利支出</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商品和服务支出</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债务利息及费用支出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基本工资</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30201</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办公费</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0.54</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国内债务付息</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30102</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津贴补贴</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1.54</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印刷费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30702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国外债务付息</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奖金</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2.35</w:t>
            </w: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30203</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咨询费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资本性支出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30106</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伙食补助费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手续费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房屋建筑物购建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30107</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绩效工资</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30205</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水费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办公设备购置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30108</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机关事业单位基本养老保险缴费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30206</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电费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31003</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专用设备购置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30109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职业年金缴费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邮电费</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0.10</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31005</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基础设施建设</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30110</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职工基本医疗保险缴费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取暖费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31006</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大型修缮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公务员医疗补助缴费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30209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物业管理费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31007</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信息网络及软件购置更新</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30112</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其他社会保障缴费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30211</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差旅费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31008</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物资储备</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住房公积金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30212</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因公出国（境）费用</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31009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土地补偿</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30114</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30213</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维修（护）费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31010</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安置补助</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30199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其他工资福利支出</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租赁费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地上附着物和青苗补偿</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对个人和家庭的补助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30215</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会议费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拆迁补偿</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离休费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30216</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培训费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31013</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30302</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退休费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公务接待费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31019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其他交通工具购置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30303</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退职（役）费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30218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专用材料费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31021</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文物和陈列品购置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30304</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抚恤金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30224</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被装购置费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31022</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无形资产购置</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30305</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生活补助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30225</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专用燃料费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31099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其他资本性支出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30306</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救济费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30226</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劳务费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其他支出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30307</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医疗费补助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30227</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委托业务费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39906</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赠与</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30308</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助学金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30228</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工会经费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39907</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国家赔偿费用支出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30309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奖励金</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30229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福利费</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39908</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对民间非营利组织和群众性自治组织补贴</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30310</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个人农业生产补贴</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30231</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公务用车运行维护费</w:t>
            </w:r>
          </w:p>
        </w:tc>
        <w:tc>
          <w:tcPr>
            <w:tcW w:w="1100"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c>
          <w:tcPr>
            <w:tcW w:w="8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39999</w:t>
            </w:r>
          </w:p>
        </w:tc>
        <w:tc>
          <w:tcPr>
            <w:tcW w:w="28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其他支出</w:t>
            </w: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30311</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代缴社会保险费</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30239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其他交通费用</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8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30399</w:t>
            </w:r>
          </w:p>
        </w:tc>
        <w:tc>
          <w:tcPr>
            <w:tcW w:w="2975"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其他对个人和家庭的补助</w:t>
            </w: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30240</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税金及附加费用</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8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63" w:type="dxa"/>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9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703"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222"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30299</w:t>
            </w:r>
          </w:p>
        </w:tc>
        <w:tc>
          <w:tcPr>
            <w:tcW w:w="2750" w:type="dxa"/>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其他商品和服务支出</w:t>
            </w:r>
          </w:p>
        </w:tc>
        <w:tc>
          <w:tcPr>
            <w:tcW w:w="110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850"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2875"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83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38" w:type="dxa"/>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人员经费合计</w:t>
            </w:r>
          </w:p>
        </w:tc>
        <w:tc>
          <w:tcPr>
            <w:tcW w:w="703"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3.89</w:t>
            </w:r>
          </w:p>
        </w:tc>
        <w:tc>
          <w:tcPr>
            <w:tcW w:w="8797" w:type="dxa"/>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公用经费合计</w:t>
            </w:r>
          </w:p>
        </w:tc>
        <w:tc>
          <w:tcPr>
            <w:tcW w:w="83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本年度一般公共预算财政拨款基本支出明细情况。本表金额转换为万元时，因四舍五入可能存在尾差。</w:t>
            </w:r>
          </w:p>
        </w:tc>
      </w:tr>
    </w:tbl>
    <w:p>
      <w:pPr>
        <w:widowControl/>
        <w:jc w:val="left"/>
        <w:rPr>
          <w:rFonts w:ascii="黑体" w:hAnsi="宋体" w:eastAsia="黑体" w:cs="宋体"/>
          <w:color w:val="auto"/>
          <w:kern w:val="0"/>
          <w:sz w:val="28"/>
          <w:szCs w:val="28"/>
          <w:highlight w:val="none"/>
        </w:rPr>
        <w:sectPr>
          <w:pgSz w:w="16838" w:h="11906" w:orient="landscape"/>
          <w:pgMar w:top="1123" w:right="1440" w:bottom="1123"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1097"/>
        <w:gridCol w:w="956"/>
        <w:gridCol w:w="717"/>
        <w:gridCol w:w="958"/>
        <w:gridCol w:w="726"/>
        <w:gridCol w:w="956"/>
        <w:gridCol w:w="1097"/>
        <w:gridCol w:w="957"/>
        <w:gridCol w:w="718"/>
        <w:gridCol w:w="959"/>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174"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10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2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10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2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9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7"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718"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95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87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预算数</w:t>
            </w:r>
          </w:p>
        </w:tc>
        <w:tc>
          <w:tcPr>
            <w:tcW w:w="6304"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2631"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72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c>
          <w:tcPr>
            <w:tcW w:w="956"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09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因公出国（境）费</w:t>
            </w:r>
          </w:p>
        </w:tc>
        <w:tc>
          <w:tcPr>
            <w:tcW w:w="2634"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公务用车购置及运行费</w:t>
            </w:r>
          </w:p>
        </w:tc>
        <w:tc>
          <w:tcPr>
            <w:tcW w:w="1617"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416"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7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72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7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公务用车购置费</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公务用车运行费</w:t>
            </w:r>
          </w:p>
        </w:tc>
        <w:tc>
          <w:tcPr>
            <w:tcW w:w="1617"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0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7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95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72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956"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109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95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718"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959"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1617"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416"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c>
          <w:tcPr>
            <w:tcW w:w="1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c>
          <w:tcPr>
            <w:tcW w:w="7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8"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c>
          <w:tcPr>
            <w:tcW w:w="726"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6"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c>
          <w:tcPr>
            <w:tcW w:w="109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7"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c>
          <w:tcPr>
            <w:tcW w:w="718"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959" w:type="dxa"/>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0.46</w:t>
            </w: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174"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9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1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2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6"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09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718"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959"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c>
          <w:tcPr>
            <w:tcW w:w="1617" w:type="dxa"/>
            <w:tcBorders>
              <w:top w:val="nil"/>
              <w:left w:val="nil"/>
              <w:bottom w:val="nil"/>
              <w:right w:val="nil"/>
            </w:tcBorders>
            <w:noWrap/>
            <w:vAlign w:val="bottom"/>
          </w:tcPr>
          <w:p>
            <w:pPr>
              <w:rPr>
                <w:rFonts w:hint="default" w:ascii="Arial" w:hAnsi="Arial" w:cs="Arial"/>
                <w:i w:val="0"/>
                <w:iCs w:val="0"/>
                <w:color w:val="auto"/>
                <w:sz w:val="20"/>
                <w:szCs w:val="20"/>
                <w:highlight w:val="none"/>
                <w:u w:val="none"/>
              </w:rPr>
            </w:pPr>
          </w:p>
        </w:tc>
      </w:tr>
    </w:tbl>
    <w:p>
      <w:pPr>
        <w:widowControl/>
        <w:jc w:val="left"/>
        <w:rPr>
          <w:rFonts w:ascii="黑体" w:hAnsi="宋体" w:eastAsia="黑体" w:cs="宋体"/>
          <w:color w:val="auto"/>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16"/>
        <w:gridCol w:w="222"/>
        <w:gridCol w:w="222"/>
        <w:gridCol w:w="1096"/>
        <w:gridCol w:w="1484"/>
        <w:gridCol w:w="1529"/>
        <w:gridCol w:w="1529"/>
        <w:gridCol w:w="1529"/>
        <w:gridCol w:w="1530"/>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4174"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auto"/>
                <w:sz w:val="30"/>
                <w:szCs w:val="30"/>
                <w:highlight w:val="none"/>
                <w:u w:val="none"/>
              </w:rPr>
            </w:pPr>
            <w:r>
              <w:rPr>
                <w:rFonts w:hint="eastAsia" w:ascii="宋体" w:hAnsi="宋体" w:eastAsia="宋体" w:cs="宋体"/>
                <w:i w:val="0"/>
                <w:iCs w:val="0"/>
                <w:color w:val="auto"/>
                <w:kern w:val="0"/>
                <w:sz w:val="30"/>
                <w:szCs w:val="30"/>
                <w:highlight w:val="none"/>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rPr>
                <w:rFonts w:hint="eastAsia"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9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8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3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3416" w:type="dxa"/>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auto"/>
                <w:sz w:val="18"/>
                <w:szCs w:val="18"/>
                <w:highlight w:val="none"/>
                <w:u w:val="none"/>
              </w:rPr>
            </w:pPr>
            <w:r>
              <w:rPr>
                <w:rFonts w:hint="eastAsia" w:ascii="宋体" w:hAnsi="宋体" w:cs="宋体"/>
                <w:i w:val="0"/>
                <w:iCs w:val="0"/>
                <w:color w:val="auto"/>
                <w:kern w:val="0"/>
                <w:sz w:val="18"/>
                <w:szCs w:val="18"/>
                <w:highlight w:val="none"/>
                <w:u w:val="none"/>
                <w:lang w:val="en-US" w:eastAsia="zh-CN" w:bidi="ar"/>
              </w:rPr>
              <w:t>单位</w:t>
            </w:r>
            <w:r>
              <w:rPr>
                <w:rFonts w:hint="eastAsia" w:ascii="宋体" w:hAnsi="宋体" w:eastAsia="宋体" w:cs="宋体"/>
                <w:i w:val="0"/>
                <w:iCs w:val="0"/>
                <w:color w:val="auto"/>
                <w:kern w:val="0"/>
                <w:sz w:val="18"/>
                <w:szCs w:val="18"/>
                <w:highlight w:val="none"/>
                <w:u w:val="none"/>
                <w:lang w:val="en-US" w:eastAsia="zh-CN" w:bidi="ar"/>
              </w:rPr>
              <w:t>：许昌市交运投资有限责任公司</w:t>
            </w: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222"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096"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484"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29"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530" w:type="dxa"/>
            <w:tcBorders>
              <w:top w:val="nil"/>
              <w:left w:val="nil"/>
              <w:bottom w:val="nil"/>
              <w:right w:val="nil"/>
            </w:tcBorders>
            <w:noWrap/>
            <w:vAlign w:val="bottom"/>
          </w:tcPr>
          <w:p>
            <w:pPr>
              <w:rPr>
                <w:rFonts w:hint="default" w:ascii="Arial" w:hAnsi="Arial" w:cs="Arial"/>
                <w:i w:val="0"/>
                <w:iCs w:val="0"/>
                <w:color w:val="auto"/>
                <w:sz w:val="18"/>
                <w:szCs w:val="18"/>
                <w:highlight w:val="none"/>
                <w:u w:val="none"/>
              </w:rPr>
            </w:pPr>
          </w:p>
        </w:tc>
        <w:tc>
          <w:tcPr>
            <w:tcW w:w="1617" w:type="dxa"/>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w:t>
            </w:r>
          </w:p>
        </w:tc>
        <w:tc>
          <w:tcPr>
            <w:tcW w:w="1484"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年初结转和结余</w:t>
            </w:r>
          </w:p>
        </w:tc>
        <w:tc>
          <w:tcPr>
            <w:tcW w:w="1529"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本年收入</w:t>
            </w:r>
          </w:p>
        </w:tc>
        <w:tc>
          <w:tcPr>
            <w:tcW w:w="4588"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本年支出</w:t>
            </w:r>
          </w:p>
        </w:tc>
        <w:tc>
          <w:tcPr>
            <w:tcW w:w="1617"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功能分类科目编码</w:t>
            </w:r>
          </w:p>
        </w:tc>
        <w:tc>
          <w:tcPr>
            <w:tcW w:w="1096" w:type="dxa"/>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科目名称</w:t>
            </w: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小计</w:t>
            </w:r>
          </w:p>
        </w:tc>
        <w:tc>
          <w:tcPr>
            <w:tcW w:w="1529"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基本支出</w:t>
            </w:r>
          </w:p>
        </w:tc>
        <w:tc>
          <w:tcPr>
            <w:tcW w:w="1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项目支出</w:t>
            </w: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096" w:type="dxa"/>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auto"/>
                <w:sz w:val="22"/>
                <w:szCs w:val="22"/>
                <w:highlight w:val="none"/>
                <w:u w:val="none"/>
              </w:rPr>
            </w:pPr>
          </w:p>
        </w:tc>
        <w:tc>
          <w:tcPr>
            <w:tcW w:w="1484"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29"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c>
          <w:tcPr>
            <w:tcW w:w="1617"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栏次</w:t>
            </w:r>
          </w:p>
        </w:tc>
        <w:tc>
          <w:tcPr>
            <w:tcW w:w="1484"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1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1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1529"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1530"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1617" w:type="dxa"/>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56" w:type="dxa"/>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合计</w:t>
            </w: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860" w:type="dxa"/>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096" w:type="dxa"/>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auto"/>
                <w:sz w:val="22"/>
                <w:szCs w:val="22"/>
                <w:highlight w:val="none"/>
                <w:u w:val="none"/>
              </w:rPr>
            </w:pPr>
          </w:p>
        </w:tc>
        <w:tc>
          <w:tcPr>
            <w:tcW w:w="1484"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29"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530"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c>
          <w:tcPr>
            <w:tcW w:w="1617" w:type="dxa"/>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auto"/>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174" w:type="dxa"/>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注：本表反映</w:t>
            </w:r>
            <w:r>
              <w:rPr>
                <w:rFonts w:hint="eastAsia" w:ascii="宋体" w:hAnsi="宋体" w:cs="宋体"/>
                <w:i w:val="0"/>
                <w:iCs w:val="0"/>
                <w:color w:val="auto"/>
                <w:kern w:val="0"/>
                <w:sz w:val="22"/>
                <w:szCs w:val="22"/>
                <w:highlight w:val="none"/>
                <w:u w:val="none"/>
                <w:lang w:val="en-US" w:eastAsia="zh-CN" w:bidi="ar"/>
              </w:rPr>
              <w:t>单位</w:t>
            </w:r>
            <w:r>
              <w:rPr>
                <w:rFonts w:hint="eastAsia" w:ascii="宋体" w:hAnsi="宋体" w:eastAsia="宋体" w:cs="宋体"/>
                <w:i w:val="0"/>
                <w:iCs w:val="0"/>
                <w:color w:val="auto"/>
                <w:kern w:val="0"/>
                <w:sz w:val="22"/>
                <w:szCs w:val="22"/>
                <w:highlight w:val="none"/>
                <w:u w:val="none"/>
                <w:lang w:val="en-US" w:eastAsia="zh-CN" w:bidi="ar"/>
              </w:rPr>
              <w:t>本年度政府性基金预算财政拨款收入、支出及结转和结余情况。本表金额转换为万元时，因四舍五入可能存在尾差。</w:t>
            </w:r>
          </w:p>
        </w:tc>
      </w:tr>
    </w:tbl>
    <w:p>
      <w:pPr>
        <w:widowControl/>
        <w:jc w:val="left"/>
        <w:rPr>
          <w:rFonts w:ascii="黑体" w:hAnsi="宋体" w:eastAsia="黑体" w:cs="宋体"/>
          <w:color w:val="auto"/>
          <w:kern w:val="0"/>
          <w:sz w:val="28"/>
          <w:szCs w:val="28"/>
          <w:highlight w:val="none"/>
        </w:rPr>
        <w:sectPr>
          <w:pgSz w:w="16838" w:h="11906" w:orient="landscape"/>
          <w:pgMar w:top="1800" w:right="1440" w:bottom="1800" w:left="1440" w:header="720" w:footer="720"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说明：我单位没有政府性基金收入，也没有使用政府性基金安排的支出，故本表无数据。</w:t>
      </w: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rPr>
        <w:t>2021年度收、支总计均为</w:t>
      </w:r>
      <w:r>
        <w:rPr>
          <w:rFonts w:hint="eastAsia" w:ascii="仿宋_GB2312" w:hAnsi="仿宋_GB2312" w:eastAsia="仿宋_GB2312"/>
          <w:color w:val="auto"/>
          <w:sz w:val="32"/>
          <w:szCs w:val="24"/>
          <w:highlight w:val="none"/>
          <w:lang w:val="en-US" w:eastAsia="zh-CN"/>
        </w:rPr>
        <w:t>1263.59</w:t>
      </w:r>
      <w:r>
        <w:rPr>
          <w:rFonts w:hint="eastAsia" w:ascii="仿宋_GB2312" w:hAnsi="仿宋_GB2312" w:eastAsia="仿宋_GB2312"/>
          <w:color w:val="auto"/>
          <w:sz w:val="32"/>
          <w:szCs w:val="24"/>
          <w:highlight w:val="none"/>
        </w:rPr>
        <w:t>万元。与上年度相比，收、支总计各</w:t>
      </w:r>
      <w:r>
        <w:rPr>
          <w:rFonts w:hint="eastAsia" w:ascii="仿宋_GB2312" w:hAnsi="仿宋_GB2312" w:eastAsia="仿宋_GB2312"/>
          <w:color w:val="auto"/>
          <w:sz w:val="32"/>
          <w:szCs w:val="24"/>
          <w:highlight w:val="none"/>
          <w:lang w:eastAsia="zh-CN"/>
        </w:rPr>
        <w:t>减少</w:t>
      </w:r>
      <w:r>
        <w:rPr>
          <w:rFonts w:hint="eastAsia" w:ascii="仿宋_GB2312" w:hAnsi="仿宋_GB2312" w:eastAsia="仿宋_GB2312"/>
          <w:color w:val="auto"/>
          <w:sz w:val="32"/>
          <w:szCs w:val="24"/>
          <w:highlight w:val="none"/>
          <w:lang w:val="en-US" w:eastAsia="zh-CN"/>
        </w:rPr>
        <w:t>728.15</w:t>
      </w:r>
      <w:r>
        <w:rPr>
          <w:rFonts w:hint="eastAsia" w:ascii="仿宋_GB2312" w:hAnsi="仿宋_GB2312" w:eastAsia="仿宋_GB2312"/>
          <w:color w:val="auto"/>
          <w:sz w:val="32"/>
          <w:szCs w:val="24"/>
          <w:highlight w:val="none"/>
        </w:rPr>
        <w:t>万元，</w:t>
      </w:r>
      <w:r>
        <w:rPr>
          <w:rFonts w:hint="eastAsia" w:ascii="仿宋_GB2312" w:hAnsi="仿宋_GB2312" w:eastAsia="仿宋_GB2312"/>
          <w:color w:val="auto"/>
          <w:sz w:val="32"/>
          <w:szCs w:val="24"/>
          <w:highlight w:val="none"/>
          <w:lang w:eastAsia="zh-CN"/>
        </w:rPr>
        <w:t>下降</w:t>
      </w:r>
      <w:r>
        <w:rPr>
          <w:rFonts w:hint="eastAsia" w:ascii="仿宋_GB2312" w:hAnsi="仿宋_GB2312" w:eastAsia="仿宋_GB2312"/>
          <w:color w:val="auto"/>
          <w:sz w:val="32"/>
          <w:szCs w:val="24"/>
          <w:highlight w:val="none"/>
          <w:lang w:val="en-US" w:eastAsia="zh-CN"/>
        </w:rPr>
        <w:t>36.56</w:t>
      </w:r>
      <w:r>
        <w:rPr>
          <w:rFonts w:hint="eastAsia" w:ascii="仿宋_GB2312" w:hAnsi="仿宋_GB2312" w:eastAsia="仿宋_GB2312"/>
          <w:color w:val="auto"/>
          <w:sz w:val="32"/>
          <w:szCs w:val="24"/>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一是2020年我单位参与生产经营类事业单位改革，撤销事业单位建制，未编制2021年预算；二是零距离换乘中心项目进入后期，建设经费减少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lang w:val="en-US"/>
        </w:rPr>
        <w:t>2021年度收入合计</w:t>
      </w:r>
      <w:r>
        <w:rPr>
          <w:rFonts w:hint="eastAsia" w:ascii="仿宋_GB2312" w:hAnsi="仿宋_GB2312" w:eastAsia="仿宋_GB2312"/>
          <w:color w:val="auto"/>
          <w:sz w:val="32"/>
          <w:szCs w:val="24"/>
          <w:highlight w:val="none"/>
          <w:lang w:val="en-US" w:eastAsia="zh-CN"/>
        </w:rPr>
        <w:t>1.54</w:t>
      </w:r>
      <w:r>
        <w:rPr>
          <w:rFonts w:hint="eastAsia" w:ascii="仿宋_GB2312" w:hAnsi="仿宋_GB2312" w:eastAsia="仿宋_GB2312"/>
          <w:color w:val="auto"/>
          <w:sz w:val="32"/>
          <w:szCs w:val="24"/>
          <w:highlight w:val="none"/>
          <w:lang w:val="en-US"/>
        </w:rPr>
        <w:t>万元，其中：财政拨款收入</w:t>
      </w:r>
      <w:r>
        <w:rPr>
          <w:rFonts w:hint="eastAsia" w:ascii="仿宋_GB2312" w:hAnsi="仿宋_GB2312" w:eastAsia="仿宋_GB2312"/>
          <w:color w:val="auto"/>
          <w:sz w:val="32"/>
          <w:szCs w:val="24"/>
          <w:highlight w:val="none"/>
          <w:lang w:val="en-US" w:eastAsia="zh-CN"/>
        </w:rPr>
        <w:t>1.54</w:t>
      </w:r>
      <w:r>
        <w:rPr>
          <w:rFonts w:hint="eastAsia" w:ascii="仿宋_GB2312" w:hAnsi="仿宋_GB2312" w:eastAsia="仿宋_GB2312"/>
          <w:color w:val="auto"/>
          <w:sz w:val="32"/>
          <w:szCs w:val="24"/>
          <w:highlight w:val="none"/>
          <w:lang w:val="en-US"/>
        </w:rPr>
        <w:t>万元，占100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%；上级补助收入0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%；事业收入0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%；经营收入0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%；附属单位上缴收入0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%；其他收入0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万元，占0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olor w:val="auto"/>
          <w:sz w:val="32"/>
          <w:szCs w:val="24"/>
          <w:highlight w:val="none"/>
          <w:lang w:val="en-US"/>
        </w:rPr>
        <w:t>2021年度支出合计</w:t>
      </w:r>
      <w:r>
        <w:rPr>
          <w:rFonts w:hint="eastAsia" w:ascii="仿宋_GB2312" w:hAnsi="仿宋_GB2312" w:eastAsia="仿宋_GB2312"/>
          <w:color w:val="auto"/>
          <w:sz w:val="32"/>
          <w:szCs w:val="24"/>
          <w:highlight w:val="none"/>
          <w:lang w:val="en-US" w:eastAsia="zh-CN"/>
        </w:rPr>
        <w:t>1263.59</w:t>
      </w:r>
      <w:r>
        <w:rPr>
          <w:rFonts w:hint="eastAsia" w:ascii="仿宋_GB2312" w:hAnsi="仿宋_GB2312" w:eastAsia="仿宋_GB2312"/>
          <w:color w:val="auto"/>
          <w:sz w:val="32"/>
          <w:szCs w:val="24"/>
          <w:highlight w:val="none"/>
          <w:lang w:val="en-US"/>
        </w:rPr>
        <w:t>万元，其中：基本支出</w:t>
      </w:r>
      <w:r>
        <w:rPr>
          <w:rFonts w:hint="eastAsia" w:ascii="仿宋_GB2312" w:hAnsi="仿宋_GB2312" w:eastAsia="仿宋_GB2312"/>
          <w:color w:val="auto"/>
          <w:sz w:val="32"/>
          <w:szCs w:val="24"/>
          <w:highlight w:val="none"/>
          <w:lang w:val="en-US" w:eastAsia="zh-CN"/>
        </w:rPr>
        <w:t>5.00</w:t>
      </w:r>
      <w:r>
        <w:rPr>
          <w:rFonts w:hint="eastAsia" w:ascii="仿宋_GB2312" w:hAnsi="仿宋_GB2312" w:eastAsia="仿宋_GB2312"/>
          <w:color w:val="auto"/>
          <w:sz w:val="32"/>
          <w:szCs w:val="24"/>
          <w:highlight w:val="none"/>
          <w:lang w:val="en-US"/>
        </w:rPr>
        <w:t>万元，占</w:t>
      </w:r>
      <w:r>
        <w:rPr>
          <w:rFonts w:hint="eastAsia" w:ascii="仿宋_GB2312" w:hAnsi="仿宋_GB2312" w:eastAsia="仿宋_GB2312"/>
          <w:color w:val="auto"/>
          <w:sz w:val="32"/>
          <w:szCs w:val="24"/>
          <w:highlight w:val="none"/>
          <w:lang w:val="en-US" w:eastAsia="zh-CN"/>
        </w:rPr>
        <w:t>0.40</w:t>
      </w:r>
      <w:r>
        <w:rPr>
          <w:rFonts w:hint="eastAsia" w:ascii="仿宋_GB2312" w:hAnsi="仿宋_GB2312" w:eastAsia="仿宋_GB2312"/>
          <w:color w:val="auto"/>
          <w:sz w:val="32"/>
          <w:szCs w:val="24"/>
          <w:highlight w:val="none"/>
          <w:lang w:val="en-US"/>
        </w:rPr>
        <w:t>%；项目支出</w:t>
      </w:r>
      <w:r>
        <w:rPr>
          <w:rFonts w:hint="eastAsia" w:ascii="仿宋_GB2312" w:hAnsi="仿宋_GB2312" w:eastAsia="仿宋_GB2312"/>
          <w:color w:val="auto"/>
          <w:sz w:val="32"/>
          <w:szCs w:val="24"/>
          <w:highlight w:val="none"/>
          <w:lang w:val="en-US" w:eastAsia="zh-CN"/>
        </w:rPr>
        <w:t>1258.59</w:t>
      </w:r>
      <w:r>
        <w:rPr>
          <w:rFonts w:hint="eastAsia" w:ascii="仿宋_GB2312" w:hAnsi="仿宋_GB2312" w:eastAsia="仿宋_GB2312"/>
          <w:color w:val="auto"/>
          <w:sz w:val="32"/>
          <w:szCs w:val="24"/>
          <w:highlight w:val="none"/>
          <w:lang w:val="en-US"/>
        </w:rPr>
        <w:t>万元，占</w:t>
      </w:r>
      <w:r>
        <w:rPr>
          <w:rFonts w:hint="eastAsia" w:ascii="仿宋_GB2312" w:hAnsi="仿宋_GB2312" w:eastAsia="仿宋_GB2312"/>
          <w:color w:val="auto"/>
          <w:sz w:val="32"/>
          <w:szCs w:val="24"/>
          <w:highlight w:val="none"/>
          <w:lang w:val="en-US" w:eastAsia="zh-CN"/>
        </w:rPr>
        <w:t>99.60</w:t>
      </w:r>
      <w:r>
        <w:rPr>
          <w:rFonts w:hint="eastAsia" w:ascii="仿宋_GB2312" w:hAnsi="仿宋_GB2312" w:eastAsia="仿宋_GB2312"/>
          <w:color w:val="auto"/>
          <w:sz w:val="32"/>
          <w:szCs w:val="24"/>
          <w:highlight w:val="none"/>
          <w:lang w:val="en-US"/>
        </w:rPr>
        <w:t>%；</w:t>
      </w:r>
      <w:r>
        <w:rPr>
          <w:rFonts w:hint="eastAsia" w:ascii="仿宋_GB2312" w:hAnsi="仿宋_GB2312" w:eastAsia="仿宋_GB2312" w:cs="仿宋_GB2312"/>
          <w:color w:val="auto"/>
          <w:sz w:val="32"/>
          <w:szCs w:val="32"/>
          <w:highlight w:val="none"/>
          <w:lang w:val="en-US" w:eastAsia="zh-CN"/>
        </w:rPr>
        <w:t>上缴上级支出0.00万元，占0.00%；经营支出0.00万元，占0.00%；对附属单位补助支出0.00万元，占0.00%。</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hint="eastAsia" w:ascii="黑体" w:hAnsi="黑体" w:eastAsia="黑体" w:cs="黑体"/>
          <w:color w:val="auto"/>
          <w:sz w:val="32"/>
          <w:szCs w:val="32"/>
          <w:highlight w:val="none"/>
        </w:rPr>
      </w:pPr>
      <w:r>
        <w:rPr>
          <w:rFonts w:hint="eastAsia" w:ascii="仿宋_GB2312" w:hAnsi="仿宋_GB2312" w:eastAsia="仿宋_GB2312"/>
          <w:color w:val="auto"/>
          <w:sz w:val="32"/>
          <w:szCs w:val="24"/>
          <w:highlight w:val="none"/>
          <w:lang w:val="en-US"/>
        </w:rPr>
        <w:t>2021年度财政拨款收、支总计均为</w:t>
      </w:r>
      <w:r>
        <w:rPr>
          <w:rFonts w:hint="eastAsia" w:ascii="仿宋_GB2312" w:hAnsi="仿宋_GB2312" w:eastAsia="仿宋_GB2312"/>
          <w:color w:val="auto"/>
          <w:sz w:val="32"/>
          <w:szCs w:val="24"/>
          <w:highlight w:val="none"/>
          <w:lang w:val="en-US" w:eastAsia="zh-CN"/>
        </w:rPr>
        <w:t>1263.59</w:t>
      </w:r>
      <w:r>
        <w:rPr>
          <w:rFonts w:hint="eastAsia" w:ascii="仿宋_GB2312" w:hAnsi="仿宋_GB2312" w:eastAsia="仿宋_GB2312"/>
          <w:color w:val="auto"/>
          <w:sz w:val="32"/>
          <w:szCs w:val="24"/>
          <w:highlight w:val="none"/>
          <w:lang w:val="en-US"/>
        </w:rPr>
        <w:t>万元。</w:t>
      </w:r>
      <w:r>
        <w:rPr>
          <w:rFonts w:hint="eastAsia" w:ascii="仿宋_GB2312" w:hAnsi="仿宋_GB2312" w:eastAsia="仿宋_GB2312"/>
          <w:color w:val="auto"/>
          <w:sz w:val="32"/>
          <w:szCs w:val="24"/>
          <w:highlight w:val="none"/>
        </w:rPr>
        <w:t>与上年度相比，收、支总计各</w:t>
      </w:r>
      <w:r>
        <w:rPr>
          <w:rFonts w:hint="eastAsia" w:ascii="仿宋_GB2312" w:hAnsi="仿宋_GB2312" w:eastAsia="仿宋_GB2312"/>
          <w:color w:val="auto"/>
          <w:sz w:val="32"/>
          <w:szCs w:val="24"/>
          <w:highlight w:val="none"/>
          <w:lang w:eastAsia="zh-CN"/>
        </w:rPr>
        <w:t>减少</w:t>
      </w:r>
      <w:r>
        <w:rPr>
          <w:rFonts w:hint="eastAsia" w:ascii="仿宋_GB2312" w:hAnsi="仿宋_GB2312" w:eastAsia="仿宋_GB2312"/>
          <w:color w:val="auto"/>
          <w:sz w:val="32"/>
          <w:szCs w:val="24"/>
          <w:highlight w:val="none"/>
          <w:lang w:val="en-US" w:eastAsia="zh-CN"/>
        </w:rPr>
        <w:t>728.15</w:t>
      </w:r>
      <w:r>
        <w:rPr>
          <w:rFonts w:hint="eastAsia" w:ascii="仿宋_GB2312" w:hAnsi="仿宋_GB2312" w:eastAsia="仿宋_GB2312"/>
          <w:color w:val="auto"/>
          <w:sz w:val="32"/>
          <w:szCs w:val="24"/>
          <w:highlight w:val="none"/>
        </w:rPr>
        <w:t>万元，</w:t>
      </w:r>
      <w:r>
        <w:rPr>
          <w:rFonts w:hint="eastAsia" w:ascii="仿宋_GB2312" w:hAnsi="仿宋_GB2312" w:eastAsia="仿宋_GB2312"/>
          <w:color w:val="auto"/>
          <w:sz w:val="32"/>
          <w:szCs w:val="24"/>
          <w:highlight w:val="none"/>
          <w:lang w:eastAsia="zh-CN"/>
        </w:rPr>
        <w:t>下降</w:t>
      </w:r>
      <w:r>
        <w:rPr>
          <w:rFonts w:hint="eastAsia" w:ascii="仿宋_GB2312" w:hAnsi="仿宋_GB2312" w:eastAsia="仿宋_GB2312"/>
          <w:color w:val="auto"/>
          <w:sz w:val="32"/>
          <w:szCs w:val="24"/>
          <w:highlight w:val="none"/>
          <w:lang w:val="en-US" w:eastAsia="zh-CN"/>
        </w:rPr>
        <w:t>36.56</w:t>
      </w:r>
      <w:r>
        <w:rPr>
          <w:rFonts w:hint="eastAsia" w:ascii="仿宋_GB2312" w:hAnsi="仿宋_GB2312" w:eastAsia="仿宋_GB2312"/>
          <w:color w:val="auto"/>
          <w:sz w:val="32"/>
          <w:szCs w:val="24"/>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一是2020年我单位参与生产经营类事业单位改革，撤销事业单位建制，未编制2021年预算；二是零距离换乘中心项目进入后期，建设经费减少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32"/>
          <w:highlight w:val="none"/>
          <w:lang w:val="en-US" w:eastAsia="zh-CN"/>
        </w:rPr>
        <w:t>1263.59</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%。与上年度相比，一般公共预算财政拨款支出</w:t>
      </w:r>
      <w:r>
        <w:rPr>
          <w:rFonts w:hint="eastAsia" w:ascii="仿宋_GB2312" w:hAnsi="仿宋_GB2312" w:eastAsia="仿宋_GB2312"/>
          <w:color w:val="auto"/>
          <w:sz w:val="32"/>
          <w:szCs w:val="32"/>
          <w:highlight w:val="none"/>
          <w:lang w:eastAsia="zh-CN"/>
        </w:rPr>
        <w:t>减少</w:t>
      </w:r>
      <w:r>
        <w:rPr>
          <w:rFonts w:hint="eastAsia" w:ascii="仿宋_GB2312" w:hAnsi="仿宋_GB2312" w:eastAsia="仿宋_GB2312"/>
          <w:color w:val="auto"/>
          <w:sz w:val="32"/>
          <w:szCs w:val="32"/>
          <w:highlight w:val="none"/>
          <w:lang w:val="en-US" w:eastAsia="zh-CN"/>
        </w:rPr>
        <w:t>728.15</w:t>
      </w:r>
      <w:r>
        <w:rPr>
          <w:rFonts w:hint="eastAsia" w:ascii="仿宋_GB2312" w:hAnsi="仿宋_GB2312" w:eastAsia="仿宋_GB2312"/>
          <w:color w:val="auto"/>
          <w:sz w:val="32"/>
          <w:szCs w:val="32"/>
          <w:highlight w:val="none"/>
        </w:rPr>
        <w:t>万元，</w:t>
      </w:r>
      <w:r>
        <w:rPr>
          <w:rFonts w:hint="eastAsia" w:ascii="仿宋_GB2312" w:hAnsi="仿宋_GB2312" w:eastAsia="仿宋_GB2312"/>
          <w:color w:val="auto"/>
          <w:sz w:val="32"/>
          <w:szCs w:val="32"/>
          <w:highlight w:val="none"/>
          <w:lang w:eastAsia="zh-CN"/>
        </w:rPr>
        <w:t>下降</w:t>
      </w:r>
      <w:r>
        <w:rPr>
          <w:rFonts w:hint="eastAsia" w:ascii="仿宋_GB2312" w:hAnsi="仿宋_GB2312" w:eastAsia="仿宋_GB2312"/>
          <w:color w:val="auto"/>
          <w:sz w:val="32"/>
          <w:szCs w:val="32"/>
          <w:highlight w:val="none"/>
          <w:lang w:val="en-US" w:eastAsia="zh-CN"/>
        </w:rPr>
        <w:t>36.56</w:t>
      </w:r>
      <w:r>
        <w:rPr>
          <w:rFonts w:hint="eastAsia" w:ascii="仿宋_GB2312" w:hAnsi="仿宋_GB2312" w:eastAsia="仿宋_GB2312"/>
          <w:color w:val="auto"/>
          <w:sz w:val="32"/>
          <w:szCs w:val="32"/>
          <w:highlight w:val="none"/>
        </w:rPr>
        <w:t>%</w:t>
      </w:r>
      <w:r>
        <w:rPr>
          <w:rFonts w:hint="eastAsia" w:ascii="仿宋_GB2312" w:hAnsi="仿宋_GB2312" w:eastAsia="仿宋_GB2312" w:cs="仿宋_GB2312"/>
          <w:color w:val="auto"/>
          <w:sz w:val="32"/>
          <w:szCs w:val="32"/>
          <w:highlight w:val="none"/>
        </w:rPr>
        <w:t>。主要原因是</w:t>
      </w:r>
      <w:r>
        <w:rPr>
          <w:rFonts w:hint="eastAsia" w:ascii="仿宋_GB2312" w:hAnsi="仿宋_GB2312" w:eastAsia="仿宋_GB2312" w:cs="仿宋_GB2312"/>
          <w:color w:val="auto"/>
          <w:sz w:val="32"/>
          <w:szCs w:val="32"/>
          <w:highlight w:val="none"/>
          <w:lang w:val="en-US" w:eastAsia="zh-CN"/>
        </w:rPr>
        <w:t>一是2020年我单位参与生产经营类事业单位改革，撤销事业单位建制，未编制2021年预算；二是零距离换乘中心项目进入后期，建设经费减少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olor w:val="auto"/>
          <w:sz w:val="32"/>
          <w:szCs w:val="24"/>
          <w:highlight w:val="none"/>
          <w:lang w:val="en-US" w:eastAsia="zh-CN"/>
        </w:rPr>
        <w:t>1263.59</w:t>
      </w:r>
      <w:r>
        <w:rPr>
          <w:rFonts w:hint="eastAsia" w:ascii="仿宋_GB2312" w:hAnsi="仿宋_GB2312" w:eastAsia="仿宋_GB2312" w:cs="仿宋_GB2312"/>
          <w:color w:val="auto"/>
          <w:sz w:val="32"/>
          <w:szCs w:val="32"/>
          <w:highlight w:val="none"/>
        </w:rPr>
        <w:t>万元，主要用于以下方面：</w:t>
      </w:r>
      <w:r>
        <w:rPr>
          <w:rFonts w:hint="eastAsia" w:ascii="仿宋_GB2312" w:hAnsi="仿宋_GB2312" w:eastAsia="仿宋_GB2312" w:cs="仿宋_GB2312"/>
          <w:color w:val="auto"/>
          <w:sz w:val="32"/>
          <w:szCs w:val="32"/>
          <w:highlight w:val="none"/>
          <w:lang w:val="en-US" w:eastAsia="zh-CN"/>
        </w:rPr>
        <w:t>交通运输（类）</w:t>
      </w:r>
      <w:r>
        <w:rPr>
          <w:rFonts w:hint="eastAsia" w:ascii="仿宋_GB2312" w:hAnsi="仿宋_GB2312" w:eastAsia="仿宋_GB2312" w:cs="仿宋_GB2312"/>
          <w:color w:val="auto"/>
          <w:sz w:val="32"/>
          <w:szCs w:val="32"/>
          <w:highlight w:val="none"/>
        </w:rPr>
        <w:t>支出</w:t>
      </w:r>
      <w:r>
        <w:rPr>
          <w:rFonts w:hint="eastAsia" w:ascii="仿宋_GB2312" w:hAnsi="仿宋_GB2312" w:eastAsia="仿宋_GB2312"/>
          <w:color w:val="auto"/>
          <w:sz w:val="32"/>
          <w:szCs w:val="24"/>
          <w:highlight w:val="none"/>
          <w:lang w:val="en-US" w:eastAsia="zh-CN"/>
        </w:rPr>
        <w:t>1263.59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olor w:val="auto"/>
          <w:sz w:val="32"/>
          <w:szCs w:val="24"/>
          <w:highlight w:val="none"/>
          <w:lang w:val="en-US" w:eastAsia="zh-CN"/>
        </w:rPr>
        <w:t>1263.59</w:t>
      </w:r>
      <w:r>
        <w:rPr>
          <w:rFonts w:hint="eastAsia" w:ascii="仿宋_GB2312" w:hAnsi="仿宋_GB2312" w:eastAsia="仿宋_GB2312" w:cs="仿宋_GB2312"/>
          <w:color w:val="auto"/>
          <w:sz w:val="32"/>
          <w:szCs w:val="32"/>
          <w:highlight w:val="none"/>
        </w:rPr>
        <w:t>万元。其中：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w:t>
      </w:r>
      <w:r>
        <w:rPr>
          <w:rFonts w:hint="eastAsia" w:ascii="仿宋_GB2312" w:hAnsi="仿宋_GB2312" w:eastAsia="仿宋_GB2312" w:cs="仿宋_GB2312"/>
          <w:b/>
          <w:bCs/>
          <w:color w:val="auto"/>
          <w:sz w:val="32"/>
          <w:szCs w:val="32"/>
          <w:highlight w:val="none"/>
          <w:lang w:val="en-US" w:eastAsia="zh-CN"/>
        </w:rPr>
        <w:t>交通运输（类）公路水路运输（款）行政运行（项）。</w:t>
      </w:r>
      <w:r>
        <w:rPr>
          <w:rFonts w:hint="eastAsia" w:ascii="仿宋_GB2312" w:hAnsi="仿宋_GB2312" w:eastAsia="仿宋_GB2312" w:cs="仿宋_GB2312"/>
          <w:color w:val="auto"/>
          <w:sz w:val="32"/>
          <w:szCs w:val="32"/>
          <w:highlight w:val="none"/>
          <w:lang w:val="en-US" w:eastAsia="zh-CN"/>
        </w:rPr>
        <w:t>年初预算为0.00万元，支出决算为3.46万元。决算数与年初预算数存在差异的主要原因是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w:t>
      </w:r>
      <w:r>
        <w:rPr>
          <w:rFonts w:hint="eastAsia" w:ascii="仿宋_GB2312" w:hAnsi="仿宋_GB2312" w:eastAsia="仿宋_GB2312" w:cs="仿宋_GB2312"/>
          <w:b/>
          <w:bCs/>
          <w:color w:val="auto"/>
          <w:sz w:val="32"/>
          <w:szCs w:val="32"/>
          <w:highlight w:val="none"/>
          <w:lang w:val="en-US" w:eastAsia="zh-CN"/>
        </w:rPr>
        <w:t>交通运输（类）公路水路运输（款）</w:t>
      </w:r>
      <w:r>
        <w:rPr>
          <w:rFonts w:hint="eastAsia" w:ascii="仿宋_GB2312" w:hAnsi="仿宋_GB2312" w:eastAsia="仿宋_GB2312" w:cs="仿宋_GB2312"/>
          <w:b/>
          <w:bCs/>
          <w:color w:val="auto"/>
          <w:sz w:val="32"/>
          <w:szCs w:val="32"/>
          <w:highlight w:val="none"/>
        </w:rPr>
        <w:t>一般行政管理事务（项）。</w:t>
      </w:r>
      <w:r>
        <w:rPr>
          <w:rFonts w:hint="eastAsia" w:ascii="仿宋_GB2312" w:hAnsi="仿宋_GB2312" w:eastAsia="仿宋_GB2312" w:cs="仿宋_GB2312"/>
          <w:color w:val="auto"/>
          <w:sz w:val="32"/>
          <w:szCs w:val="32"/>
          <w:highlight w:val="none"/>
          <w:lang w:val="en-US" w:eastAsia="zh-CN"/>
        </w:rPr>
        <w:t>年初预算为0.00万元，支出决算为148.59万元。决算数与年初预算数存在差异的主要原因是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3．交通运输（类）公路水路运输（款）</w:t>
      </w:r>
      <w:r>
        <w:rPr>
          <w:rFonts w:hint="eastAsia" w:ascii="仿宋_GB2312" w:hAnsi="仿宋_GB2312" w:eastAsia="仿宋_GB2312" w:cs="仿宋_GB2312"/>
          <w:b/>
          <w:bCs/>
          <w:color w:val="auto"/>
          <w:sz w:val="32"/>
          <w:szCs w:val="32"/>
          <w:highlight w:val="none"/>
        </w:rPr>
        <w:t>其他公路水路运输支出（项）。</w:t>
      </w:r>
      <w:r>
        <w:rPr>
          <w:rFonts w:hint="eastAsia" w:ascii="仿宋_GB2312" w:hAnsi="仿宋_GB2312" w:eastAsia="仿宋_GB2312" w:cs="仿宋_GB2312"/>
          <w:color w:val="auto"/>
          <w:sz w:val="32"/>
          <w:szCs w:val="32"/>
          <w:highlight w:val="none"/>
          <w:lang w:val="en-US" w:eastAsia="zh-CN"/>
        </w:rPr>
        <w:t>年初预算为0.00万元，支出决算为401.54万元。决算数与年初预算数存在差异的主要原因一是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使用以前年度结转资金400.00万元，二是收到拨入未休假补贴</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4.</w:t>
      </w:r>
      <w:r>
        <w:rPr>
          <w:rFonts w:hint="eastAsia" w:ascii="仿宋_GB2312" w:hAnsi="仿宋_GB2312" w:eastAsia="仿宋_GB2312" w:cs="仿宋_GB2312"/>
          <w:b/>
          <w:bCs/>
          <w:color w:val="auto"/>
          <w:sz w:val="32"/>
          <w:szCs w:val="32"/>
          <w:highlight w:val="none"/>
          <w:lang w:val="en-US" w:eastAsia="zh-CN"/>
        </w:rPr>
        <w:t>交通运输（类）成品油价格改革对交通运输的补贴（款）</w:t>
      </w:r>
      <w:r>
        <w:rPr>
          <w:rFonts w:hint="eastAsia" w:ascii="仿宋_GB2312" w:hAnsi="仿宋_GB2312" w:eastAsia="仿宋_GB2312" w:cs="仿宋_GB2312"/>
          <w:b/>
          <w:bCs/>
          <w:color w:val="auto"/>
          <w:sz w:val="32"/>
          <w:szCs w:val="32"/>
          <w:highlight w:val="none"/>
          <w:lang w:eastAsia="zh-CN"/>
        </w:rPr>
        <w:t>成品油价格改革补贴其他支出</w:t>
      </w:r>
      <w:r>
        <w:rPr>
          <w:rFonts w:hint="eastAsia" w:ascii="仿宋_GB2312" w:hAnsi="仿宋_GB2312" w:eastAsia="仿宋_GB2312" w:cs="仿宋_GB2312"/>
          <w:b/>
          <w:bCs/>
          <w:color w:val="auto"/>
          <w:sz w:val="32"/>
          <w:szCs w:val="32"/>
          <w:highlight w:val="none"/>
        </w:rPr>
        <w:t>（项）。</w:t>
      </w:r>
      <w:r>
        <w:rPr>
          <w:rFonts w:hint="eastAsia" w:ascii="仿宋_GB2312" w:hAnsi="仿宋_GB2312" w:eastAsia="仿宋_GB2312" w:cs="仿宋_GB2312"/>
          <w:color w:val="auto"/>
          <w:sz w:val="32"/>
          <w:szCs w:val="32"/>
          <w:highlight w:val="none"/>
          <w:lang w:val="en-US" w:eastAsia="zh-CN"/>
        </w:rPr>
        <w:t>年初预算为0.00万元，支出决算为600.00万元。决算数与年初预算数存在差异的主要原因是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color w:val="auto"/>
          <w:sz w:val="32"/>
          <w:szCs w:val="32"/>
          <w:highlight w:val="none"/>
        </w:rPr>
        <w:t>。</w:t>
      </w:r>
    </w:p>
    <w:p>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3" w:firstLineChars="200"/>
        <w:jc w:val="both"/>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5．交通运输（类）其他交通运输支出（款）</w:t>
      </w:r>
      <w:r>
        <w:rPr>
          <w:rFonts w:hint="eastAsia" w:ascii="仿宋_GB2312" w:hAnsi="仿宋_GB2312" w:eastAsia="仿宋_GB2312" w:cs="仿宋_GB2312"/>
          <w:b/>
          <w:bCs/>
          <w:color w:val="auto"/>
          <w:sz w:val="32"/>
          <w:szCs w:val="32"/>
          <w:highlight w:val="none"/>
        </w:rPr>
        <w:t>其他交通运输支出（项）。</w:t>
      </w:r>
      <w:r>
        <w:rPr>
          <w:rFonts w:hint="eastAsia" w:ascii="仿宋_GB2312" w:hAnsi="仿宋_GB2312" w:eastAsia="仿宋_GB2312" w:cs="仿宋_GB2312"/>
          <w:color w:val="auto"/>
          <w:sz w:val="32"/>
          <w:szCs w:val="32"/>
          <w:highlight w:val="none"/>
          <w:lang w:val="en-US" w:eastAsia="zh-CN"/>
        </w:rPr>
        <w:t>年初预算为0.00万元，支出决算为110.00万元。决算数与年初预算数存在差异的主要原因是</w:t>
      </w:r>
      <w:r>
        <w:rPr>
          <w:rFonts w:hint="eastAsia" w:ascii="仿宋_GB2312" w:hAnsi="仿宋_GB2312" w:eastAsia="仿宋_GB2312" w:cs="仿宋_GB2312"/>
          <w:color w:val="auto"/>
          <w:sz w:val="32"/>
          <w:szCs w:val="32"/>
          <w:highlight w:val="none"/>
          <w:shd w:val="clear" w:color="auto" w:fill="FFFFFF"/>
          <w:lang w:val="en-US" w:eastAsia="zh-CN"/>
        </w:rPr>
        <w:t>使用以前年度结转资金</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hint="eastAsia" w:ascii="仿宋_GB2312" w:hAnsi="仿宋_GB2312" w:eastAsia="仿宋_GB2312"/>
          <w:color w:val="auto"/>
          <w:sz w:val="32"/>
          <w:szCs w:val="24"/>
          <w:highlight w:val="none"/>
          <w:lang w:val="en-US" w:eastAsia="zh-CN"/>
        </w:rPr>
        <w:t>5.00</w:t>
      </w:r>
      <w:r>
        <w:rPr>
          <w:rFonts w:hint="eastAsia" w:ascii="仿宋_GB2312" w:hAnsi="仿宋_GB2312" w:eastAsia="仿宋_GB2312" w:cs="仿宋_GB2312"/>
          <w:color w:val="auto"/>
          <w:sz w:val="32"/>
          <w:szCs w:val="32"/>
          <w:highlight w:val="none"/>
        </w:rPr>
        <w:t>万元。其中：</w:t>
      </w:r>
      <w:r>
        <w:rPr>
          <w:rFonts w:hint="eastAsia" w:ascii="仿宋_GB2312" w:hAnsi="仿宋_GB2312" w:eastAsia="仿宋_GB2312"/>
          <w:color w:val="auto"/>
          <w:sz w:val="32"/>
          <w:szCs w:val="24"/>
          <w:highlight w:val="none"/>
        </w:rPr>
        <w:t>人员经费</w:t>
      </w:r>
      <w:r>
        <w:rPr>
          <w:rFonts w:hint="eastAsia" w:ascii="仿宋_GB2312" w:hAnsi="仿宋_GB2312" w:eastAsia="仿宋_GB2312"/>
          <w:color w:val="auto"/>
          <w:sz w:val="32"/>
          <w:szCs w:val="24"/>
          <w:highlight w:val="none"/>
          <w:lang w:val="en-US" w:eastAsia="zh-CN"/>
        </w:rPr>
        <w:t>3.89</w:t>
      </w:r>
      <w:r>
        <w:rPr>
          <w:rFonts w:hint="eastAsia" w:ascii="仿宋_GB2312" w:hAnsi="仿宋_GB2312" w:eastAsia="仿宋_GB2312"/>
          <w:color w:val="auto"/>
          <w:sz w:val="32"/>
          <w:szCs w:val="24"/>
          <w:highlight w:val="none"/>
        </w:rPr>
        <w:t>万元，主要包括：津贴补贴、</w:t>
      </w:r>
      <w:r>
        <w:rPr>
          <w:rFonts w:hint="eastAsia" w:ascii="仿宋_GB2312" w:hAnsi="仿宋_GB2312" w:eastAsia="仿宋_GB2312"/>
          <w:color w:val="auto"/>
          <w:sz w:val="32"/>
          <w:szCs w:val="24"/>
          <w:highlight w:val="none"/>
          <w:lang w:eastAsia="zh-CN"/>
        </w:rPr>
        <w:t>奖金</w:t>
      </w:r>
      <w:r>
        <w:rPr>
          <w:rFonts w:hint="eastAsia" w:ascii="仿宋_GB2312" w:hAnsi="仿宋_GB2312" w:eastAsia="仿宋_GB2312"/>
          <w:color w:val="auto"/>
          <w:sz w:val="32"/>
          <w:szCs w:val="24"/>
          <w:highlight w:val="none"/>
        </w:rPr>
        <w:t>；公用经费</w:t>
      </w:r>
      <w:r>
        <w:rPr>
          <w:rFonts w:hint="eastAsia" w:ascii="仿宋_GB2312" w:hAnsi="仿宋_GB2312" w:eastAsia="仿宋_GB2312"/>
          <w:color w:val="auto"/>
          <w:sz w:val="32"/>
          <w:szCs w:val="24"/>
          <w:highlight w:val="none"/>
          <w:lang w:val="en-US" w:eastAsia="zh-CN"/>
        </w:rPr>
        <w:t>1.11</w:t>
      </w:r>
      <w:r>
        <w:rPr>
          <w:rFonts w:hint="eastAsia" w:ascii="仿宋_GB2312" w:hAnsi="仿宋_GB2312" w:eastAsia="仿宋_GB2312"/>
          <w:color w:val="auto"/>
          <w:sz w:val="32"/>
          <w:szCs w:val="24"/>
          <w:highlight w:val="none"/>
        </w:rPr>
        <w:t>万元，主要包括：办公费、邮电费、公务用车运行维护费</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年度“三公”经费财政拨款支出预算为</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年度“三公”经费支出决算数与预算数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万元；公务用车购置及运行费支出决算</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%，占</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2021年因公出国（境）费</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存在差异。因公出国（境）团组数0个，因公出国（境）人</w:t>
      </w:r>
      <w:r>
        <w:rPr>
          <w:rFonts w:hint="eastAsia" w:ascii="仿宋_GB2312" w:hAnsi="仿宋_GB2312" w:eastAsia="仿宋_GB2312" w:cs="仿宋_GB2312"/>
          <w:color w:val="auto"/>
          <w:sz w:val="32"/>
          <w:szCs w:val="32"/>
          <w:highlight w:val="none"/>
          <w:lang w:eastAsia="zh-CN"/>
        </w:rPr>
        <w:t>累计</w:t>
      </w:r>
      <w:r>
        <w:rPr>
          <w:rFonts w:hint="eastAsia" w:ascii="仿宋_GB2312" w:hAnsi="仿宋_GB2312" w:eastAsia="仿宋_GB2312" w:cs="仿宋_GB2312"/>
          <w:color w:val="auto"/>
          <w:sz w:val="32"/>
          <w:szCs w:val="32"/>
          <w:highlight w:val="none"/>
        </w:rPr>
        <w:t>0人</w:t>
      </w:r>
      <w:r>
        <w:rPr>
          <w:rFonts w:hint="eastAsia" w:ascii="仿宋_GB2312" w:hAnsi="仿宋_GB2312" w:eastAsia="仿宋_GB2312" w:cs="仿宋_GB2312"/>
          <w:color w:val="auto"/>
          <w:sz w:val="32"/>
          <w:szCs w:val="32"/>
          <w:highlight w:val="none"/>
          <w:lang w:eastAsia="zh-CN"/>
        </w:rPr>
        <w:t>次</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2．公务用车购置及运行费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100.00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2021年公务用车运行维护费</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万元，购置车辆</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s="仿宋_GB2312"/>
          <w:color w:val="auto"/>
          <w:sz w:val="32"/>
          <w:szCs w:val="32"/>
          <w:highlight w:val="none"/>
          <w:lang w:val="en-US" w:eastAsia="zh-CN"/>
        </w:rPr>
        <w:t>0.46</w:t>
      </w:r>
      <w:r>
        <w:rPr>
          <w:rFonts w:hint="eastAsia" w:ascii="仿宋_GB2312" w:hAnsi="仿宋_GB2312" w:eastAsia="仿宋_GB2312" w:cs="仿宋_GB2312"/>
          <w:color w:val="auto"/>
          <w:sz w:val="32"/>
          <w:szCs w:val="32"/>
          <w:highlight w:val="none"/>
        </w:rPr>
        <w:t>万元。主要用于</w:t>
      </w:r>
      <w:r>
        <w:rPr>
          <w:rFonts w:hint="eastAsia" w:ascii="仿宋_GB2312" w:hAnsi="仿宋_GB2312" w:eastAsia="仿宋_GB2312" w:cs="仿宋_GB2312"/>
          <w:color w:val="auto"/>
          <w:sz w:val="32"/>
          <w:szCs w:val="32"/>
          <w:highlight w:val="none"/>
          <w:lang w:val="en-US" w:eastAsia="zh-CN"/>
        </w:rPr>
        <w:t>公务用车加油、购买保险、维修维护等</w:t>
      </w:r>
      <w:r>
        <w:rPr>
          <w:rFonts w:hint="eastAsia" w:ascii="仿宋_GB2312" w:hAnsi="仿宋_GB2312" w:eastAsia="仿宋_GB2312" w:cs="仿宋_GB2312"/>
          <w:color w:val="auto"/>
          <w:sz w:val="32"/>
          <w:szCs w:val="32"/>
          <w:highlight w:val="none"/>
        </w:rPr>
        <w:t>。</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年期末，单位开支财政拨款的公务用车保有量为</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辆</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val="en-US" w:eastAsia="zh-CN"/>
        </w:rPr>
        <w:t>2021年公务接待费</w:t>
      </w:r>
      <w:r>
        <w:rPr>
          <w:rFonts w:hint="eastAsia" w:ascii="仿宋_GB2312" w:hAnsi="仿宋_GB2312" w:eastAsia="仿宋_GB2312" w:cs="仿宋_GB2312"/>
          <w:color w:val="auto"/>
          <w:sz w:val="32"/>
          <w:szCs w:val="32"/>
          <w:highlight w:val="none"/>
        </w:rPr>
        <w:t>决算数与预算数</w:t>
      </w:r>
      <w:r>
        <w:rPr>
          <w:rFonts w:hint="eastAsia" w:ascii="仿宋_GB2312" w:hAnsi="仿宋_GB2312" w:eastAsia="仿宋_GB2312" w:cs="仿宋_GB2312"/>
          <w:color w:val="auto"/>
          <w:sz w:val="32"/>
          <w:szCs w:val="32"/>
          <w:highlight w:val="none"/>
          <w:lang w:eastAsia="zh-CN"/>
        </w:rPr>
        <w:t>不</w:t>
      </w:r>
      <w:r>
        <w:rPr>
          <w:rFonts w:hint="eastAsia" w:ascii="仿宋_GB2312" w:hAnsi="仿宋_GB2312" w:eastAsia="仿宋_GB2312" w:cs="仿宋_GB2312"/>
          <w:color w:val="auto"/>
          <w:sz w:val="32"/>
          <w:szCs w:val="32"/>
          <w:highlight w:val="none"/>
        </w:rPr>
        <w:t>存在差异。其中：</w:t>
      </w:r>
    </w:p>
    <w:p>
      <w:pPr>
        <w:widowControl/>
        <w:spacing w:line="590" w:lineRule="exact"/>
        <w:ind w:firstLine="643"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个、来访外宾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个、来宾</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color w:val="auto"/>
          <w:sz w:val="32"/>
          <w:szCs w:val="32"/>
          <w:highlight w:val="none"/>
          <w:lang w:val="en-US"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w:t>
      </w:r>
      <w:r>
        <w:rPr>
          <w:rFonts w:hint="eastAsia" w:ascii="仿宋_GB2312" w:hAnsi="仿宋_GB2312" w:eastAsia="仿宋_GB2312" w:cs="仿宋_GB2312"/>
          <w:color w:val="auto"/>
          <w:sz w:val="32"/>
          <w:szCs w:val="32"/>
          <w:highlight w:val="none"/>
          <w:lang w:eastAsia="zh-CN"/>
        </w:rPr>
        <w:t>年初</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lang w:eastAsia="zh-CN"/>
        </w:rPr>
        <w:t>不存在项目年末结转和结余资金数额较大</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情况说明：我单位</w:t>
      </w:r>
      <w:r>
        <w:rPr>
          <w:rFonts w:hint="eastAsia" w:ascii="仿宋_GB2312" w:hAnsi="仿宋_GB2312" w:eastAsia="仿宋_GB2312" w:cs="仿宋_GB2312"/>
          <w:color w:val="auto"/>
          <w:sz w:val="32"/>
          <w:szCs w:val="32"/>
          <w:highlight w:val="none"/>
          <w:lang w:val="en-US" w:eastAsia="zh-CN"/>
        </w:rPr>
        <w:t>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spacing w:beforeLines="0" w:afterLines="0" w:line="590" w:lineRule="exact"/>
        <w:ind w:firstLine="640"/>
        <w:rPr>
          <w:rFonts w:hint="default" w:ascii="Times New Roman" w:hAnsi="Times New Roman" w:eastAsia="Times New Roman"/>
          <w:color w:val="auto"/>
          <w:kern w:val="0"/>
          <w:sz w:val="18"/>
          <w:szCs w:val="24"/>
          <w:highlight w:val="none"/>
          <w:lang w:val="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olor w:val="auto"/>
          <w:sz w:val="32"/>
          <w:szCs w:val="24"/>
          <w:highlight w:val="none"/>
          <w:lang w:val="en-US"/>
        </w:rPr>
        <w:t>度政府采购支出总额</w:t>
      </w:r>
      <w:r>
        <w:rPr>
          <w:rFonts w:hint="eastAsia" w:ascii="仿宋_GB2312" w:hAnsi="仿宋_GB2312" w:eastAsia="仿宋_GB2312"/>
          <w:color w:val="auto"/>
          <w:sz w:val="32"/>
          <w:szCs w:val="24"/>
          <w:highlight w:val="none"/>
          <w:lang w:val="en-US" w:eastAsia="zh-CN"/>
        </w:rPr>
        <w:t>1198.59</w:t>
      </w:r>
      <w:r>
        <w:rPr>
          <w:rFonts w:hint="eastAsia" w:ascii="仿宋_GB2312" w:hAnsi="仿宋_GB2312" w:eastAsia="仿宋_GB2312"/>
          <w:color w:val="auto"/>
          <w:sz w:val="32"/>
          <w:szCs w:val="24"/>
          <w:highlight w:val="none"/>
          <w:lang w:val="en-US"/>
        </w:rPr>
        <w:t>万元，其中：政府采购货物支出</w:t>
      </w:r>
      <w:r>
        <w:rPr>
          <w:rFonts w:hint="eastAsia" w:ascii="仿宋_GB2312" w:hAnsi="仿宋_GB2312" w:eastAsia="仿宋_GB2312"/>
          <w:color w:val="auto"/>
          <w:sz w:val="32"/>
          <w:szCs w:val="24"/>
          <w:highlight w:val="none"/>
          <w:lang w:val="en-US" w:eastAsia="zh-CN"/>
        </w:rPr>
        <w:t>1198.59</w:t>
      </w:r>
      <w:r>
        <w:rPr>
          <w:rFonts w:hint="eastAsia" w:ascii="仿宋_GB2312" w:hAnsi="仿宋_GB2312" w:eastAsia="仿宋_GB2312"/>
          <w:color w:val="auto"/>
          <w:sz w:val="32"/>
          <w:szCs w:val="24"/>
          <w:highlight w:val="none"/>
          <w:lang w:val="en-US"/>
        </w:rPr>
        <w:t>万元、政府采购工程支出0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万元、政府采购服务支出0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万元。授予中小企业合同金额0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万元,其中：授予小微企业合同金额0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olor w:val="auto"/>
          <w:sz w:val="32"/>
          <w:szCs w:val="24"/>
          <w:highlight w:val="none"/>
          <w:lang w:val="en-US"/>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年期末，我单位共有车辆</w:t>
      </w:r>
      <w:r>
        <w:rPr>
          <w:rFonts w:hint="eastAsia" w:ascii="仿宋_GB2312" w:hAnsi="仿宋_GB2312" w:eastAsia="仿宋_GB2312" w:cs="仿宋_GB2312"/>
          <w:color w:val="auto"/>
          <w:sz w:val="32"/>
          <w:szCs w:val="32"/>
          <w:highlight w:val="none"/>
          <w:lang w:val="en-US" w:eastAsia="zh-CN"/>
        </w:rPr>
        <w:t>551</w:t>
      </w:r>
      <w:r>
        <w:rPr>
          <w:rFonts w:hint="eastAsia" w:ascii="仿宋_GB2312" w:hAnsi="仿宋_GB2312" w:eastAsia="仿宋_GB2312" w:cs="仿宋_GB2312"/>
          <w:color w:val="auto"/>
          <w:sz w:val="32"/>
          <w:szCs w:val="32"/>
          <w:highlight w:val="none"/>
        </w:rPr>
        <w:t>辆，其中：省级领导干部用车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辆、主要领导干部用车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辆、机要通信用车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辆、应急保障车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辆、执法执勤用车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辆、特种专业技术用车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辆、离退休干部用车</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辆、其他用车</w:t>
      </w:r>
      <w:r>
        <w:rPr>
          <w:rFonts w:hint="eastAsia" w:ascii="仿宋_GB2312" w:hAnsi="仿宋_GB2312" w:eastAsia="仿宋_GB2312" w:cs="仿宋_GB2312"/>
          <w:color w:val="auto"/>
          <w:sz w:val="32"/>
          <w:szCs w:val="32"/>
          <w:highlight w:val="none"/>
          <w:lang w:val="en-US" w:eastAsia="zh-CN"/>
        </w:rPr>
        <w:t>551</w:t>
      </w:r>
      <w:r>
        <w:rPr>
          <w:rFonts w:hint="eastAsia" w:ascii="仿宋_GB2312" w:hAnsi="仿宋_GB2312" w:eastAsia="仿宋_GB2312" w:cs="仿宋_GB2312"/>
          <w:color w:val="auto"/>
          <w:sz w:val="32"/>
          <w:szCs w:val="32"/>
          <w:highlight w:val="none"/>
        </w:rPr>
        <w:t>辆；单位价值50万元以上通用设备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台（套），单位价值100万元以上专用设备</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许昌市人民政府关于全面实施预算绩效管理的实施意见》（许发〔2021〕13号）文件要求，对本单位整体支出和项目支出开展全过程预算绩效管理。2021年我单位纳入预算绩效管理的支出总额为</w:t>
      </w:r>
      <w:r>
        <w:rPr>
          <w:rFonts w:hint="eastAsia" w:ascii="仿宋_GB2312" w:hAnsi="仿宋_GB2312" w:eastAsia="仿宋_GB2312"/>
          <w:color w:val="auto"/>
          <w:sz w:val="32"/>
          <w:szCs w:val="24"/>
          <w:highlight w:val="none"/>
        </w:rPr>
        <w:t>1263.59</w:t>
      </w:r>
      <w:r>
        <w:rPr>
          <w:rFonts w:hint="eastAsia" w:ascii="仿宋_GB2312" w:hAnsi="仿宋_GB2312" w:eastAsia="仿宋_GB2312" w:cs="仿宋_GB2312"/>
          <w:color w:val="auto"/>
          <w:sz w:val="32"/>
          <w:szCs w:val="32"/>
          <w:highlight w:val="none"/>
          <w:lang w:val="en-US" w:eastAsia="zh-CN"/>
        </w:rPr>
        <w:t>万元，其中：基本支出</w:t>
      </w:r>
      <w:r>
        <w:rPr>
          <w:rFonts w:hint="eastAsia" w:ascii="仿宋_GB2312" w:hAnsi="仿宋_GB2312" w:eastAsia="仿宋_GB2312"/>
          <w:color w:val="auto"/>
          <w:sz w:val="32"/>
          <w:szCs w:val="24"/>
          <w:highlight w:val="none"/>
          <w:lang w:val="en-US" w:eastAsia="zh-CN"/>
        </w:rPr>
        <w:t>5.00</w:t>
      </w:r>
      <w:r>
        <w:rPr>
          <w:rFonts w:hint="eastAsia" w:ascii="仿宋_GB2312" w:hAnsi="仿宋_GB2312" w:eastAsia="仿宋_GB2312" w:cs="仿宋_GB2312"/>
          <w:color w:val="auto"/>
          <w:sz w:val="32"/>
          <w:szCs w:val="32"/>
          <w:highlight w:val="none"/>
          <w:lang w:val="en-US" w:eastAsia="zh-CN"/>
        </w:rPr>
        <w:t>万元；支出项目2个，支出金额1258.59万元。开展项目绩效自评项目0个，自评金额0.00万元；纳入重点绩效评价0个，评价金额0.00万元。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按照《许昌市财政局关于开展2021年度市级预算绩效自评工作的通知》（许财效〔2021〕1号）等文件精神，我单位对本单位整体绩效目标和项目支出绩效目标进行了自评。一是单位整体绩效自评情况。</w:t>
      </w:r>
      <w:r>
        <w:rPr>
          <w:rFonts w:hint="eastAsia" w:ascii="仿宋_GB2312" w:hAnsi="仿宋_GB2312" w:eastAsia="仿宋_GB2312" w:cs="仿宋_GB2312"/>
          <w:color w:val="auto"/>
          <w:sz w:val="32"/>
          <w:szCs w:val="32"/>
          <w:highlight w:val="none"/>
          <w:lang w:eastAsia="zh-CN"/>
        </w:rPr>
        <w:t>我</w:t>
      </w:r>
      <w:r>
        <w:rPr>
          <w:rFonts w:hint="eastAsia" w:ascii="仿宋_GB2312" w:hAnsi="仿宋_GB2312" w:eastAsia="仿宋_GB2312" w:cs="仿宋_GB2312"/>
          <w:color w:val="auto"/>
          <w:sz w:val="32"/>
          <w:szCs w:val="32"/>
          <w:highlight w:val="none"/>
          <w:lang w:val="en-US" w:eastAsia="zh-CN"/>
        </w:rPr>
        <w:t>单位本着清晰明确可量化、可实现的原则，切实结合我单位工作实际，使单位整体绩效评价指标具有较强的针对性，充分体现出我单位的工作的性质、工作内容和特点。根据绩效评价结果来看，绩效指标设定较为科学、合理，体现了针对性和可实现性。总体评价结果等次为“优”。二是项目绩效自评情况。</w:t>
      </w:r>
      <w:r>
        <w:rPr>
          <w:rFonts w:hint="eastAsia" w:ascii="仿宋_GB2312" w:hAnsi="仿宋_GB2312" w:eastAsia="仿宋_GB2312" w:cs="仿宋_GB2312"/>
          <w:color w:val="auto"/>
          <w:sz w:val="32"/>
          <w:szCs w:val="32"/>
          <w:highlight w:val="none"/>
          <w:lang w:val="en-US" w:eastAsia="zh-CN"/>
        </w:rPr>
        <w:t>我单位共有0个项目批复了绩效目标，项目金额0.00万元。</w:t>
      </w: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基于项目预期目标的实现程度，对2021年度项目支出绩效进行自评，绩效自评平均得分为/分。其中：0个项目评价等级为“优”、0个项目评价等级为“良”、0个项目评价等级为“中”、0个项目评价等级为“差”。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2021年度我单位没有开展重点绩效评价的项目。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E6509"/>
    <w:multiLevelType w:val="singleLevel"/>
    <w:tmpl w:val="9A3E6509"/>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51832"/>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78364D"/>
    <w:rsid w:val="053D4C0D"/>
    <w:rsid w:val="0557532E"/>
    <w:rsid w:val="06836E20"/>
    <w:rsid w:val="0799329C"/>
    <w:rsid w:val="081C2C4C"/>
    <w:rsid w:val="08397436"/>
    <w:rsid w:val="086F16A7"/>
    <w:rsid w:val="08C97472"/>
    <w:rsid w:val="0A0F7225"/>
    <w:rsid w:val="0A2B7D82"/>
    <w:rsid w:val="0A7B04A7"/>
    <w:rsid w:val="0ADC40E9"/>
    <w:rsid w:val="0AE607F4"/>
    <w:rsid w:val="0B386127"/>
    <w:rsid w:val="0B451598"/>
    <w:rsid w:val="0BEC73F4"/>
    <w:rsid w:val="0C392698"/>
    <w:rsid w:val="0D5C557D"/>
    <w:rsid w:val="0DF649F6"/>
    <w:rsid w:val="0EC96AFC"/>
    <w:rsid w:val="10BD36F6"/>
    <w:rsid w:val="11BF0649"/>
    <w:rsid w:val="123E3E08"/>
    <w:rsid w:val="133212F4"/>
    <w:rsid w:val="13D22E22"/>
    <w:rsid w:val="161C2DFF"/>
    <w:rsid w:val="16373578"/>
    <w:rsid w:val="16D3336B"/>
    <w:rsid w:val="17200028"/>
    <w:rsid w:val="17806C36"/>
    <w:rsid w:val="17A51A81"/>
    <w:rsid w:val="17A74F62"/>
    <w:rsid w:val="18A47774"/>
    <w:rsid w:val="192C2A25"/>
    <w:rsid w:val="1A8D28EB"/>
    <w:rsid w:val="1A9F2D78"/>
    <w:rsid w:val="1B2E6FD8"/>
    <w:rsid w:val="1B877D21"/>
    <w:rsid w:val="1C4319A9"/>
    <w:rsid w:val="1E443B4B"/>
    <w:rsid w:val="1E994F4A"/>
    <w:rsid w:val="1EAF0224"/>
    <w:rsid w:val="1F2230A4"/>
    <w:rsid w:val="20210932"/>
    <w:rsid w:val="202448E0"/>
    <w:rsid w:val="208D2FFB"/>
    <w:rsid w:val="20F614FE"/>
    <w:rsid w:val="21302EEA"/>
    <w:rsid w:val="22376FB5"/>
    <w:rsid w:val="23E152D7"/>
    <w:rsid w:val="23EE2489"/>
    <w:rsid w:val="255D43C8"/>
    <w:rsid w:val="26714EF8"/>
    <w:rsid w:val="26876BDD"/>
    <w:rsid w:val="2714632A"/>
    <w:rsid w:val="27541E73"/>
    <w:rsid w:val="27B0539E"/>
    <w:rsid w:val="292C7FA3"/>
    <w:rsid w:val="29365CF8"/>
    <w:rsid w:val="299469B3"/>
    <w:rsid w:val="2A805789"/>
    <w:rsid w:val="2ADC0D75"/>
    <w:rsid w:val="2B4A0E52"/>
    <w:rsid w:val="2C975890"/>
    <w:rsid w:val="2CF55060"/>
    <w:rsid w:val="2DEF21BB"/>
    <w:rsid w:val="2E4A2F05"/>
    <w:rsid w:val="2ECC1061"/>
    <w:rsid w:val="2F1D6B3D"/>
    <w:rsid w:val="2FA476AD"/>
    <w:rsid w:val="303F7540"/>
    <w:rsid w:val="31DD00BF"/>
    <w:rsid w:val="3293174C"/>
    <w:rsid w:val="32BB38D4"/>
    <w:rsid w:val="32C9376D"/>
    <w:rsid w:val="33780472"/>
    <w:rsid w:val="33AF0905"/>
    <w:rsid w:val="34BF0924"/>
    <w:rsid w:val="355932F4"/>
    <w:rsid w:val="35611882"/>
    <w:rsid w:val="36746FC3"/>
    <w:rsid w:val="368763AE"/>
    <w:rsid w:val="38887A3A"/>
    <w:rsid w:val="395D59E7"/>
    <w:rsid w:val="39A93932"/>
    <w:rsid w:val="3A10004C"/>
    <w:rsid w:val="3A743148"/>
    <w:rsid w:val="3A915562"/>
    <w:rsid w:val="3B8D4765"/>
    <w:rsid w:val="3C000DBA"/>
    <w:rsid w:val="3C765DE7"/>
    <w:rsid w:val="3CB26374"/>
    <w:rsid w:val="3DC045D3"/>
    <w:rsid w:val="3E504FFB"/>
    <w:rsid w:val="3E615CD0"/>
    <w:rsid w:val="3E9C47F6"/>
    <w:rsid w:val="3F8B0112"/>
    <w:rsid w:val="3F941C6F"/>
    <w:rsid w:val="3FAB3095"/>
    <w:rsid w:val="3FE45947"/>
    <w:rsid w:val="41242965"/>
    <w:rsid w:val="435671EA"/>
    <w:rsid w:val="437D4BB7"/>
    <w:rsid w:val="440809E9"/>
    <w:rsid w:val="442407A6"/>
    <w:rsid w:val="442B1604"/>
    <w:rsid w:val="44761A62"/>
    <w:rsid w:val="44805EA1"/>
    <w:rsid w:val="45710696"/>
    <w:rsid w:val="46142B1B"/>
    <w:rsid w:val="47E60DD0"/>
    <w:rsid w:val="48735039"/>
    <w:rsid w:val="492C684B"/>
    <w:rsid w:val="49500594"/>
    <w:rsid w:val="49E7604E"/>
    <w:rsid w:val="4B1A3361"/>
    <w:rsid w:val="4BF67CDD"/>
    <w:rsid w:val="4D173441"/>
    <w:rsid w:val="4D603DD6"/>
    <w:rsid w:val="4EBF010F"/>
    <w:rsid w:val="4F471EB0"/>
    <w:rsid w:val="51331326"/>
    <w:rsid w:val="51740A7F"/>
    <w:rsid w:val="51A5541E"/>
    <w:rsid w:val="51C96242"/>
    <w:rsid w:val="53906AE1"/>
    <w:rsid w:val="54F46F60"/>
    <w:rsid w:val="55A37BEA"/>
    <w:rsid w:val="56362CD2"/>
    <w:rsid w:val="57200F59"/>
    <w:rsid w:val="5784687B"/>
    <w:rsid w:val="57846959"/>
    <w:rsid w:val="578E6A87"/>
    <w:rsid w:val="59B20671"/>
    <w:rsid w:val="5AC2203A"/>
    <w:rsid w:val="5CBB3334"/>
    <w:rsid w:val="5D115FAF"/>
    <w:rsid w:val="5D30277E"/>
    <w:rsid w:val="5EF639DB"/>
    <w:rsid w:val="5FFF525C"/>
    <w:rsid w:val="62811722"/>
    <w:rsid w:val="62D52F2F"/>
    <w:rsid w:val="62E75A72"/>
    <w:rsid w:val="63B85327"/>
    <w:rsid w:val="64571880"/>
    <w:rsid w:val="649125B6"/>
    <w:rsid w:val="652F4C1A"/>
    <w:rsid w:val="666D37F1"/>
    <w:rsid w:val="67087D8F"/>
    <w:rsid w:val="671F687E"/>
    <w:rsid w:val="67F415F8"/>
    <w:rsid w:val="682640D1"/>
    <w:rsid w:val="684B73E5"/>
    <w:rsid w:val="6A047A2A"/>
    <w:rsid w:val="6EFB7548"/>
    <w:rsid w:val="6F3831C3"/>
    <w:rsid w:val="6F8B71C1"/>
    <w:rsid w:val="6FA25A03"/>
    <w:rsid w:val="70753482"/>
    <w:rsid w:val="707B522A"/>
    <w:rsid w:val="73194D05"/>
    <w:rsid w:val="73A83B0E"/>
    <w:rsid w:val="744D3EF9"/>
    <w:rsid w:val="74794411"/>
    <w:rsid w:val="75867C40"/>
    <w:rsid w:val="75B10B26"/>
    <w:rsid w:val="76432199"/>
    <w:rsid w:val="76F44829"/>
    <w:rsid w:val="77A267C0"/>
    <w:rsid w:val="78882278"/>
    <w:rsid w:val="78B118A6"/>
    <w:rsid w:val="79135044"/>
    <w:rsid w:val="7A7D0F99"/>
    <w:rsid w:val="7DE56B55"/>
    <w:rsid w:val="7DF712DD"/>
    <w:rsid w:val="7E4A0E7C"/>
    <w:rsid w:val="7EBF3243"/>
    <w:rsid w:val="7EFD449D"/>
    <w:rsid w:val="FDDFE2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 w:type="paragraph" w:customStyle="1" w:styleId="18">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26</Pages>
  <Words>7526</Words>
  <Characters>8955</Characters>
  <Lines>60</Lines>
  <Paragraphs>16</Paragraphs>
  <TotalTime>305</TotalTime>
  <ScaleCrop>false</ScaleCrop>
  <LinksUpToDate>false</LinksUpToDate>
  <CharactersWithSpaces>9155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2007-11-29T19:41:00Z</dcterms:created>
  <dc:creator>管理者</dc:creator>
  <cp:lastModifiedBy>悟の</cp:lastModifiedBy>
  <cp:lastPrinted>2018-07-25T02:50:00Z</cp:lastPrinted>
  <dcterms:modified xsi:type="dcterms:W3CDTF">2023-09-17T11:08:31Z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AB6B43A09C434B66A59B145CAE02B1C9</vt:lpwstr>
  </property>
</Properties>
</file>