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许昌市个体私营经济协会单位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lang w:val="en-US" w:eastAsia="zh-CN"/>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许昌市个体私营经济协会</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第一部分 许昌市个体私营经济协会</w:t>
      </w: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   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Tahoma" w:eastAsia="仿宋_GB2312" w:cs="Tahoma"/>
          <w:color w:val="333333"/>
          <w:sz w:val="32"/>
          <w:szCs w:val="32"/>
          <w:highlight w:val="none"/>
          <w:shd w:val="clear" w:color="auto" w:fill="FFFFFF"/>
        </w:rPr>
      </w:pPr>
      <w:r>
        <w:rPr>
          <w:rFonts w:hint="eastAsia" w:ascii="仿宋_GB2312" w:hAnsi="Tahoma" w:eastAsia="仿宋_GB2312" w:cs="Tahoma"/>
          <w:color w:val="333333"/>
          <w:sz w:val="32"/>
          <w:szCs w:val="32"/>
          <w:highlight w:val="none"/>
          <w:shd w:val="clear" w:color="auto" w:fill="FFFFFF"/>
        </w:rPr>
        <w:t>开展调查研究，探讨非公有制经济的发展理论与实践；</w:t>
      </w:r>
      <w:r>
        <w:rPr>
          <w:rFonts w:hint="eastAsia" w:eastAsia="仿宋_GB2312"/>
          <w:color w:val="000000"/>
          <w:sz w:val="32"/>
          <w:highlight w:val="none"/>
        </w:rPr>
        <w:t>在组织</w:t>
      </w:r>
      <w:r>
        <w:rPr>
          <w:rFonts w:hint="eastAsia" w:eastAsia="仿宋_GB2312"/>
          <w:color w:val="000000"/>
          <w:sz w:val="32"/>
          <w:highlight w:val="none"/>
          <w:lang w:eastAsia="zh-CN"/>
        </w:rPr>
        <w:t>单位</w:t>
      </w:r>
      <w:r>
        <w:rPr>
          <w:rFonts w:hint="eastAsia" w:eastAsia="仿宋_GB2312"/>
          <w:color w:val="000000"/>
          <w:sz w:val="32"/>
          <w:highlight w:val="none"/>
        </w:rPr>
        <w:t>指导下开展非公有制经济组织党建工作</w:t>
      </w:r>
      <w:r>
        <w:rPr>
          <w:rFonts w:hint="eastAsia" w:ascii="仿宋_GB2312" w:hAnsi="Tahoma" w:eastAsia="仿宋_GB2312" w:cs="Tahoma"/>
          <w:color w:val="333333"/>
          <w:sz w:val="32"/>
          <w:szCs w:val="32"/>
          <w:highlight w:val="none"/>
          <w:shd w:val="clear" w:color="auto" w:fill="FFFFFF"/>
        </w:rPr>
        <w:t>；调解会员经营纠纷，反映会员诉求，</w:t>
      </w:r>
      <w:r>
        <w:rPr>
          <w:rFonts w:hint="eastAsia" w:eastAsia="仿宋_GB2312"/>
          <w:color w:val="000000"/>
          <w:sz w:val="32"/>
          <w:highlight w:val="none"/>
        </w:rPr>
        <w:t>为个体、私营劳动者提供服务，保护个体、私营劳动者的合法权益</w:t>
      </w:r>
      <w:r>
        <w:rPr>
          <w:rFonts w:hint="eastAsia" w:ascii="仿宋_GB2312" w:hAnsi="Tahoma" w:eastAsia="仿宋_GB2312" w:cs="Tahoma"/>
          <w:color w:val="333333"/>
          <w:sz w:val="32"/>
          <w:szCs w:val="32"/>
          <w:highlight w:val="none"/>
          <w:shd w:val="clear" w:color="auto" w:fill="FFFFFF"/>
        </w:rPr>
        <w:t>；发挥非公有制经济在创业、就业、再就业工作中的重要作用，支持企业建立和谐劳动关系。</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highlight w:val="none"/>
        </w:rPr>
        <w:t>许昌市个体私营经济协会</w:t>
      </w:r>
      <w:r>
        <w:rPr>
          <w:rFonts w:hint="eastAsia" w:ascii="仿宋_GB2312" w:hAnsi="仿宋_GB2312" w:eastAsia="仿宋_GB2312" w:cs="仿宋_GB2312"/>
          <w:sz w:val="32"/>
          <w:szCs w:val="32"/>
        </w:rPr>
        <w:t>内设</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办公室。</w:t>
      </w:r>
    </w:p>
    <w:p>
      <w:pPr>
        <w:adjustRightInd w:val="0"/>
        <w:snapToGrid w:val="0"/>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许昌市个体私营经济协会</w:t>
      </w:r>
      <w:r>
        <w:rPr>
          <w:rFonts w:hint="eastAsia" w:ascii="仿宋_GB2312" w:hAnsi="仿宋_GB2312" w:eastAsia="仿宋_GB2312" w:cs="仿宋_GB2312"/>
          <w:kern w:val="0"/>
          <w:sz w:val="32"/>
          <w:szCs w:val="32"/>
          <w:highlight w:val="none"/>
          <w:lang w:val="en-US" w:eastAsia="zh-CN"/>
        </w:rPr>
        <w:t>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w:t>
      </w:r>
      <w:r>
        <w:rPr>
          <w:rFonts w:hint="eastAsia" w:ascii="仿宋_GB2312" w:hAnsi="仿宋_GB2312" w:eastAsia="仿宋_GB2312" w:cs="仿宋_GB2312"/>
          <w:kern w:val="0"/>
          <w:sz w:val="32"/>
          <w:szCs w:val="32"/>
          <w:highlight w:val="none"/>
          <w:lang w:val="en-US" w:eastAsia="zh-CN"/>
        </w:rPr>
        <w:t>单位共1个，</w:t>
      </w:r>
      <w:r>
        <w:rPr>
          <w:rFonts w:hint="eastAsia" w:ascii="仿宋_GB2312" w:hAnsi="仿宋_GB2312" w:eastAsia="仿宋_GB2312" w:cs="仿宋_GB2312"/>
          <w:color w:val="auto"/>
          <w:kern w:val="0"/>
          <w:sz w:val="32"/>
          <w:szCs w:val="32"/>
          <w:highlight w:val="none"/>
          <w:lang w:val="en-US" w:eastAsia="zh-CN"/>
        </w:rPr>
        <w:t>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1.许昌市个体私营经济协会</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ind w:firstLine="560" w:firstLineChars="200"/>
        <w:jc w:val="left"/>
        <w:outlineLvl w:val="1"/>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34"/>
        <w:gridCol w:w="727"/>
        <w:gridCol w:w="964"/>
        <w:gridCol w:w="3798"/>
        <w:gridCol w:w="1245"/>
        <w:gridCol w:w="3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3840" w:type="dxa"/>
            <w:gridSpan w:val="6"/>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华文中宋" w:hAnsi="华文中宋" w:eastAsia="华文中宋" w:cs="华文中宋"/>
                <w:color w:val="000000"/>
                <w:kern w:val="0"/>
                <w:sz w:val="32"/>
                <w:szCs w:val="32"/>
                <w:highlight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4034"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72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6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79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4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072"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4034"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单位：许昌市个体私营经济协会</w:t>
            </w:r>
          </w:p>
        </w:tc>
        <w:tc>
          <w:tcPr>
            <w:tcW w:w="72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6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79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4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072"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725"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8115" w:type="dxa"/>
            <w:gridSpan w:val="3"/>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307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727"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96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245"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3072"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67.83</w:t>
            </w: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0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307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07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307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67.83</w:t>
            </w: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30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307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36.93</w:t>
            </w: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07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6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98"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307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4034"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27" w:type="dxa"/>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96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379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24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30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3840" w:type="dxa"/>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注：本表反映单位本年度的总收支和年末结转结余情况。本表金额转换为万元时，因四舍五入可能存在尾差。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8"/>
        <w:gridCol w:w="236"/>
        <w:gridCol w:w="236"/>
        <w:gridCol w:w="1856"/>
        <w:gridCol w:w="1586"/>
        <w:gridCol w:w="1486"/>
        <w:gridCol w:w="1053"/>
        <w:gridCol w:w="990"/>
        <w:gridCol w:w="981"/>
        <w:gridCol w:w="100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777"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华文中宋" w:hAnsi="华文中宋" w:eastAsia="华文中宋" w:cs="华文中宋"/>
                <w:color w:val="000000"/>
                <w:kern w:val="0"/>
                <w:sz w:val="32"/>
                <w:szCs w:val="32"/>
                <w:highlight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2818"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8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3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3054" w:type="dxa"/>
            <w:gridSpan w:val="2"/>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单位：许昌市个体私营经济协会</w:t>
            </w:r>
          </w:p>
        </w:tc>
        <w:tc>
          <w:tcPr>
            <w:tcW w:w="23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85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58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48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53"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9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8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0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530"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514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86"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486"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053"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99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981"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00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53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90"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856"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8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48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98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9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8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158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48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98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329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8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158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48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99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98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53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5146"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8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53"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9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81"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3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5146"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8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67.83</w:t>
            </w:r>
          </w:p>
        </w:tc>
        <w:tc>
          <w:tcPr>
            <w:tcW w:w="148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67.83</w:t>
            </w:r>
          </w:p>
        </w:tc>
        <w:tc>
          <w:tcPr>
            <w:tcW w:w="105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98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329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8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58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67.83</w:t>
            </w:r>
          </w:p>
        </w:tc>
        <w:tc>
          <w:tcPr>
            <w:tcW w:w="148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67.83</w:t>
            </w:r>
          </w:p>
        </w:tc>
        <w:tc>
          <w:tcPr>
            <w:tcW w:w="105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329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w:t>
            </w:r>
          </w:p>
        </w:tc>
        <w:tc>
          <w:tcPr>
            <w:tcW w:w="18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市场监督管理事务</w:t>
            </w:r>
          </w:p>
        </w:tc>
        <w:tc>
          <w:tcPr>
            <w:tcW w:w="158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67.83</w:t>
            </w:r>
          </w:p>
        </w:tc>
        <w:tc>
          <w:tcPr>
            <w:tcW w:w="148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67.83</w:t>
            </w:r>
          </w:p>
        </w:tc>
        <w:tc>
          <w:tcPr>
            <w:tcW w:w="105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329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2013850</w:t>
            </w:r>
          </w:p>
        </w:tc>
        <w:tc>
          <w:tcPr>
            <w:tcW w:w="18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158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67.83</w:t>
            </w:r>
          </w:p>
        </w:tc>
        <w:tc>
          <w:tcPr>
            <w:tcW w:w="148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67.83</w:t>
            </w:r>
          </w:p>
        </w:tc>
        <w:tc>
          <w:tcPr>
            <w:tcW w:w="105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3290"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85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5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5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3290"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85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5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5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3290"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85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5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5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3290"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85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5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5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3290"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85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5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5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3777" w:type="dxa"/>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42"/>
        <w:gridCol w:w="261"/>
        <w:gridCol w:w="261"/>
        <w:gridCol w:w="2132"/>
        <w:gridCol w:w="1465"/>
        <w:gridCol w:w="1465"/>
        <w:gridCol w:w="847"/>
        <w:gridCol w:w="855"/>
        <w:gridCol w:w="849"/>
        <w:gridCol w:w="2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1370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华文中宋" w:hAnsi="华文中宋" w:eastAsia="华文中宋" w:cs="华文中宋"/>
                <w:color w:val="000000"/>
                <w:kern w:val="0"/>
                <w:sz w:val="32"/>
                <w:szCs w:val="32"/>
                <w:highlight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3542"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26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6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13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46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46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4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5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4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023"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3542"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单位：许昌市个体私营经济协会</w:t>
            </w:r>
          </w:p>
        </w:tc>
        <w:tc>
          <w:tcPr>
            <w:tcW w:w="26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6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13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46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46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4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5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4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023"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9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6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46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847"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85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849"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2023"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4064"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132"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6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46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4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4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023"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4064"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32"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146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46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4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4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023"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4064"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132"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146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46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4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4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023"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96"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6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6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5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9"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23"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6196"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104.75</w:t>
            </w:r>
          </w:p>
        </w:tc>
        <w:tc>
          <w:tcPr>
            <w:tcW w:w="14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104.75</w:t>
            </w: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02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064"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21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4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14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02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064"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w:t>
            </w:r>
          </w:p>
        </w:tc>
        <w:tc>
          <w:tcPr>
            <w:tcW w:w="21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市场监督管理事务</w:t>
            </w:r>
          </w:p>
        </w:tc>
        <w:tc>
          <w:tcPr>
            <w:tcW w:w="14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14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02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064"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2013850</w:t>
            </w:r>
          </w:p>
        </w:tc>
        <w:tc>
          <w:tcPr>
            <w:tcW w:w="213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14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14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02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064"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213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4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02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064"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213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4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02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064"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213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4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02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064"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213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4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02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064"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213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4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6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02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700"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注：本表反映单位本年度各项支出情况。本表金额转换为万元时，因四舍五入可能存在尾差。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6"/>
        <w:gridCol w:w="570"/>
        <w:gridCol w:w="1065"/>
        <w:gridCol w:w="3244"/>
        <w:gridCol w:w="641"/>
        <w:gridCol w:w="996"/>
        <w:gridCol w:w="1241"/>
        <w:gridCol w:w="1254"/>
        <w:gridCol w:w="1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56"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华文中宋" w:hAnsi="华文中宋" w:eastAsia="华文中宋" w:cs="华文中宋"/>
                <w:color w:val="000000"/>
                <w:kern w:val="0"/>
                <w:sz w:val="32"/>
                <w:szCs w:val="32"/>
                <w:highlight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76"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57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65" w:type="dxa"/>
            <w:tcBorders>
              <w:top w:val="nil"/>
              <w:left w:val="nil"/>
              <w:bottom w:val="nil"/>
              <w:right w:val="nil"/>
            </w:tcBorders>
            <w:shd w:val="clear" w:color="auto" w:fill="FFFFFF"/>
            <w:noWrap/>
            <w:vAlign w:val="center"/>
          </w:tcPr>
          <w:p>
            <w:pPr>
              <w:jc w:val="center"/>
              <w:rPr>
                <w:rFonts w:hint="default" w:ascii="Arial" w:hAnsi="Arial" w:cs="Arial"/>
                <w:i w:val="0"/>
                <w:iCs w:val="0"/>
                <w:color w:val="000000"/>
                <w:sz w:val="20"/>
                <w:szCs w:val="20"/>
                <w:u w:val="none"/>
              </w:rPr>
            </w:pPr>
          </w:p>
        </w:tc>
        <w:tc>
          <w:tcPr>
            <w:tcW w:w="324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64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96" w:type="dxa"/>
            <w:tcBorders>
              <w:top w:val="nil"/>
              <w:left w:val="nil"/>
              <w:bottom w:val="nil"/>
              <w:right w:val="nil"/>
            </w:tcBorders>
            <w:shd w:val="clear" w:color="auto" w:fill="FFFFFF"/>
            <w:noWrap/>
            <w:vAlign w:val="center"/>
          </w:tcPr>
          <w:p>
            <w:pPr>
              <w:jc w:val="center"/>
              <w:rPr>
                <w:rFonts w:hint="default" w:ascii="Arial" w:hAnsi="Arial" w:cs="Arial"/>
                <w:i w:val="0"/>
                <w:iCs w:val="0"/>
                <w:color w:val="000000"/>
                <w:sz w:val="20"/>
                <w:szCs w:val="20"/>
                <w:u w:val="none"/>
              </w:rPr>
            </w:pPr>
          </w:p>
        </w:tc>
        <w:tc>
          <w:tcPr>
            <w:tcW w:w="1241" w:type="dxa"/>
            <w:tcBorders>
              <w:top w:val="nil"/>
              <w:left w:val="nil"/>
              <w:bottom w:val="nil"/>
              <w:right w:val="nil"/>
            </w:tcBorders>
            <w:shd w:val="clear" w:color="auto" w:fill="FFFFFF"/>
            <w:noWrap/>
            <w:vAlign w:val="center"/>
          </w:tcPr>
          <w:p>
            <w:pPr>
              <w:jc w:val="center"/>
              <w:rPr>
                <w:rFonts w:hint="default" w:ascii="Arial" w:hAnsi="Arial" w:cs="Arial"/>
                <w:i w:val="0"/>
                <w:iCs w:val="0"/>
                <w:color w:val="000000"/>
                <w:sz w:val="20"/>
                <w:szCs w:val="20"/>
                <w:u w:val="none"/>
              </w:rPr>
            </w:pPr>
          </w:p>
        </w:tc>
        <w:tc>
          <w:tcPr>
            <w:tcW w:w="125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569"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76"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单位：许昌市个体私营经济协会</w:t>
            </w:r>
          </w:p>
        </w:tc>
        <w:tc>
          <w:tcPr>
            <w:tcW w:w="57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65" w:type="dxa"/>
            <w:tcBorders>
              <w:top w:val="nil"/>
              <w:left w:val="nil"/>
              <w:bottom w:val="nil"/>
              <w:right w:val="nil"/>
            </w:tcBorders>
            <w:shd w:val="clear" w:color="auto" w:fill="FFFFFF"/>
            <w:noWrap/>
            <w:vAlign w:val="center"/>
          </w:tcPr>
          <w:p>
            <w:pPr>
              <w:jc w:val="center"/>
              <w:rPr>
                <w:rFonts w:hint="default" w:ascii="Arial" w:hAnsi="Arial" w:cs="Arial"/>
                <w:i w:val="0"/>
                <w:iCs w:val="0"/>
                <w:color w:val="000000"/>
                <w:sz w:val="20"/>
                <w:szCs w:val="20"/>
                <w:u w:val="none"/>
              </w:rPr>
            </w:pPr>
          </w:p>
        </w:tc>
        <w:tc>
          <w:tcPr>
            <w:tcW w:w="324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64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96" w:type="dxa"/>
            <w:tcBorders>
              <w:top w:val="nil"/>
              <w:left w:val="nil"/>
              <w:bottom w:val="nil"/>
              <w:right w:val="nil"/>
            </w:tcBorders>
            <w:shd w:val="clear" w:color="auto" w:fill="FFFFFF"/>
            <w:noWrap/>
            <w:vAlign w:val="center"/>
          </w:tcPr>
          <w:p>
            <w:pPr>
              <w:jc w:val="center"/>
              <w:rPr>
                <w:rFonts w:hint="default" w:ascii="Arial" w:hAnsi="Arial" w:cs="Arial"/>
                <w:i w:val="0"/>
                <w:iCs w:val="0"/>
                <w:color w:val="000000"/>
                <w:sz w:val="20"/>
                <w:szCs w:val="20"/>
                <w:u w:val="none"/>
              </w:rPr>
            </w:pPr>
          </w:p>
        </w:tc>
        <w:tc>
          <w:tcPr>
            <w:tcW w:w="1241" w:type="dxa"/>
            <w:tcBorders>
              <w:top w:val="nil"/>
              <w:left w:val="nil"/>
              <w:bottom w:val="nil"/>
              <w:right w:val="nil"/>
            </w:tcBorders>
            <w:shd w:val="clear" w:color="auto" w:fill="FFFFFF"/>
            <w:noWrap/>
            <w:vAlign w:val="center"/>
          </w:tcPr>
          <w:p>
            <w:pPr>
              <w:jc w:val="center"/>
              <w:rPr>
                <w:rFonts w:hint="default" w:ascii="Arial" w:hAnsi="Arial" w:cs="Arial"/>
                <w:i w:val="0"/>
                <w:iCs w:val="0"/>
                <w:color w:val="000000"/>
                <w:sz w:val="20"/>
                <w:szCs w:val="20"/>
                <w:u w:val="none"/>
              </w:rPr>
            </w:pPr>
          </w:p>
        </w:tc>
        <w:tc>
          <w:tcPr>
            <w:tcW w:w="125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569"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1"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8945"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76"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06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244"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41"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96"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41"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254"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569"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76"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57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24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64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99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124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5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56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70"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641"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99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5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6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67.83</w:t>
            </w: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9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124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67.83</w:t>
            </w: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9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124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36.93</w:t>
            </w: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36.93</w:t>
            </w:r>
          </w:p>
        </w:tc>
        <w:tc>
          <w:tcPr>
            <w:tcW w:w="3244"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65"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244"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99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4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70" w:type="dxa"/>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324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6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99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124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125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6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656"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6"/>
        <w:gridCol w:w="222"/>
        <w:gridCol w:w="222"/>
        <w:gridCol w:w="1816"/>
        <w:gridCol w:w="2638"/>
        <w:gridCol w:w="2631"/>
        <w:gridCol w:w="2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155" w:type="dxa"/>
            <w:gridSpan w:val="7"/>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华文中宋" w:hAnsi="华文中宋" w:eastAsia="华文中宋" w:cs="华文中宋"/>
                <w:color w:val="000000"/>
                <w:kern w:val="0"/>
                <w:sz w:val="32"/>
                <w:szCs w:val="32"/>
                <w:highlight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81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63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63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610"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单位：许昌市个体私营经济协会</w:t>
            </w: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81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63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63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610"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27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7879"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816"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638"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631"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61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46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81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2638"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63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61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81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0"/>
                <w:szCs w:val="20"/>
                <w:u w:val="none"/>
              </w:rPr>
            </w:pPr>
          </w:p>
        </w:tc>
        <w:tc>
          <w:tcPr>
            <w:tcW w:w="2638"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63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61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5276"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63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63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61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5276"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6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104.75</w:t>
            </w:r>
          </w:p>
        </w:tc>
        <w:tc>
          <w:tcPr>
            <w:tcW w:w="26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104.75</w:t>
            </w:r>
          </w:p>
        </w:tc>
        <w:tc>
          <w:tcPr>
            <w:tcW w:w="261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34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8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26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26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261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34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w:t>
            </w:r>
          </w:p>
        </w:tc>
        <w:tc>
          <w:tcPr>
            <w:tcW w:w="18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市场监督管理事务</w:t>
            </w:r>
          </w:p>
        </w:tc>
        <w:tc>
          <w:tcPr>
            <w:tcW w:w="26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26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261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346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2013850</w:t>
            </w:r>
          </w:p>
        </w:tc>
        <w:tc>
          <w:tcPr>
            <w:tcW w:w="18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63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26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261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3460"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8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2638"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63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61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3460"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8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2638"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63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61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3460"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8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2638"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63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61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3460"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8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2638"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631"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61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3460"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81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263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63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61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13155" w:type="dxa"/>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6"/>
        <w:gridCol w:w="3260"/>
        <w:gridCol w:w="1022"/>
        <w:gridCol w:w="859"/>
        <w:gridCol w:w="2223"/>
        <w:gridCol w:w="845"/>
        <w:gridCol w:w="941"/>
        <w:gridCol w:w="2728"/>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华文中宋" w:hAnsi="华文中宋" w:eastAsia="华文中宋" w:cs="华文中宋"/>
                <w:color w:val="000000"/>
                <w:kern w:val="0"/>
                <w:sz w:val="32"/>
                <w:szCs w:val="32"/>
                <w:highlight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46"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326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223"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4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4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72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57"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206" w:type="dxa"/>
            <w:gridSpan w:val="2"/>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单位：许昌市个体私营经济协会</w:t>
            </w:r>
          </w:p>
        </w:tc>
        <w:tc>
          <w:tcPr>
            <w:tcW w:w="1022"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223"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4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41"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3985" w:type="dxa"/>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28"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853"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26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22"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859"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223"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4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941"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728"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57"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326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022"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5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223"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94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2728"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57"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0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0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23.89</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0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31.73</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0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10.11</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0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13.43</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0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0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0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0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0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72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2728"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326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2728"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3260"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102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22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8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41"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2728"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000000"/>
                <w:sz w:val="20"/>
                <w:szCs w:val="20"/>
                <w:u w:val="none"/>
              </w:rPr>
            </w:pP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06"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0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104.75</w:t>
            </w:r>
          </w:p>
        </w:tc>
        <w:tc>
          <w:tcPr>
            <w:tcW w:w="7596" w:type="dxa"/>
            <w:gridSpan w:val="5"/>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25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注：本表反映单位本年度一般公共预算财政拨款基本支出明细情况。本表金额转换为万元时，因四舍五入可能存在尾差。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0"/>
        <w:gridCol w:w="1719"/>
        <w:gridCol w:w="886"/>
        <w:gridCol w:w="1115"/>
        <w:gridCol w:w="1048"/>
        <w:gridCol w:w="1290"/>
        <w:gridCol w:w="899"/>
        <w:gridCol w:w="1250"/>
        <w:gridCol w:w="806"/>
        <w:gridCol w:w="1167"/>
        <w:gridCol w:w="1035"/>
        <w:gridCol w:w="1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1378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华文中宋" w:hAnsi="华文中宋" w:eastAsia="华文中宋" w:cs="华文中宋"/>
                <w:color w:val="000000"/>
                <w:kern w:val="0"/>
                <w:sz w:val="32"/>
                <w:szCs w:val="32"/>
                <w:highlight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070"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171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8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1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48"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9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99"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25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80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16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495"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3675" w:type="dxa"/>
            <w:gridSpan w:val="3"/>
            <w:tcBorders>
              <w:top w:val="nil"/>
              <w:left w:val="nil"/>
              <w:bottom w:val="nil"/>
              <w:right w:val="nil"/>
            </w:tcBorders>
            <w:shd w:val="clear" w:color="auto" w:fill="FFFFFF"/>
            <w:noWrap/>
            <w:vAlign w:val="bottom"/>
          </w:tcPr>
          <w:p>
            <w:pP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单位：许昌市个体私营经济协会</w:t>
            </w:r>
          </w:p>
        </w:tc>
        <w:tc>
          <w:tcPr>
            <w:tcW w:w="1115" w:type="dxa"/>
            <w:tcBorders>
              <w:top w:val="nil"/>
              <w:left w:val="nil"/>
              <w:bottom w:val="nil"/>
              <w:right w:val="nil"/>
            </w:tcBorders>
            <w:shd w:val="clear" w:color="auto" w:fill="FFFFFF"/>
            <w:noWrap/>
            <w:vAlign w:val="bottom"/>
          </w:tcPr>
          <w:p>
            <w:pPr>
              <w:rPr>
                <w:rFonts w:hint="eastAsia" w:ascii="宋体" w:hAnsi="宋体" w:eastAsia="宋体" w:cs="宋体"/>
                <w:i w:val="0"/>
                <w:iCs w:val="0"/>
                <w:color w:val="000000"/>
                <w:sz w:val="20"/>
                <w:szCs w:val="20"/>
                <w:u w:val="none"/>
              </w:rPr>
            </w:pPr>
          </w:p>
        </w:tc>
        <w:tc>
          <w:tcPr>
            <w:tcW w:w="1048" w:type="dxa"/>
            <w:tcBorders>
              <w:top w:val="nil"/>
              <w:left w:val="nil"/>
              <w:bottom w:val="nil"/>
              <w:right w:val="nil"/>
            </w:tcBorders>
            <w:shd w:val="clear" w:color="auto" w:fill="FFFFFF"/>
            <w:noWrap/>
            <w:vAlign w:val="bottom"/>
          </w:tcPr>
          <w:p>
            <w:pPr>
              <w:rPr>
                <w:rFonts w:hint="eastAsia" w:ascii="宋体" w:hAnsi="宋体" w:eastAsia="宋体" w:cs="宋体"/>
                <w:i w:val="0"/>
                <w:iCs w:val="0"/>
                <w:color w:val="000000"/>
                <w:sz w:val="20"/>
                <w:szCs w:val="20"/>
                <w:u w:val="none"/>
              </w:rPr>
            </w:pPr>
          </w:p>
        </w:tc>
        <w:tc>
          <w:tcPr>
            <w:tcW w:w="1290" w:type="dxa"/>
            <w:tcBorders>
              <w:top w:val="nil"/>
              <w:left w:val="nil"/>
              <w:bottom w:val="nil"/>
              <w:right w:val="nil"/>
            </w:tcBorders>
            <w:shd w:val="clear" w:color="auto" w:fill="FFFFFF"/>
            <w:noWrap/>
            <w:vAlign w:val="bottom"/>
          </w:tcPr>
          <w:p>
            <w:pPr>
              <w:rPr>
                <w:rFonts w:hint="eastAsia" w:ascii="宋体" w:hAnsi="宋体" w:eastAsia="宋体" w:cs="宋体"/>
                <w:i w:val="0"/>
                <w:iCs w:val="0"/>
                <w:color w:val="000000"/>
                <w:sz w:val="20"/>
                <w:szCs w:val="20"/>
                <w:u w:val="none"/>
              </w:rPr>
            </w:pPr>
          </w:p>
        </w:tc>
        <w:tc>
          <w:tcPr>
            <w:tcW w:w="899" w:type="dxa"/>
            <w:tcBorders>
              <w:top w:val="nil"/>
              <w:left w:val="nil"/>
              <w:bottom w:val="nil"/>
              <w:right w:val="nil"/>
            </w:tcBorders>
            <w:shd w:val="clear" w:color="auto" w:fill="FFFFFF"/>
            <w:noWrap/>
            <w:vAlign w:val="bottom"/>
          </w:tcPr>
          <w:p>
            <w:pPr>
              <w:rPr>
                <w:rFonts w:hint="eastAsia" w:ascii="宋体" w:hAnsi="宋体" w:eastAsia="宋体" w:cs="宋体"/>
                <w:i w:val="0"/>
                <w:iCs w:val="0"/>
                <w:color w:val="000000"/>
                <w:sz w:val="20"/>
                <w:szCs w:val="20"/>
                <w:u w:val="none"/>
              </w:rPr>
            </w:pPr>
          </w:p>
        </w:tc>
        <w:tc>
          <w:tcPr>
            <w:tcW w:w="1250" w:type="dxa"/>
            <w:tcBorders>
              <w:top w:val="nil"/>
              <w:left w:val="nil"/>
              <w:bottom w:val="nil"/>
              <w:right w:val="nil"/>
            </w:tcBorders>
            <w:shd w:val="clear" w:color="auto" w:fill="FFFFFF"/>
            <w:noWrap/>
            <w:vAlign w:val="bottom"/>
          </w:tcPr>
          <w:p>
            <w:pPr>
              <w:rPr>
                <w:rFonts w:hint="eastAsia" w:ascii="宋体" w:hAnsi="宋体" w:eastAsia="宋体" w:cs="宋体"/>
                <w:i w:val="0"/>
                <w:iCs w:val="0"/>
                <w:color w:val="000000"/>
                <w:sz w:val="20"/>
                <w:szCs w:val="20"/>
                <w:u w:val="none"/>
              </w:rPr>
            </w:pPr>
          </w:p>
        </w:tc>
        <w:tc>
          <w:tcPr>
            <w:tcW w:w="806" w:type="dxa"/>
            <w:tcBorders>
              <w:top w:val="nil"/>
              <w:left w:val="nil"/>
              <w:bottom w:val="nil"/>
              <w:right w:val="nil"/>
            </w:tcBorders>
            <w:shd w:val="clear" w:color="auto" w:fill="FFFFFF"/>
            <w:noWrap/>
            <w:vAlign w:val="bottom"/>
          </w:tcPr>
          <w:p>
            <w:pPr>
              <w:rPr>
                <w:rFonts w:hint="eastAsia" w:ascii="宋体" w:hAnsi="宋体" w:eastAsia="宋体" w:cs="宋体"/>
                <w:i w:val="0"/>
                <w:iCs w:val="0"/>
                <w:color w:val="000000"/>
                <w:sz w:val="20"/>
                <w:szCs w:val="20"/>
                <w:u w:val="none"/>
              </w:rPr>
            </w:pPr>
          </w:p>
        </w:tc>
        <w:tc>
          <w:tcPr>
            <w:tcW w:w="1167" w:type="dxa"/>
            <w:tcBorders>
              <w:top w:val="nil"/>
              <w:left w:val="nil"/>
              <w:bottom w:val="nil"/>
              <w:right w:val="nil"/>
            </w:tcBorders>
            <w:shd w:val="clear" w:color="auto" w:fill="FFFFFF"/>
            <w:noWrap/>
            <w:vAlign w:val="bottom"/>
          </w:tcPr>
          <w:p>
            <w:pPr>
              <w:rPr>
                <w:rFonts w:hint="eastAsia" w:ascii="宋体" w:hAnsi="宋体" w:eastAsia="宋体" w:cs="宋体"/>
                <w:i w:val="0"/>
                <w:iCs w:val="0"/>
                <w:color w:val="000000"/>
                <w:sz w:val="20"/>
                <w:szCs w:val="20"/>
                <w:u w:val="none"/>
              </w:rPr>
            </w:pPr>
          </w:p>
        </w:tc>
        <w:tc>
          <w:tcPr>
            <w:tcW w:w="2530" w:type="dxa"/>
            <w:gridSpan w:val="2"/>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7128"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6652"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07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19"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049"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29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899"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5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00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9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1070"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71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8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1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48"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29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9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125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c>
          <w:tcPr>
            <w:tcW w:w="80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1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3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49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107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19"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8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1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48"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9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99"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5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0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9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1070" w:type="dxa"/>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1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8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9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80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6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9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13780" w:type="dxa"/>
            <w:gridSpan w:val="12"/>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sectPr>
          <w:pgSz w:w="16838" w:h="11906" w:orient="landscape"/>
          <w:pgMar w:top="2098" w:right="1474" w:bottom="1984" w:left="1587" w:header="720" w:footer="720" w:gutter="0"/>
          <w:pgNumType w:fmt="numberInDash"/>
          <w:cols w:space="720" w:num="1"/>
          <w:docGrid w:type="lines" w:linePitch="312" w:charSpace="0"/>
        </w:sectPr>
      </w:pPr>
      <w:r>
        <w:rPr>
          <w:rFonts w:hint="eastAsia" w:ascii="宋体" w:hAnsi="宋体" w:eastAsia="宋体" w:cs="宋体"/>
          <w:i w:val="0"/>
          <w:iCs w:val="0"/>
          <w:color w:val="000000"/>
          <w:kern w:val="0"/>
          <w:sz w:val="20"/>
          <w:szCs w:val="20"/>
          <w:u w:val="none"/>
          <w:lang w:val="en-US" w:eastAsia="zh-CN" w:bidi="ar"/>
        </w:rPr>
        <w:t>说明：我单位没有预算安排的三公经费，也没有预算安排的三公支出，故本表无数据</w:t>
      </w: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90"/>
        <w:gridCol w:w="294"/>
        <w:gridCol w:w="294"/>
        <w:gridCol w:w="1450"/>
        <w:gridCol w:w="1000"/>
        <w:gridCol w:w="987"/>
        <w:gridCol w:w="946"/>
        <w:gridCol w:w="1000"/>
        <w:gridCol w:w="1000"/>
        <w:gridCol w:w="2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3640" w:type="dxa"/>
            <w:gridSpan w:val="10"/>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华文中宋" w:hAnsi="华文中宋" w:eastAsia="华文中宋" w:cs="华文中宋"/>
                <w:color w:val="000000"/>
                <w:kern w:val="0"/>
                <w:sz w:val="32"/>
                <w:szCs w:val="32"/>
                <w:highlight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3990" w:type="dxa"/>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29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9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45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8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4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679"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3990" w:type="dxa"/>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单位：许昌市个体私营经济协会</w:t>
            </w:r>
          </w:p>
        </w:tc>
        <w:tc>
          <w:tcPr>
            <w:tcW w:w="29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94"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45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87"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946"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679" w:type="dxa"/>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028"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0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987"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946"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679"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4578"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50"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0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98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946"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0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0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67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4578"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98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94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267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4578"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98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94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c>
          <w:tcPr>
            <w:tcW w:w="2679"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028"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87"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67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028"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9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578"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578"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578"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578"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578"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578"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267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640"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注：本表反映单位本年度政府性基金预算财政拨款收入、支出及结转和结余情况。本表金额转换为万元时，因四舍五入可能存在尾差。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i w:val="0"/>
          <w:iCs w:val="0"/>
          <w:color w:val="000000"/>
          <w:kern w:val="0"/>
          <w:sz w:val="22"/>
          <w:szCs w:val="22"/>
          <w:u w:val="none"/>
          <w:lang w:val="en-US" w:eastAsia="zh-CN" w:bidi="ar"/>
        </w:rPr>
        <w:t>说明：我单位没有政府性基金收入，也没有使用政府性基金安排的支出，故本表无数据</w:t>
      </w: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104.75</w:t>
      </w:r>
      <w:r>
        <w:rPr>
          <w:rFonts w:hint="eastAsia" w:ascii="仿宋_GB2312" w:hAnsi="仿宋_GB2312" w:eastAsia="仿宋_GB2312" w:cs="仿宋_GB2312"/>
          <w:sz w:val="32"/>
          <w:szCs w:val="32"/>
          <w:highlight w:val="none"/>
        </w:rPr>
        <w:t>万元。与上年度相比，收、支总计</w:t>
      </w:r>
      <w:r>
        <w:rPr>
          <w:rFonts w:hint="eastAsia" w:ascii="仿宋_GB2312" w:hAnsi="仿宋_GB2312" w:eastAsia="仿宋_GB2312" w:cs="仿宋_GB2312"/>
          <w:sz w:val="32"/>
          <w:szCs w:val="32"/>
          <w:highlight w:val="none"/>
          <w:lang w:eastAsia="zh-CN"/>
        </w:rPr>
        <w:t>各</w:t>
      </w:r>
      <w:r>
        <w:rPr>
          <w:rFonts w:hint="eastAsia" w:ascii="仿宋_GB2312" w:hAnsi="仿宋_GB2312" w:eastAsia="仿宋_GB2312" w:cs="仿宋_GB2312"/>
          <w:sz w:val="32"/>
          <w:szCs w:val="32"/>
          <w:highlight w:val="none"/>
        </w:rPr>
        <w:t>减少</w:t>
      </w:r>
      <w:r>
        <w:rPr>
          <w:rFonts w:hint="eastAsia" w:ascii="仿宋_GB2312" w:hAnsi="仿宋_GB2312" w:eastAsia="仿宋_GB2312" w:cs="仿宋_GB2312"/>
          <w:sz w:val="32"/>
          <w:szCs w:val="32"/>
          <w:highlight w:val="none"/>
          <w:lang w:val="en-US" w:eastAsia="zh-CN"/>
        </w:rPr>
        <w:t>15.43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12.84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压缩开支及使用上年度结转资金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hint="eastAsia" w:ascii="仿宋_GB2312" w:hAnsi="仿宋_GB2312" w:eastAsia="仿宋_GB2312" w:cs="仿宋_GB2312"/>
          <w:sz w:val="32"/>
          <w:szCs w:val="32"/>
          <w:highlight w:val="none"/>
        </w:rPr>
        <w:t>2021年度收入合计</w:t>
      </w:r>
      <w:r>
        <w:rPr>
          <w:rFonts w:hint="eastAsia" w:ascii="仿宋_GB2312" w:hAnsi="仿宋_GB2312" w:eastAsia="仿宋_GB2312" w:cs="仿宋_GB2312"/>
          <w:sz w:val="32"/>
          <w:szCs w:val="32"/>
          <w:highlight w:val="none"/>
          <w:lang w:val="en-US" w:eastAsia="zh-CN"/>
        </w:rPr>
        <w:t>67.83</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67.83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104.75</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104.75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104.75</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15.43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12.84</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是</w:t>
      </w:r>
      <w:r>
        <w:rPr>
          <w:rFonts w:hint="eastAsia" w:ascii="仿宋_GB2312" w:hAnsi="仿宋_GB2312" w:eastAsia="仿宋_GB2312" w:cs="仿宋_GB2312"/>
          <w:sz w:val="32"/>
          <w:szCs w:val="32"/>
          <w:highlight w:val="none"/>
          <w:lang w:val="en-US" w:eastAsia="zh-CN"/>
        </w:rPr>
        <w:t>压缩开支及使用上年度结转资金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104.75</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21.50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25.83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今年本单位人员正常晋级晋档增加支出和补缴单位养老体制改革前职业年金单位应缴部分。</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104.75</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104.75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93.5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104.75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112.03</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一般公共服务支出（类）市场监督管理（款）事业运行（项）。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93.5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104.75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112.04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2021年度担负的人员工资金额增加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104.75</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104.75</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绩效工资、机关事业单位基本养老保险缴费、职业年金缴费、</w:t>
      </w:r>
      <w:r>
        <w:rPr>
          <w:rFonts w:hint="eastAsia" w:ascii="仿宋_GB2312" w:hAnsi="仿宋_GB2312" w:eastAsia="仿宋_GB2312" w:cs="仿宋_GB2312"/>
          <w:sz w:val="32"/>
          <w:szCs w:val="32"/>
          <w:highlight w:val="none"/>
          <w:lang w:val="en-US" w:eastAsia="zh-CN"/>
        </w:rPr>
        <w:t>职工基本医疗保险缴费</w:t>
      </w:r>
      <w:r>
        <w:rPr>
          <w:rFonts w:hint="eastAsia" w:ascii="仿宋_GB2312" w:hAnsi="仿宋_GB2312" w:eastAsia="仿宋_GB2312" w:cs="仿宋_GB2312"/>
          <w:sz w:val="32"/>
          <w:szCs w:val="32"/>
          <w:highlight w:val="none"/>
        </w:rPr>
        <w:t>、住房公积金</w:t>
      </w:r>
      <w:r>
        <w:rPr>
          <w:rFonts w:hint="eastAsia" w:ascii="仿宋_GB2312" w:hAnsi="仿宋_GB2312" w:eastAsia="仿宋_GB2312" w:cs="仿宋_GB2312"/>
          <w:sz w:val="32"/>
          <w:szCs w:val="32"/>
          <w:highlight w:val="none"/>
          <w:lang w:eastAsia="zh-CN"/>
        </w:rPr>
        <w:t>、其他工资福利支出；</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0.00万元，2021年度“三公”经费支出决算数与预算数不存在差异</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。全年因公出国（境）团组0个，累计0人次。</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360" w:lineRule="auto"/>
        <w:ind w:firstLine="640" w:firstLineChars="200"/>
        <w:outlineLvl w:val="1"/>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不存在项目年末结转和结余资金项目较大。</w:t>
      </w:r>
    </w:p>
    <w:p>
      <w:pPr>
        <w:widowControl/>
        <w:spacing w:line="360" w:lineRule="auto"/>
        <w:ind w:firstLine="640" w:firstLineChars="200"/>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sz w:val="32"/>
          <w:szCs w:val="32"/>
          <w:highlight w:val="none"/>
        </w:rPr>
        <w:t>：我单位202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，其中：政府采购货物支出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、政府采购工程支出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、政府采购服务支出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。授予中小企业合同金额</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w:t>
      </w:r>
      <w:r>
        <w:rPr>
          <w:rFonts w:hint="eastAsia" w:ascii="仿宋_GB2312" w:hAnsi="仿宋_GB2312" w:eastAsia="仿宋_GB2312" w:cs="仿宋_GB2312"/>
          <w:sz w:val="32"/>
          <w:szCs w:val="32"/>
          <w:highlight w:val="none"/>
          <w:lang w:eastAsia="zh-CN"/>
        </w:rPr>
        <w:t>0.00万元</w:t>
      </w:r>
      <w:r>
        <w:rPr>
          <w:rFonts w:hint="eastAsia" w:ascii="仿宋_GB2312" w:hAnsi="仿宋_GB2312" w:eastAsia="仿宋_GB2312" w:cs="仿宋_GB2312"/>
          <w:sz w:val="32"/>
          <w:szCs w:val="32"/>
          <w:highlight w:val="none"/>
        </w:rPr>
        <w:t>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w:t>
      </w:r>
      <w:r>
        <w:rPr>
          <w:rFonts w:hint="eastAsia" w:ascii="仿宋_GB2312" w:hAnsi="仿宋_GB2312" w:eastAsia="仿宋_GB2312" w:cs="仿宋_GB2312"/>
          <w:sz w:val="32"/>
          <w:szCs w:val="32"/>
          <w:highlight w:val="none"/>
          <w:lang w:eastAsia="zh-CN"/>
        </w:rPr>
        <w:t>0.00万元</w:t>
      </w:r>
      <w:r>
        <w:rPr>
          <w:rFonts w:hint="eastAsia" w:ascii="仿宋_GB2312" w:hAnsi="仿宋_GB2312" w:eastAsia="仿宋_GB2312" w:cs="仿宋_GB2312"/>
          <w:sz w:val="32"/>
          <w:szCs w:val="32"/>
          <w:highlight w:val="none"/>
        </w:rPr>
        <w:t>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我单位有机要通信用车1辆，但没有三公经费开支的原因是我单位性质为财政差补单位，没有办公费和三公经费。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积极参与学习培训，深化思想认识，结合工作实际，认真申报单位整体目标，并按照时间节点进行整体自评，主要做了以下工作：一是健全管理机制，优化管理水平。建立健全了对绩效自评的自我抽查、绩效监控结果和绩效评价结果的反馈与应用机制，推动我单位2021年度预算绩效管理工作有序开展。二是强化绩效学习，提升工作能力。参加了市财政局于2021年6月、10月举办预算绩效管理培训会，牢记事前绩效评估、绩效目标编制、事中绩效监控、事后绩效评价和绩效结果应用等理念，在工作中认真践行“预算决策有评估、预算编制有目标、预算执行有监控、预算完成有评价、评价结果有应用”的预算绩效管理体系。</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我单位对本单位整体绩效目标和项目支出绩效目标进行了自评。一是单位整体绩效自评情况是整体支出管理水平得到提升，较好的完成了年度工作目标。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ind w:firstLine="2400" w:firstLineChars="500"/>
        <w:jc w:val="both"/>
        <w:outlineLvl w:val="0"/>
        <w:rPr>
          <w:rFonts w:hint="eastAsia" w:ascii="黑体" w:hAnsi="黑体" w:eastAsia="黑体" w:cs="黑体"/>
          <w:sz w:val="48"/>
          <w:szCs w:val="48"/>
          <w:highlight w:val="none"/>
        </w:rPr>
      </w:pPr>
    </w:p>
    <w:p>
      <w:pPr>
        <w:ind w:firstLine="2400" w:firstLineChars="500"/>
        <w:jc w:val="both"/>
        <w:outlineLvl w:val="0"/>
        <w:rPr>
          <w:rFonts w:hint="eastAsia" w:ascii="黑体" w:hAnsi="黑体" w:eastAsia="黑体" w:cs="黑体"/>
          <w:sz w:val="48"/>
          <w:szCs w:val="48"/>
          <w:highlight w:val="none"/>
        </w:rPr>
      </w:pPr>
    </w:p>
    <w:p>
      <w:pPr>
        <w:ind w:firstLine="2400" w:firstLineChars="500"/>
        <w:jc w:val="both"/>
        <w:outlineLvl w:val="0"/>
        <w:rPr>
          <w:rFonts w:hint="eastAsia" w:ascii="黑体" w:hAnsi="黑体" w:eastAsia="黑体" w:cs="黑体"/>
          <w:sz w:val="48"/>
          <w:szCs w:val="48"/>
          <w:highlight w:val="none"/>
        </w:rPr>
      </w:pPr>
    </w:p>
    <w:p>
      <w:pPr>
        <w:ind w:firstLine="2400" w:firstLineChars="500"/>
        <w:jc w:val="both"/>
        <w:outlineLvl w:val="0"/>
        <w:rPr>
          <w:rFonts w:hint="eastAsia" w:ascii="黑体" w:hAnsi="黑体" w:eastAsia="黑体" w:cs="黑体"/>
          <w:sz w:val="48"/>
          <w:szCs w:val="48"/>
          <w:highlight w:val="none"/>
        </w:rPr>
      </w:pPr>
    </w:p>
    <w:p>
      <w:pPr>
        <w:ind w:firstLine="2400" w:firstLineChars="500"/>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ind w:firstLine="2400" w:firstLineChars="500"/>
        <w:jc w:val="both"/>
        <w:outlineLvl w:val="0"/>
        <w:rPr>
          <w:rFonts w:hint="eastAsia" w:ascii="黑体" w:hAnsi="黑体" w:eastAsia="黑体" w:cs="黑体"/>
          <w:sz w:val="48"/>
          <w:szCs w:val="48"/>
          <w:highlight w:val="none"/>
        </w:rPr>
      </w:pPr>
    </w:p>
    <w:p>
      <w:pPr>
        <w:ind w:firstLine="2400" w:firstLineChars="500"/>
        <w:jc w:val="both"/>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和上级</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00"/>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zc3YTRmMDRiOWVjMDkxNzUyZGJmYjE3YmRiMj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71277"/>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067D0"/>
    <w:rsid w:val="0799329C"/>
    <w:rsid w:val="08397436"/>
    <w:rsid w:val="086F16A7"/>
    <w:rsid w:val="0A0F7225"/>
    <w:rsid w:val="0A2B7D82"/>
    <w:rsid w:val="0ADC40E9"/>
    <w:rsid w:val="0AE607F4"/>
    <w:rsid w:val="0B386127"/>
    <w:rsid w:val="0B451598"/>
    <w:rsid w:val="0BEC73F4"/>
    <w:rsid w:val="0BF91683"/>
    <w:rsid w:val="0C392698"/>
    <w:rsid w:val="0E1F1149"/>
    <w:rsid w:val="0ED60F56"/>
    <w:rsid w:val="0FF4444C"/>
    <w:rsid w:val="10BD36F6"/>
    <w:rsid w:val="11BF0649"/>
    <w:rsid w:val="123E3E08"/>
    <w:rsid w:val="133212F4"/>
    <w:rsid w:val="13D22E22"/>
    <w:rsid w:val="161812A0"/>
    <w:rsid w:val="161C2DFF"/>
    <w:rsid w:val="16373578"/>
    <w:rsid w:val="16D3336B"/>
    <w:rsid w:val="17200028"/>
    <w:rsid w:val="17806C36"/>
    <w:rsid w:val="17A74F62"/>
    <w:rsid w:val="18A47774"/>
    <w:rsid w:val="1A8D28EB"/>
    <w:rsid w:val="1A9F2D78"/>
    <w:rsid w:val="1B0B373B"/>
    <w:rsid w:val="1B2E6FD8"/>
    <w:rsid w:val="1B877D21"/>
    <w:rsid w:val="1C4319A9"/>
    <w:rsid w:val="1DF15646"/>
    <w:rsid w:val="1E443B4B"/>
    <w:rsid w:val="1E994F4A"/>
    <w:rsid w:val="1EAF0224"/>
    <w:rsid w:val="1F2230A4"/>
    <w:rsid w:val="20210932"/>
    <w:rsid w:val="202448E0"/>
    <w:rsid w:val="20F614FE"/>
    <w:rsid w:val="21302EEA"/>
    <w:rsid w:val="22376FB5"/>
    <w:rsid w:val="22655D1C"/>
    <w:rsid w:val="23E152D7"/>
    <w:rsid w:val="23EE2489"/>
    <w:rsid w:val="255D43C8"/>
    <w:rsid w:val="25A8248F"/>
    <w:rsid w:val="26714EF8"/>
    <w:rsid w:val="26876BDD"/>
    <w:rsid w:val="2714632A"/>
    <w:rsid w:val="27541E73"/>
    <w:rsid w:val="27B0539E"/>
    <w:rsid w:val="29365CF8"/>
    <w:rsid w:val="299469B3"/>
    <w:rsid w:val="2A805789"/>
    <w:rsid w:val="2ADC0D75"/>
    <w:rsid w:val="2B4A0E52"/>
    <w:rsid w:val="2C975890"/>
    <w:rsid w:val="2DDE68D5"/>
    <w:rsid w:val="2DEF21BB"/>
    <w:rsid w:val="2E4A2F05"/>
    <w:rsid w:val="2ECC1061"/>
    <w:rsid w:val="2FA476AD"/>
    <w:rsid w:val="303F7540"/>
    <w:rsid w:val="30FB1EEF"/>
    <w:rsid w:val="31DD00BF"/>
    <w:rsid w:val="3293174C"/>
    <w:rsid w:val="32BB38D4"/>
    <w:rsid w:val="32C9376D"/>
    <w:rsid w:val="33780472"/>
    <w:rsid w:val="33AF0905"/>
    <w:rsid w:val="355932F4"/>
    <w:rsid w:val="35611882"/>
    <w:rsid w:val="360D5FA9"/>
    <w:rsid w:val="36746FC3"/>
    <w:rsid w:val="368763AE"/>
    <w:rsid w:val="37FF54D6"/>
    <w:rsid w:val="395D59E7"/>
    <w:rsid w:val="39A93932"/>
    <w:rsid w:val="3A016AAD"/>
    <w:rsid w:val="3A915562"/>
    <w:rsid w:val="3B8D4765"/>
    <w:rsid w:val="3C000DBA"/>
    <w:rsid w:val="3DC045D3"/>
    <w:rsid w:val="3E504FFB"/>
    <w:rsid w:val="3E615CD0"/>
    <w:rsid w:val="3E9C47F6"/>
    <w:rsid w:val="3EFBA49D"/>
    <w:rsid w:val="3F2B15F8"/>
    <w:rsid w:val="3F8B0112"/>
    <w:rsid w:val="3FAB3095"/>
    <w:rsid w:val="3FE45947"/>
    <w:rsid w:val="406D5354"/>
    <w:rsid w:val="41242965"/>
    <w:rsid w:val="424777D2"/>
    <w:rsid w:val="435671EA"/>
    <w:rsid w:val="440809E9"/>
    <w:rsid w:val="441E11D8"/>
    <w:rsid w:val="442407A6"/>
    <w:rsid w:val="44805EA1"/>
    <w:rsid w:val="45632AEB"/>
    <w:rsid w:val="45710696"/>
    <w:rsid w:val="46142B1B"/>
    <w:rsid w:val="46E527E5"/>
    <w:rsid w:val="47E60DD0"/>
    <w:rsid w:val="48735039"/>
    <w:rsid w:val="492C684B"/>
    <w:rsid w:val="49500594"/>
    <w:rsid w:val="49E7604E"/>
    <w:rsid w:val="4B646213"/>
    <w:rsid w:val="4BE84F7C"/>
    <w:rsid w:val="4BF67CDD"/>
    <w:rsid w:val="4C186B3C"/>
    <w:rsid w:val="4C8E7C6E"/>
    <w:rsid w:val="4D173441"/>
    <w:rsid w:val="4D603DD6"/>
    <w:rsid w:val="4DBF72BF"/>
    <w:rsid w:val="4EBF010F"/>
    <w:rsid w:val="4F471EB0"/>
    <w:rsid w:val="4F912F4E"/>
    <w:rsid w:val="4FFE6835"/>
    <w:rsid w:val="51331326"/>
    <w:rsid w:val="51740A7F"/>
    <w:rsid w:val="51A5541E"/>
    <w:rsid w:val="51C96242"/>
    <w:rsid w:val="51D57ECA"/>
    <w:rsid w:val="536F35A6"/>
    <w:rsid w:val="53906AE1"/>
    <w:rsid w:val="54F46F60"/>
    <w:rsid w:val="55A042EC"/>
    <w:rsid w:val="55A37BEA"/>
    <w:rsid w:val="56362CD2"/>
    <w:rsid w:val="57430A0D"/>
    <w:rsid w:val="5784687B"/>
    <w:rsid w:val="57846959"/>
    <w:rsid w:val="578E6A87"/>
    <w:rsid w:val="59831B59"/>
    <w:rsid w:val="5AC2203A"/>
    <w:rsid w:val="5B276ADB"/>
    <w:rsid w:val="5C7715BC"/>
    <w:rsid w:val="5CBB3334"/>
    <w:rsid w:val="5D115FAF"/>
    <w:rsid w:val="5DDBAA75"/>
    <w:rsid w:val="5DF43427"/>
    <w:rsid w:val="5F621922"/>
    <w:rsid w:val="62811722"/>
    <w:rsid w:val="62E75A72"/>
    <w:rsid w:val="64571880"/>
    <w:rsid w:val="648831ED"/>
    <w:rsid w:val="649125B6"/>
    <w:rsid w:val="652F4C1A"/>
    <w:rsid w:val="666D37F1"/>
    <w:rsid w:val="67087D8F"/>
    <w:rsid w:val="671F687E"/>
    <w:rsid w:val="67F415F8"/>
    <w:rsid w:val="682640D1"/>
    <w:rsid w:val="684B73E5"/>
    <w:rsid w:val="69DA7573"/>
    <w:rsid w:val="6A047A2A"/>
    <w:rsid w:val="6AF557AA"/>
    <w:rsid w:val="6C8E2C98"/>
    <w:rsid w:val="6D7F7245"/>
    <w:rsid w:val="6E9739F6"/>
    <w:rsid w:val="6EFB7548"/>
    <w:rsid w:val="6F3831C3"/>
    <w:rsid w:val="6F8B71C1"/>
    <w:rsid w:val="70753482"/>
    <w:rsid w:val="707B522A"/>
    <w:rsid w:val="709B1300"/>
    <w:rsid w:val="73194D05"/>
    <w:rsid w:val="73A83B0E"/>
    <w:rsid w:val="744D3EF9"/>
    <w:rsid w:val="74693316"/>
    <w:rsid w:val="74794411"/>
    <w:rsid w:val="75867C40"/>
    <w:rsid w:val="75B10B26"/>
    <w:rsid w:val="763F656D"/>
    <w:rsid w:val="76432199"/>
    <w:rsid w:val="76B104F2"/>
    <w:rsid w:val="76F44829"/>
    <w:rsid w:val="777D2D84"/>
    <w:rsid w:val="77A267C0"/>
    <w:rsid w:val="78882278"/>
    <w:rsid w:val="78B118A6"/>
    <w:rsid w:val="79135044"/>
    <w:rsid w:val="7A7D0F99"/>
    <w:rsid w:val="7AFC15A3"/>
    <w:rsid w:val="7B5E54F6"/>
    <w:rsid w:val="7DA50C46"/>
    <w:rsid w:val="7DBDF37B"/>
    <w:rsid w:val="7E2F9107"/>
    <w:rsid w:val="7E4A0E7C"/>
    <w:rsid w:val="7EEC9BF0"/>
    <w:rsid w:val="7EFD449D"/>
    <w:rsid w:val="7F659525"/>
    <w:rsid w:val="7FAFF936"/>
    <w:rsid w:val="7FE049B6"/>
    <w:rsid w:val="99F75526"/>
    <w:rsid w:val="AE1C4B81"/>
    <w:rsid w:val="AEF62DEE"/>
    <w:rsid w:val="BEBFEA2F"/>
    <w:rsid w:val="D7AD8620"/>
    <w:rsid w:val="DFDE6304"/>
    <w:rsid w:val="F7CF4985"/>
    <w:rsid w:val="FCFF2B58"/>
    <w:rsid w:val="FEFF8099"/>
    <w:rsid w:val="FF4FB4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ind w:left="0" w:right="0"/>
      <w:jc w:val="left"/>
    </w:pPr>
    <w:rPr>
      <w:kern w:val="0"/>
      <w:sz w:val="24"/>
      <w:lang w:val="en-US" w:eastAsia="zh-CN" w:bidi="ar"/>
    </w:rPr>
  </w:style>
  <w:style w:type="table" w:styleId="7">
    <w:name w:val="Table Grid"/>
    <w:basedOn w:val="6"/>
    <w:uiPriority w:val="5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uiPriority w:val="99"/>
    <w:rPr>
      <w:color w:val="800080"/>
      <w:u w:val="single"/>
    </w:rPr>
  </w:style>
  <w:style w:type="character" w:styleId="10">
    <w:name w:val="Hyperlink"/>
    <w:unhideWhenUsed/>
    <w:uiPriority w:val="99"/>
    <w:rPr>
      <w:color w:val="0000FF"/>
      <w:u w:val="single"/>
    </w:rPr>
  </w:style>
  <w:style w:type="character" w:customStyle="1" w:styleId="11">
    <w:name w:val="批注框文本 Char"/>
    <w:link w:val="2"/>
    <w:semiHidden/>
    <w:uiPriority w:val="99"/>
    <w:rPr>
      <w:kern w:val="2"/>
      <w:sz w:val="18"/>
      <w:szCs w:val="18"/>
    </w:rPr>
  </w:style>
  <w:style w:type="character" w:customStyle="1" w:styleId="12">
    <w:name w:val="页脚 Char"/>
    <w:link w:val="3"/>
    <w:uiPriority w:val="99"/>
    <w:rPr>
      <w:kern w:val="2"/>
      <w:sz w:val="18"/>
      <w:szCs w:val="18"/>
    </w:rPr>
  </w:style>
  <w:style w:type="character" w:customStyle="1" w:styleId="13">
    <w:name w:val="页眉 Char"/>
    <w:link w:val="4"/>
    <w:uiPriority w:val="99"/>
    <w:rPr>
      <w:kern w:val="2"/>
      <w:sz w:val="18"/>
      <w:szCs w:val="18"/>
    </w:rPr>
  </w:style>
  <w:style w:type="character" w:customStyle="1" w:styleId="14">
    <w:name w:val="font51"/>
    <w:uiPriority w:val="0"/>
    <w:rPr>
      <w:rFonts w:hint="eastAsia" w:ascii="宋体" w:hAnsi="宋体" w:eastAsia="宋体" w:cs="宋体"/>
      <w:color w:val="000000"/>
      <w:sz w:val="24"/>
      <w:szCs w:val="24"/>
      <w:u w:val="none"/>
    </w:rPr>
  </w:style>
  <w:style w:type="character" w:customStyle="1" w:styleId="15">
    <w:name w:val="font41"/>
    <w:uiPriority w:val="0"/>
    <w:rPr>
      <w:rFonts w:hint="eastAsia" w:ascii="宋体" w:hAnsi="宋体" w:eastAsia="宋体" w:cs="宋体"/>
      <w:color w:val="000000"/>
      <w:sz w:val="24"/>
      <w:szCs w:val="24"/>
      <w:u w:val="none"/>
    </w:rPr>
  </w:style>
  <w:style w:type="character" w:customStyle="1" w:styleId="16">
    <w:name w:val="font01"/>
    <w:uiPriority w:val="0"/>
    <w:rPr>
      <w:rFonts w:hint="eastAsia" w:ascii="宋体" w:hAnsi="宋体" w:eastAsia="宋体" w:cs="宋体"/>
      <w:color w:val="000000"/>
      <w:sz w:val="22"/>
      <w:szCs w:val="22"/>
      <w:u w:val="none"/>
    </w:rPr>
  </w:style>
  <w:style w:type="character" w:customStyle="1" w:styleId="17">
    <w:name w:val="font11"/>
    <w:uiPriority w:val="0"/>
    <w:rPr>
      <w:rFonts w:hint="eastAsia" w:ascii="宋体" w:hAnsi="宋体" w:eastAsia="宋体" w:cs="宋体"/>
      <w:color w:val="000000"/>
      <w:sz w:val="20"/>
      <w:szCs w:val="20"/>
      <w:u w:val="none"/>
    </w:rPr>
  </w:style>
  <w:style w:type="character" w:customStyle="1" w:styleId="18">
    <w:name w:val="font21"/>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6838</Words>
  <Characters>7923</Characters>
  <Lines>60</Lines>
  <Paragraphs>16</Paragraphs>
  <TotalTime>1.33333333333333</TotalTime>
  <ScaleCrop>false</ScaleCrop>
  <LinksUpToDate>false</LinksUpToDate>
  <CharactersWithSpaces>8111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悟の</cp:lastModifiedBy>
  <cp:lastPrinted>2018-07-26T02:50:00Z</cp:lastPrinted>
  <dcterms:modified xsi:type="dcterms:W3CDTF">2023-05-29T03:00:05Z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6CF1CCE00C3A4347A933BEC7C9C3D7A9_13</vt:lpwstr>
  </property>
</Properties>
</file>