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616" w:firstLineChars="140"/>
        <w:jc w:val="left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4"/>
          <w:szCs w:val="24"/>
        </w:rPr>
        <w:t>附件3</w:t>
      </w:r>
      <w:r>
        <w:rPr>
          <w:rFonts w:hint="eastAsia" w:ascii="黑体" w:eastAsia="黑体"/>
          <w:sz w:val="44"/>
          <w:szCs w:val="24"/>
          <w:lang w:val="en-US" w:eastAsia="zh-CN"/>
        </w:rPr>
        <w:t xml:space="preserve">                  </w:t>
      </w: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（2020年2月1日零时——2月29日24时）</w:t>
      </w:r>
    </w:p>
    <w:p>
      <w:pPr>
        <w:spacing w:line="460" w:lineRule="exact"/>
        <w:ind w:right="1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统计时间：3月5日</w:t>
      </w:r>
    </w:p>
    <w:tbl>
      <w:tblPr>
        <w:tblStyle w:val="4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681"/>
        <w:gridCol w:w="701"/>
        <w:gridCol w:w="1191"/>
        <w:gridCol w:w="911"/>
        <w:gridCol w:w="1053"/>
        <w:gridCol w:w="1114"/>
        <w:gridCol w:w="948"/>
        <w:gridCol w:w="1089"/>
        <w:gridCol w:w="1093"/>
        <w:gridCol w:w="664"/>
        <w:gridCol w:w="680"/>
        <w:gridCol w:w="1077"/>
        <w:gridCol w:w="1069"/>
        <w:gridCol w:w="729"/>
        <w:gridCol w:w="988"/>
        <w:gridCol w:w="737"/>
        <w:gridCol w:w="826"/>
        <w:gridCol w:w="907"/>
        <w:gridCol w:w="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9.71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49.92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魏都区七里店办事处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47.94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44.83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45.15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45.13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魏都区产业集聚区管委会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39.63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37.94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48.21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72.12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36.06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69.16</w:t>
            </w:r>
          </w:p>
        </w:tc>
      </w:tr>
    </w:tbl>
    <w:p>
      <w:pPr>
        <w:spacing w:line="460" w:lineRule="exact"/>
        <w:ind w:right="15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460" w:lineRule="exact"/>
        <w:ind w:right="150" w:firstLine="1680" w:firstLineChars="600"/>
        <w:jc w:val="both"/>
      </w:pPr>
      <w:r>
        <w:rPr>
          <w:rFonts w:hint="eastAsia" w:ascii="仿宋" w:hAnsi="仿宋" w:eastAsia="仿宋"/>
          <w:sz w:val="28"/>
          <w:szCs w:val="28"/>
        </w:rPr>
        <w:t xml:space="preserve">    注：示范区永兴办事处、示范区忠武办事处统计期内无案件。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857" w:h="17235" w:orient="landscape"/>
      <w:pgMar w:top="1440" w:right="1440" w:bottom="1440" w:left="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14256"/>
    <w:rsid w:val="0F3A6D34"/>
    <w:rsid w:val="10E26610"/>
    <w:rsid w:val="310D3718"/>
    <w:rsid w:val="4CF27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 立 I S A</cp:lastModifiedBy>
  <dcterms:modified xsi:type="dcterms:W3CDTF">2020-03-11T07:03:14Z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