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许昌市档案馆</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许昌市档案馆</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eastAsia="黑体" w:cs="黑体"/>
          <w:sz w:val="48"/>
          <w:szCs w:val="48"/>
          <w:lang w:bidi="ar-SA"/>
        </w:rPr>
        <w:t>许昌市档案馆</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1.贯彻执行党和国家关于档案工作的方针、政策和法规，制定本级档案工作的各项管理规定。</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2.负责接收、征集、整理、保管市级历史档案、革命历史档案和市直机关的现行档案及有关资料。</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3.负责许昌市重大活动档案收集工作；负责征集散存在社会上和境外的档案资料及与许昌有关的史料。</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4.负责馆藏档案资料的鉴定、编目、划控、解密、开放工作。</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5.负责市级档案的提供利用；负责档案编研出版、展览工作。</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6.负责政务公开信息接收、查阅利用工作。</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7.负责国家重点档案目录体系建设；承担档案科技项目立项、科研成果鉴定和档案科技成果推广应用等方面的事务性工作。</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8.负责历史档案抢救、修复、仿真等技术保护工作。</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9.负责电子档案的管理、馆藏档案数字化工作；负责数字档案馆建设、测试、运维与服务。</w:t>
      </w:r>
    </w:p>
    <w:p>
      <w:pPr>
        <w:widowControl/>
        <w:ind w:firstLine="640" w:firstLineChars="200"/>
        <w:jc w:val="left"/>
        <w:outlineLvl w:val="1"/>
        <w:rPr>
          <w:rFonts w:hint="eastAsia"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10.负责档案库房和馆藏档案安全保障、应急处理工作。</w:t>
      </w:r>
    </w:p>
    <w:p>
      <w:pPr>
        <w:widowControl/>
        <w:ind w:firstLine="640" w:firstLineChars="200"/>
        <w:jc w:val="left"/>
        <w:outlineLvl w:val="1"/>
        <w:rPr>
          <w:rFonts w:hint="default" w:ascii="仿宋_GB2312" w:eastAsia="仿宋_GB2312" w:cs="宋体"/>
          <w:kern w:val="0"/>
          <w:sz w:val="32"/>
          <w:szCs w:val="32"/>
          <w:lang w:val="en-US" w:eastAsia="zh-CN" w:bidi="ar-SA"/>
        </w:rPr>
      </w:pPr>
      <w:r>
        <w:rPr>
          <w:rFonts w:hint="eastAsia" w:ascii="仿宋_GB2312" w:eastAsia="仿宋_GB2312" w:cs="宋体"/>
          <w:kern w:val="0"/>
          <w:sz w:val="32"/>
          <w:szCs w:val="32"/>
          <w:lang w:val="en-US" w:eastAsia="zh-CN" w:bidi="ar-SA"/>
        </w:rPr>
        <w:t>11.完成市委交办的其他任务。</w:t>
      </w:r>
    </w:p>
    <w:p>
      <w:pPr>
        <w:widowControl/>
        <w:ind w:firstLine="640" w:firstLineChars="200"/>
        <w:jc w:val="left"/>
        <w:outlineLvl w:val="1"/>
        <w:rPr>
          <w:rFonts w:hint="eastAsia"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eastAsia="zh-CN" w:bidi="ar-SA"/>
        </w:rPr>
        <w:t>许昌</w:t>
      </w:r>
      <w:r>
        <w:rPr>
          <w:rFonts w:hint="eastAsia" w:ascii="仿宋_GB2312" w:eastAsia="仿宋_GB2312" w:cs="仿宋_GB2312"/>
          <w:kern w:val="0"/>
          <w:sz w:val="32"/>
          <w:szCs w:val="32"/>
          <w:lang w:bidi="ar-SA"/>
        </w:rPr>
        <w:t>市档案馆内设机构6个，包括：办公室、宣传教育科、接收征集科、保管利用科、信息技术科、编研展览科。</w:t>
      </w:r>
    </w:p>
    <w:p>
      <w:pPr>
        <w:widowControl/>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从决算单位构成看，</w:t>
      </w:r>
      <w:r>
        <w:rPr>
          <w:rFonts w:hint="eastAsia" w:ascii="仿宋_GB2312" w:eastAsia="仿宋_GB2312" w:cs="仿宋_GB2312"/>
          <w:kern w:val="0"/>
          <w:sz w:val="32"/>
          <w:szCs w:val="32"/>
          <w:lang w:eastAsia="zh-CN" w:bidi="ar-SA"/>
        </w:rPr>
        <w:t>许昌市</w:t>
      </w:r>
      <w:r>
        <w:rPr>
          <w:rFonts w:hint="eastAsia" w:ascii="仿宋_GB2312" w:eastAsia="仿宋_GB2312" w:cs="仿宋_GB2312"/>
          <w:kern w:val="0"/>
          <w:sz w:val="32"/>
          <w:szCs w:val="32"/>
          <w:lang w:bidi="ar-SA"/>
        </w:rPr>
        <w:t>档案</w:t>
      </w:r>
      <w:r>
        <w:rPr>
          <w:rFonts w:hint="eastAsia" w:ascii="仿宋_GB2312" w:eastAsia="仿宋_GB2312" w:cs="仿宋_GB2312"/>
          <w:kern w:val="0"/>
          <w:sz w:val="32"/>
          <w:szCs w:val="32"/>
          <w:lang w:eastAsia="zh-CN" w:bidi="ar-SA"/>
        </w:rPr>
        <w:t>馆</w:t>
      </w:r>
      <w:r>
        <w:rPr>
          <w:rFonts w:hint="eastAsia" w:ascii="仿宋_GB2312" w:eastAsia="仿宋_GB2312" w:cs="仿宋_GB2312"/>
          <w:kern w:val="0"/>
          <w:sz w:val="32"/>
          <w:szCs w:val="32"/>
          <w:lang w:bidi="ar-SA"/>
        </w:rPr>
        <w:t>部门决算包括：本级决算。</w:t>
      </w:r>
    </w:p>
    <w:p>
      <w:pPr>
        <w:widowControl/>
        <w:ind w:firstLine="640" w:firstLineChars="200"/>
        <w:jc w:val="left"/>
        <w:rPr>
          <w:rFonts w:hint="eastAsia" w:ascii="仿宋_GB2312" w:hAnsi="Times New Roman" w:eastAsia="仿宋_GB2312" w:cs="仿宋_GB2312"/>
          <w:kern w:val="0"/>
          <w:sz w:val="32"/>
          <w:szCs w:val="32"/>
          <w:lang w:bidi="ar-SA"/>
        </w:rPr>
      </w:pPr>
      <w:r>
        <w:rPr>
          <w:rFonts w:hint="eastAsia" w:ascii="仿宋_GB2312" w:hAnsi="Times New Roman" w:eastAsia="仿宋_GB2312" w:cs="仿宋_GB2312"/>
          <w:kern w:val="0"/>
          <w:sz w:val="32"/>
          <w:szCs w:val="32"/>
          <w:lang w:bidi="ar-SA"/>
        </w:rPr>
        <w:t>2019年</w:t>
      </w:r>
      <w:r>
        <w:rPr>
          <w:rFonts w:hint="eastAsia" w:ascii="仿宋_GB2312" w:hAnsi="Times New Roman" w:eastAsia="仿宋_GB2312" w:cs="仿宋_GB2312"/>
          <w:kern w:val="0"/>
          <w:sz w:val="32"/>
          <w:szCs w:val="32"/>
          <w:lang w:val="en-US" w:eastAsia="zh-CN" w:bidi="ar-SA"/>
        </w:rPr>
        <w:t>因</w:t>
      </w:r>
      <w:r>
        <w:rPr>
          <w:rFonts w:hint="eastAsia" w:ascii="仿宋_GB2312" w:hAnsi="Times New Roman" w:eastAsia="仿宋_GB2312" w:cs="仿宋_GB2312"/>
          <w:kern w:val="0"/>
          <w:sz w:val="32"/>
          <w:szCs w:val="32"/>
          <w:lang w:bidi="ar-SA"/>
        </w:rPr>
        <w:t>机构改革，许昌市档案局、馆分设，档案局行政职能划归市委办公室，保留市档案馆仍为市委直属事业单位。</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本决算为汇总决算，纳入本部门2021年度部门决算编制范围的单位共1个，具体是：</w:t>
      </w:r>
    </w:p>
    <w:p>
      <w:pPr>
        <w:widowControl/>
        <w:ind w:firstLine="640" w:firstLineChars="200"/>
        <w:jc w:val="left"/>
        <w:rPr>
          <w:rFonts w:hint="eastAsia" w:ascii="仿宋_GB2312" w:eastAsia="仿宋_GB2312" w:cs="仿宋_GB2312"/>
          <w:kern w:val="0"/>
          <w:sz w:val="32"/>
          <w:szCs w:val="32"/>
          <w:lang w:bidi="ar-SA"/>
        </w:rPr>
      </w:pPr>
      <w:r>
        <w:rPr>
          <w:rFonts w:hint="eastAsia" w:ascii="仿宋_GB2312" w:eastAsia="仿宋_GB2312" w:cs="仿宋_GB2312"/>
          <w:kern w:val="0"/>
          <w:sz w:val="32"/>
          <w:szCs w:val="32"/>
          <w:lang w:bidi="ar-SA"/>
        </w:rPr>
        <w:t>许昌市档案馆</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222"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0"/>
                <w:szCs w:val="30"/>
                <w:highlight w:val="none"/>
                <w:lang w:bidi="ar"/>
              </w:rPr>
              <w:t>收入支出决算总表</w:t>
            </w:r>
          </w:p>
        </w:tc>
      </w:tr>
      <w:tr>
        <w:tblPrEx>
          <w:tblCellMar>
            <w:top w:w="0" w:type="dxa"/>
            <w:left w:w="0" w:type="dxa"/>
            <w:bottom w:w="0" w:type="dxa"/>
            <w:right w:w="0" w:type="dxa"/>
          </w:tblCellMar>
        </w:tblPrEx>
        <w:trPr>
          <w:trHeight w:val="9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许昌市档案馆</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728.24</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665.02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119.05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34.28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lang w:eastAsia="zh-CN"/>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b/>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lang w:val="en-US" w:eastAsia="zh-CN"/>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57</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b/>
                <w:i w:val="0"/>
                <w:color w:val="000000"/>
                <w:kern w:val="0"/>
                <w:sz w:val="22"/>
                <w:szCs w:val="22"/>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728.24</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b/>
                <w:i w:val="0"/>
                <w:color w:val="000000"/>
                <w:kern w:val="0"/>
                <w:sz w:val="22"/>
                <w:szCs w:val="22"/>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58</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818.36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使用非财政拨款结余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59</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90.60</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60</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0.49</w:t>
            </w:r>
          </w:p>
        </w:tc>
      </w:tr>
      <w:tr>
        <w:tblPrEx>
          <w:tblCellMar>
            <w:top w:w="0" w:type="dxa"/>
            <w:left w:w="0" w:type="dxa"/>
            <w:bottom w:w="0" w:type="dxa"/>
            <w:right w:w="0" w:type="dxa"/>
          </w:tblCellMar>
        </w:tblPrEx>
        <w:trPr>
          <w:trHeight w:val="361"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b/>
                <w:color w:val="000000"/>
                <w:kern w:val="0"/>
                <w:sz w:val="22"/>
                <w:szCs w:val="22"/>
                <w:highlight w:val="none"/>
                <w:lang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61</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left"/>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90"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b/>
                <w:i w:val="0"/>
                <w:color w:val="000000"/>
                <w:kern w:val="0"/>
                <w:sz w:val="22"/>
                <w:szCs w:val="22"/>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818.84</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000000"/>
                <w:kern w:val="0"/>
                <w:sz w:val="22"/>
                <w:szCs w:val="22"/>
                <w:highlight w:val="none"/>
                <w:lang w:bidi="ar"/>
              </w:rPr>
            </w:pPr>
            <w:r>
              <w:rPr>
                <w:rFonts w:hint="eastAsia" w:asciiTheme="minorEastAsia" w:hAnsiTheme="minorEastAsia" w:eastAsiaTheme="minorEastAsia" w:cstheme="minorEastAsia"/>
                <w:b/>
                <w:i w:val="0"/>
                <w:color w:val="000000"/>
                <w:kern w:val="0"/>
                <w:sz w:val="22"/>
                <w:szCs w:val="22"/>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818.84</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701" w:right="1440" w:bottom="1701" w:left="1440" w:header="720" w:footer="720" w:gutter="0"/>
          <w:pgNumType w:fmt="numberInDash"/>
          <w:cols w:space="720" w:num="1"/>
          <w:docGrid w:type="lines" w:linePitch="312" w:charSpace="0"/>
        </w:sectPr>
      </w:pPr>
    </w:p>
    <w:tbl>
      <w:tblPr>
        <w:tblStyle w:val="5"/>
        <w:tblW w:w="13845" w:type="dxa"/>
        <w:tblInd w:w="0" w:type="dxa"/>
        <w:tblLayout w:type="fixed"/>
        <w:tblCellMar>
          <w:top w:w="0" w:type="dxa"/>
          <w:left w:w="0" w:type="dxa"/>
          <w:bottom w:w="0" w:type="dxa"/>
          <w:right w:w="0" w:type="dxa"/>
        </w:tblCellMar>
      </w:tblPr>
      <w:tblGrid>
        <w:gridCol w:w="1027"/>
        <w:gridCol w:w="59"/>
        <w:gridCol w:w="3681"/>
        <w:gridCol w:w="90"/>
        <w:gridCol w:w="1345"/>
        <w:gridCol w:w="208"/>
        <w:gridCol w:w="1228"/>
        <w:gridCol w:w="325"/>
        <w:gridCol w:w="1196"/>
        <w:gridCol w:w="357"/>
        <w:gridCol w:w="629"/>
        <w:gridCol w:w="1033"/>
        <w:gridCol w:w="39"/>
        <w:gridCol w:w="1405"/>
        <w:gridCol w:w="287"/>
        <w:gridCol w:w="936"/>
      </w:tblGrid>
      <w:tr>
        <w:tblPrEx>
          <w:tblCellMar>
            <w:top w:w="0" w:type="dxa"/>
            <w:left w:w="0" w:type="dxa"/>
            <w:bottom w:w="0" w:type="dxa"/>
            <w:right w:w="0" w:type="dxa"/>
          </w:tblCellMar>
        </w:tblPrEx>
        <w:trPr>
          <w:trHeight w:val="307"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0"/>
                <w:szCs w:val="30"/>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68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6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4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2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公开02表</w:t>
            </w:r>
          </w:p>
        </w:tc>
      </w:tr>
      <w:tr>
        <w:tblPrEx>
          <w:tblCellMar>
            <w:top w:w="0" w:type="dxa"/>
            <w:left w:w="0" w:type="dxa"/>
            <w:bottom w:w="0" w:type="dxa"/>
            <w:right w:w="0" w:type="dxa"/>
          </w:tblCellMar>
        </w:tblPrEx>
        <w:trPr>
          <w:trHeight w:val="300" w:hRule="atLeast"/>
        </w:trPr>
        <w:tc>
          <w:tcPr>
            <w:tcW w:w="4767"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许昌市档案馆</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6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4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2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50" w:hRule="atLeast"/>
        </w:trPr>
        <w:tc>
          <w:tcPr>
            <w:tcW w:w="476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43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本年收入合计</w:t>
            </w:r>
          </w:p>
        </w:tc>
        <w:tc>
          <w:tcPr>
            <w:tcW w:w="1436"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财政拨款收入</w:t>
            </w:r>
          </w:p>
        </w:tc>
        <w:tc>
          <w:tcPr>
            <w:tcW w:w="152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上级补助收入</w:t>
            </w:r>
          </w:p>
        </w:tc>
        <w:tc>
          <w:tcPr>
            <w:tcW w:w="98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事业收入</w:t>
            </w:r>
          </w:p>
        </w:tc>
        <w:tc>
          <w:tcPr>
            <w:tcW w:w="107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经营收入</w:t>
            </w:r>
          </w:p>
        </w:tc>
        <w:tc>
          <w:tcPr>
            <w:tcW w:w="169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附属单位上缴收入</w:t>
            </w:r>
          </w:p>
        </w:tc>
        <w:tc>
          <w:tcPr>
            <w:tcW w:w="936"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368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43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36"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8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7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3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89"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3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36"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2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8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07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69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93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47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43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43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936"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r>
      <w:tr>
        <w:tblPrEx>
          <w:tblCellMar>
            <w:top w:w="0" w:type="dxa"/>
            <w:left w:w="0" w:type="dxa"/>
            <w:bottom w:w="0" w:type="dxa"/>
            <w:right w:w="0" w:type="dxa"/>
          </w:tblCellMar>
        </w:tblPrEx>
        <w:trPr>
          <w:trHeight w:val="450" w:hRule="atLeast"/>
        </w:trPr>
        <w:tc>
          <w:tcPr>
            <w:tcW w:w="476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4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i w:val="0"/>
                <w:color w:val="000000"/>
                <w:kern w:val="0"/>
                <w:sz w:val="22"/>
                <w:szCs w:val="22"/>
                <w:u w:val="none"/>
                <w:lang w:val="en-US" w:eastAsia="zh-CN" w:bidi="ar"/>
              </w:rPr>
              <w:t>728.24</w:t>
            </w:r>
          </w:p>
        </w:tc>
        <w:tc>
          <w:tcPr>
            <w:tcW w:w="14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i w:val="0"/>
                <w:color w:val="000000"/>
                <w:kern w:val="0"/>
                <w:sz w:val="22"/>
                <w:szCs w:val="22"/>
                <w:u w:val="none"/>
                <w:lang w:val="en-US" w:eastAsia="zh-CN" w:bidi="ar"/>
              </w:rPr>
              <w:t>728.24</w:t>
            </w:r>
          </w:p>
        </w:tc>
        <w:tc>
          <w:tcPr>
            <w:tcW w:w="15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w:t>
            </w:r>
          </w:p>
        </w:tc>
        <w:tc>
          <w:tcPr>
            <w:tcW w:w="36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一般公共服务支出</w:t>
            </w:r>
          </w:p>
        </w:tc>
        <w:tc>
          <w:tcPr>
            <w:tcW w:w="14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604.07</w:t>
            </w:r>
          </w:p>
        </w:tc>
        <w:tc>
          <w:tcPr>
            <w:tcW w:w="14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604.07</w:t>
            </w:r>
          </w:p>
        </w:tc>
        <w:tc>
          <w:tcPr>
            <w:tcW w:w="15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w:t>
            </w:r>
          </w:p>
        </w:tc>
        <w:tc>
          <w:tcPr>
            <w:tcW w:w="36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档案事务</w:t>
            </w:r>
          </w:p>
        </w:tc>
        <w:tc>
          <w:tcPr>
            <w:tcW w:w="14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color w:val="000000"/>
                <w:kern w:val="0"/>
                <w:sz w:val="22"/>
                <w:szCs w:val="22"/>
                <w:u w:val="none"/>
                <w:lang w:val="en-US" w:eastAsia="zh-CN" w:bidi="ar"/>
              </w:rPr>
              <w:t>601.55</w:t>
            </w:r>
          </w:p>
        </w:tc>
        <w:tc>
          <w:tcPr>
            <w:tcW w:w="14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601.55</w:t>
            </w:r>
          </w:p>
        </w:tc>
        <w:tc>
          <w:tcPr>
            <w:tcW w:w="15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2012601</w:t>
            </w:r>
          </w:p>
        </w:tc>
        <w:tc>
          <w:tcPr>
            <w:tcW w:w="36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4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511.55</w:t>
            </w:r>
          </w:p>
        </w:tc>
        <w:tc>
          <w:tcPr>
            <w:tcW w:w="14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511.55</w:t>
            </w:r>
          </w:p>
        </w:tc>
        <w:tc>
          <w:tcPr>
            <w:tcW w:w="15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2012604</w:t>
            </w:r>
          </w:p>
        </w:tc>
        <w:tc>
          <w:tcPr>
            <w:tcW w:w="36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档案馆</w:t>
            </w:r>
          </w:p>
        </w:tc>
        <w:tc>
          <w:tcPr>
            <w:tcW w:w="14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90.00</w:t>
            </w:r>
          </w:p>
        </w:tc>
        <w:tc>
          <w:tcPr>
            <w:tcW w:w="14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90.00</w:t>
            </w:r>
          </w:p>
        </w:tc>
        <w:tc>
          <w:tcPr>
            <w:tcW w:w="15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20129</w:t>
            </w:r>
          </w:p>
        </w:tc>
        <w:tc>
          <w:tcPr>
            <w:tcW w:w="368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群众团体事务</w:t>
            </w:r>
          </w:p>
        </w:tc>
        <w:tc>
          <w:tcPr>
            <w:tcW w:w="14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14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152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2012906</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社会保障和就业支出</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102.62</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102.62</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85.93</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85.93</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2080501</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64.39</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64.39</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2080505</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21.54</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21.54</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20808</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抚恤</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2080801</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卫生健康支出</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21.55</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21.55</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21011</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行政事业单位医疗</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21.55</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21.55</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2101101</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11.37</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11.37</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2101103</w:t>
            </w:r>
          </w:p>
        </w:tc>
        <w:tc>
          <w:tcPr>
            <w:tcW w:w="368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435"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10.19</w:t>
            </w:r>
          </w:p>
        </w:tc>
        <w:tc>
          <w:tcPr>
            <w:tcW w:w="143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10.19</w:t>
            </w:r>
          </w:p>
        </w:tc>
        <w:tc>
          <w:tcPr>
            <w:tcW w:w="152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8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07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69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936"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701" w:right="1440" w:bottom="1701"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120"/>
        <w:gridCol w:w="63"/>
        <w:gridCol w:w="27"/>
        <w:gridCol w:w="3749"/>
        <w:gridCol w:w="90"/>
        <w:gridCol w:w="1303"/>
        <w:gridCol w:w="499"/>
        <w:gridCol w:w="1085"/>
        <w:gridCol w:w="716"/>
        <w:gridCol w:w="722"/>
        <w:gridCol w:w="1080"/>
        <w:gridCol w:w="463"/>
        <w:gridCol w:w="1162"/>
        <w:gridCol w:w="176"/>
        <w:gridCol w:w="1733"/>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0"/>
                <w:szCs w:val="30"/>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74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公开03表</w:t>
            </w:r>
          </w:p>
        </w:tc>
      </w:tr>
      <w:tr>
        <w:tblPrEx>
          <w:tblCellMar>
            <w:top w:w="0" w:type="dxa"/>
            <w:left w:w="0" w:type="dxa"/>
            <w:bottom w:w="0" w:type="dxa"/>
            <w:right w:w="0" w:type="dxa"/>
          </w:tblCellMar>
        </w:tblPrEx>
        <w:trPr>
          <w:trHeight w:val="300" w:hRule="atLeast"/>
        </w:trPr>
        <w:tc>
          <w:tcPr>
            <w:tcW w:w="4959"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许昌市档案馆</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50" w:hRule="atLeast"/>
        </w:trPr>
        <w:tc>
          <w:tcPr>
            <w:tcW w:w="495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139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本年支出合计</w:t>
            </w:r>
          </w:p>
        </w:tc>
        <w:tc>
          <w:tcPr>
            <w:tcW w:w="158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143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c>
          <w:tcPr>
            <w:tcW w:w="154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上缴上级支出</w:t>
            </w:r>
          </w:p>
        </w:tc>
        <w:tc>
          <w:tcPr>
            <w:tcW w:w="1162"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经营支出</w:t>
            </w:r>
          </w:p>
        </w:tc>
        <w:tc>
          <w:tcPr>
            <w:tcW w:w="1909"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37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139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8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3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4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6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0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37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39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8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43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54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162"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90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495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43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909"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r>
      <w:tr>
        <w:tblPrEx>
          <w:tblCellMar>
            <w:top w:w="0" w:type="dxa"/>
            <w:left w:w="0" w:type="dxa"/>
            <w:bottom w:w="0" w:type="dxa"/>
            <w:right w:w="0" w:type="dxa"/>
          </w:tblCellMar>
        </w:tblPrEx>
        <w:trPr>
          <w:trHeight w:val="450" w:hRule="atLeast"/>
        </w:trPr>
        <w:tc>
          <w:tcPr>
            <w:tcW w:w="495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i w:val="0"/>
                <w:color w:val="000000"/>
                <w:kern w:val="0"/>
                <w:sz w:val="22"/>
                <w:szCs w:val="22"/>
                <w:u w:val="none"/>
                <w:lang w:val="en-US" w:eastAsia="zh-CN" w:bidi="ar"/>
              </w:rPr>
              <w:t>818.36</w:t>
            </w:r>
          </w:p>
        </w:tc>
        <w:tc>
          <w:tcPr>
            <w:tcW w:w="15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i w:val="0"/>
                <w:color w:val="000000"/>
                <w:kern w:val="0"/>
                <w:sz w:val="22"/>
                <w:szCs w:val="22"/>
                <w:u w:val="none"/>
                <w:lang w:val="en-US" w:eastAsia="zh-CN" w:bidi="ar"/>
              </w:rPr>
              <w:t>726.34</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i w:val="0"/>
                <w:color w:val="000000"/>
                <w:kern w:val="0"/>
                <w:sz w:val="22"/>
                <w:szCs w:val="22"/>
                <w:u w:val="none"/>
                <w:lang w:val="en-US" w:eastAsia="zh-CN" w:bidi="ar"/>
              </w:rPr>
              <w:t>92.02</w:t>
            </w:r>
          </w:p>
        </w:tc>
        <w:tc>
          <w:tcPr>
            <w:tcW w:w="15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w:t>
            </w:r>
          </w:p>
        </w:tc>
        <w:tc>
          <w:tcPr>
            <w:tcW w:w="37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一般公共服务支出</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665.02</w:t>
            </w:r>
          </w:p>
        </w:tc>
        <w:tc>
          <w:tcPr>
            <w:tcW w:w="15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573.01</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92.02</w:t>
            </w:r>
          </w:p>
        </w:tc>
        <w:tc>
          <w:tcPr>
            <w:tcW w:w="15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w:t>
            </w:r>
          </w:p>
        </w:tc>
        <w:tc>
          <w:tcPr>
            <w:tcW w:w="37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档案事务</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662.50</w:t>
            </w:r>
          </w:p>
        </w:tc>
        <w:tc>
          <w:tcPr>
            <w:tcW w:w="15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570.49</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92.02</w:t>
            </w:r>
          </w:p>
        </w:tc>
        <w:tc>
          <w:tcPr>
            <w:tcW w:w="15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2012601</w:t>
            </w:r>
          </w:p>
        </w:tc>
        <w:tc>
          <w:tcPr>
            <w:tcW w:w="37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570.49</w:t>
            </w:r>
          </w:p>
        </w:tc>
        <w:tc>
          <w:tcPr>
            <w:tcW w:w="15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570.49</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2012602</w:t>
            </w:r>
          </w:p>
        </w:tc>
        <w:tc>
          <w:tcPr>
            <w:tcW w:w="37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2.02</w:t>
            </w:r>
          </w:p>
        </w:tc>
        <w:tc>
          <w:tcPr>
            <w:tcW w:w="15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2.02</w:t>
            </w:r>
          </w:p>
        </w:tc>
        <w:tc>
          <w:tcPr>
            <w:tcW w:w="15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2012604</w:t>
            </w:r>
          </w:p>
        </w:tc>
        <w:tc>
          <w:tcPr>
            <w:tcW w:w="37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档案馆</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90.00</w:t>
            </w:r>
          </w:p>
        </w:tc>
        <w:tc>
          <w:tcPr>
            <w:tcW w:w="15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90.00</w:t>
            </w:r>
          </w:p>
        </w:tc>
        <w:tc>
          <w:tcPr>
            <w:tcW w:w="15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i w:val="0"/>
                <w:color w:val="000000"/>
                <w:kern w:val="0"/>
                <w:sz w:val="22"/>
                <w:szCs w:val="22"/>
                <w:u w:val="none"/>
                <w:lang w:val="en-US" w:eastAsia="zh-CN" w:bidi="ar"/>
              </w:rPr>
              <w:t>20129</w:t>
            </w:r>
          </w:p>
        </w:tc>
        <w:tc>
          <w:tcPr>
            <w:tcW w:w="37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群众团体事务</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15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14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2012906</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119.05</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119.05</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102.37</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102.37</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2080501</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66.88</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66.88</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2080505</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35.49</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35.49</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20808</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抚恤</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2080801</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卫生健康支出</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34.28</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34.28</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21011</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行政事业单位医疗</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34.28</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34.28</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2101101</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17.53</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17.53</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2101103</w:t>
            </w:r>
          </w:p>
        </w:tc>
        <w:tc>
          <w:tcPr>
            <w:tcW w:w="37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16.75</w:t>
            </w:r>
          </w:p>
        </w:tc>
        <w:tc>
          <w:tcPr>
            <w:tcW w:w="158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16.75</w:t>
            </w:r>
          </w:p>
        </w:tc>
        <w:tc>
          <w:tcPr>
            <w:tcW w:w="143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5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62"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909"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701" w:right="1440" w:bottom="1701"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052"/>
        <w:gridCol w:w="707"/>
        <w:gridCol w:w="1629"/>
        <w:gridCol w:w="3132"/>
        <w:gridCol w:w="993"/>
        <w:gridCol w:w="996"/>
        <w:gridCol w:w="1308"/>
        <w:gridCol w:w="155"/>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0"/>
                <w:szCs w:val="30"/>
                <w:highlight w:val="none"/>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trHeight w:val="199" w:hRule="atLeast"/>
        </w:trPr>
        <w:tc>
          <w:tcPr>
            <w:tcW w:w="305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0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13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63"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 </w:t>
            </w:r>
            <w:r>
              <w:rPr>
                <w:rFonts w:ascii="宋体" w:hAnsi="宋体" w:cs="宋体"/>
                <w:color w:val="000000"/>
                <w:sz w:val="18"/>
                <w:szCs w:val="18"/>
                <w:highlight w:val="none"/>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公开04表</w:t>
            </w:r>
          </w:p>
        </w:tc>
      </w:tr>
      <w:tr>
        <w:tblPrEx>
          <w:tblCellMar>
            <w:top w:w="0" w:type="dxa"/>
            <w:left w:w="0" w:type="dxa"/>
            <w:bottom w:w="0" w:type="dxa"/>
            <w:right w:w="0" w:type="dxa"/>
          </w:tblCellMar>
        </w:tblPrEx>
        <w:trPr>
          <w:trHeight w:val="300" w:hRule="atLeast"/>
        </w:trPr>
        <w:tc>
          <w:tcPr>
            <w:tcW w:w="3052"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许昌市档案馆</w:t>
            </w:r>
          </w:p>
        </w:tc>
        <w:tc>
          <w:tcPr>
            <w:tcW w:w="70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13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46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02" w:hRule="atLeast"/>
        </w:trPr>
        <w:tc>
          <w:tcPr>
            <w:tcW w:w="538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收入</w:t>
            </w:r>
          </w:p>
        </w:tc>
        <w:tc>
          <w:tcPr>
            <w:tcW w:w="8585"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color w:val="000000"/>
                <w:kern w:val="0"/>
                <w:sz w:val="22"/>
                <w:szCs w:val="22"/>
                <w:highlight w:val="none"/>
                <w:lang w:bidi="ar"/>
              </w:rPr>
              <w:t>支出</w:t>
            </w:r>
          </w:p>
        </w:tc>
      </w:tr>
      <w:tr>
        <w:tblPrEx>
          <w:tblCellMar>
            <w:top w:w="0" w:type="dxa"/>
            <w:left w:w="0" w:type="dxa"/>
            <w:bottom w:w="0" w:type="dxa"/>
            <w:right w:w="0" w:type="dxa"/>
          </w:tblCellMar>
        </w:tblPrEx>
        <w:trPr>
          <w:trHeight w:val="630" w:hRule="atLeast"/>
        </w:trPr>
        <w:tc>
          <w:tcPr>
            <w:tcW w:w="305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项    目</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行次</w:t>
            </w:r>
          </w:p>
        </w:tc>
        <w:tc>
          <w:tcPr>
            <w:tcW w:w="16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金额</w:t>
            </w:r>
          </w:p>
        </w:tc>
        <w:tc>
          <w:tcPr>
            <w:tcW w:w="31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行次</w:t>
            </w: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合计</w:t>
            </w:r>
          </w:p>
        </w:tc>
        <w:tc>
          <w:tcPr>
            <w:tcW w:w="13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一般公共预算财政拨款</w:t>
            </w:r>
          </w:p>
        </w:tc>
        <w:tc>
          <w:tcPr>
            <w:tcW w:w="109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color w:val="000000"/>
                <w:sz w:val="22"/>
                <w:szCs w:val="22"/>
                <w:highlight w:val="none"/>
              </w:rPr>
              <w:t>国有资本经营预算财政拨款</w:t>
            </w: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栏    次</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1</w:t>
            </w:r>
          </w:p>
        </w:tc>
        <w:tc>
          <w:tcPr>
            <w:tcW w:w="31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2</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3</w:t>
            </w:r>
          </w:p>
        </w:tc>
        <w:tc>
          <w:tcPr>
            <w:tcW w:w="1098"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color w:val="000000"/>
                <w:kern w:val="0"/>
                <w:sz w:val="22"/>
                <w:szCs w:val="22"/>
                <w:highlight w:val="none"/>
                <w:lang w:bidi="ar"/>
              </w:rPr>
              <w:t>5</w:t>
            </w: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一、一般公共预算财政拨款</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728.24</w:t>
            </w:r>
          </w:p>
        </w:tc>
        <w:tc>
          <w:tcPr>
            <w:tcW w:w="31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99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665.02</w:t>
            </w:r>
          </w:p>
        </w:tc>
        <w:tc>
          <w:tcPr>
            <w:tcW w:w="13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665.02</w:t>
            </w:r>
          </w:p>
        </w:tc>
        <w:tc>
          <w:tcPr>
            <w:tcW w:w="10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二、政府性基金预算财政拨款</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34</w:t>
            </w:r>
          </w:p>
        </w:tc>
        <w:tc>
          <w:tcPr>
            <w:tcW w:w="99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三、国有资本经营财政拨款</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35</w:t>
            </w:r>
          </w:p>
        </w:tc>
        <w:tc>
          <w:tcPr>
            <w:tcW w:w="99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99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37</w:t>
            </w:r>
          </w:p>
        </w:tc>
        <w:tc>
          <w:tcPr>
            <w:tcW w:w="99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38</w:t>
            </w:r>
          </w:p>
        </w:tc>
        <w:tc>
          <w:tcPr>
            <w:tcW w:w="99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39</w:t>
            </w:r>
          </w:p>
        </w:tc>
        <w:tc>
          <w:tcPr>
            <w:tcW w:w="99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40</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119.05</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119.05</w:t>
            </w: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41</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34.28</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34.28</w:t>
            </w: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十、节能环保支出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42</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十一、城乡社区支出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43</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十二、农林水支出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44</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十三、交通运输支出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45</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十四、资源勘探工业信息等支出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46</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十五、商业服务业等支出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47</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十六、金融支出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48</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十七、援助其他地区支出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49</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十八、自然资源海洋气象等支出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50</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十九、住房保障支出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51</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二十、粮油物资储备支出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52</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二十一、国有资本经营预算支出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53</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二十二、灾害防治及应急管理支出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54</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二十三、其他支出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55</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二十四、债务还本支出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56</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二十五、债务付息支出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57</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二十六、抗疫特别国债安排的支出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i w:val="0"/>
                <w:color w:val="000000"/>
                <w:kern w:val="0"/>
                <w:sz w:val="22"/>
                <w:szCs w:val="22"/>
                <w:u w:val="none"/>
                <w:lang w:val="en-US" w:eastAsia="zh-CN" w:bidi="ar"/>
              </w:rPr>
              <w:t>58</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b/>
                <w:i w:val="0"/>
                <w:color w:val="000000"/>
                <w:kern w:val="0"/>
                <w:sz w:val="22"/>
                <w:szCs w:val="22"/>
                <w:u w:val="none"/>
                <w:lang w:val="en-US" w:eastAsia="zh-CN" w:bidi="ar"/>
              </w:rPr>
              <w:t>本年收入合计</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728.24</w:t>
            </w: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b/>
                <w:i w:val="0"/>
                <w:color w:val="000000"/>
                <w:kern w:val="0"/>
                <w:sz w:val="22"/>
                <w:szCs w:val="22"/>
                <w:u w:val="none"/>
                <w:lang w:val="en-US" w:eastAsia="zh-CN"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59</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818.36</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818.36</w:t>
            </w: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b/>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年初财政拨款结转和结余</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90.60</w:t>
            </w: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60</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0.49</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0.49</w:t>
            </w: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一般公共预算财政拨款</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90.60</w:t>
            </w:r>
          </w:p>
        </w:tc>
        <w:tc>
          <w:tcPr>
            <w:tcW w:w="313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61</w:t>
            </w:r>
          </w:p>
        </w:tc>
        <w:tc>
          <w:tcPr>
            <w:tcW w:w="996"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政府性基金预算财政拨款</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w:t>
            </w:r>
          </w:p>
        </w:tc>
        <w:tc>
          <w:tcPr>
            <w:tcW w:w="16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62</w:t>
            </w:r>
          </w:p>
        </w:tc>
        <w:tc>
          <w:tcPr>
            <w:tcW w:w="996"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国有资本经营预算财政拨款</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16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3132"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63</w:t>
            </w:r>
          </w:p>
        </w:tc>
        <w:tc>
          <w:tcPr>
            <w:tcW w:w="996"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98"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402" w:hRule="atLeast"/>
        </w:trPr>
        <w:tc>
          <w:tcPr>
            <w:tcW w:w="3052"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b/>
                <w:i w:val="0"/>
                <w:color w:val="000000"/>
                <w:kern w:val="0"/>
                <w:sz w:val="22"/>
                <w:szCs w:val="22"/>
                <w:u w:val="none"/>
                <w:lang w:val="en-US" w:eastAsia="zh-CN" w:bidi="ar"/>
              </w:rPr>
              <w:t>总计</w:t>
            </w:r>
          </w:p>
        </w:tc>
        <w:tc>
          <w:tcPr>
            <w:tcW w:w="70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1629"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818.84</w:t>
            </w:r>
          </w:p>
        </w:tc>
        <w:tc>
          <w:tcPr>
            <w:tcW w:w="3132"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000000"/>
                <w:sz w:val="22"/>
                <w:szCs w:val="22"/>
                <w:highlight w:val="none"/>
              </w:rPr>
            </w:pPr>
            <w:r>
              <w:rPr>
                <w:rFonts w:hint="eastAsia" w:asciiTheme="minorEastAsia" w:hAnsiTheme="minorEastAsia" w:eastAsiaTheme="minorEastAsia" w:cstheme="minorEastAsia"/>
                <w:b/>
                <w:i w:val="0"/>
                <w:color w:val="000000"/>
                <w:kern w:val="0"/>
                <w:sz w:val="22"/>
                <w:szCs w:val="22"/>
                <w:u w:val="none"/>
                <w:lang w:val="en-US" w:eastAsia="zh-CN" w:bidi="ar"/>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64</w:t>
            </w:r>
          </w:p>
        </w:tc>
        <w:tc>
          <w:tcPr>
            <w:tcW w:w="996" w:type="dxa"/>
            <w:tcBorders>
              <w:top w:val="single" w:color="000000" w:sz="4" w:space="0"/>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818.84</w:t>
            </w:r>
          </w:p>
        </w:tc>
        <w:tc>
          <w:tcPr>
            <w:tcW w:w="130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818.84</w:t>
            </w:r>
          </w:p>
        </w:tc>
        <w:tc>
          <w:tcPr>
            <w:tcW w:w="1098"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Theme="minorEastAsia" w:hAnsiTheme="minorEastAsia" w:eastAsiaTheme="minorEastAsia" w:cstheme="minorEastAsia"/>
                <w:b/>
                <w:color w:val="000000"/>
                <w:sz w:val="22"/>
                <w:szCs w:val="22"/>
                <w:highlight w:val="none"/>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Theme="minorEastAsia" w:hAnsiTheme="minorEastAsia" w:eastAsiaTheme="minorEastAsia" w:cstheme="minorEastAsia"/>
                <w:b/>
                <w:color w:val="000000"/>
                <w:sz w:val="22"/>
                <w:szCs w:val="22"/>
                <w:highlight w:val="none"/>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5838"/>
        <w:gridCol w:w="2122"/>
        <w:gridCol w:w="2314"/>
        <w:gridCol w:w="2300"/>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0"/>
                <w:szCs w:val="30"/>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58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12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31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30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w:t>
            </w:r>
            <w:r>
              <w:rPr>
                <w:rStyle w:val="16"/>
                <w:rFonts w:hint="default"/>
                <w:sz w:val="18"/>
                <w:szCs w:val="18"/>
                <w:highlight w:val="none"/>
                <w:lang w:bidi="ar"/>
              </w:rPr>
              <w:t>5表</w:t>
            </w:r>
          </w:p>
        </w:tc>
      </w:tr>
      <w:tr>
        <w:tblPrEx>
          <w:tblCellMar>
            <w:top w:w="0" w:type="dxa"/>
            <w:left w:w="0" w:type="dxa"/>
            <w:bottom w:w="0" w:type="dxa"/>
            <w:right w:w="0" w:type="dxa"/>
          </w:tblCellMar>
        </w:tblPrEx>
        <w:trPr>
          <w:trHeight w:val="766" w:hRule="atLeast"/>
        </w:trPr>
        <w:tc>
          <w:tcPr>
            <w:tcW w:w="7252"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部门：许昌市档案馆</w:t>
            </w:r>
          </w:p>
        </w:tc>
        <w:tc>
          <w:tcPr>
            <w:tcW w:w="212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31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30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405" w:hRule="atLeast"/>
        </w:trPr>
        <w:tc>
          <w:tcPr>
            <w:tcW w:w="7252"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项 </w:t>
            </w:r>
            <w:r>
              <w:rPr>
                <w:rStyle w:val="13"/>
                <w:rFonts w:hint="default"/>
                <w:sz w:val="22"/>
                <w:szCs w:val="22"/>
                <w:highlight w:val="none"/>
                <w:lang w:bidi="ar"/>
              </w:rPr>
              <w:t xml:space="preserve">   </w:t>
            </w:r>
            <w:r>
              <w:rPr>
                <w:rStyle w:val="15"/>
                <w:rFonts w:hint="default"/>
                <w:sz w:val="22"/>
                <w:szCs w:val="22"/>
                <w:highlight w:val="none"/>
                <w:lang w:bidi="ar"/>
              </w:rPr>
              <w:t>目</w:t>
            </w:r>
          </w:p>
        </w:tc>
        <w:tc>
          <w:tcPr>
            <w:tcW w:w="6736"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功能分类</w:t>
            </w:r>
          </w:p>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科目编码</w:t>
            </w:r>
          </w:p>
        </w:tc>
        <w:tc>
          <w:tcPr>
            <w:tcW w:w="58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科目名称</w:t>
            </w:r>
          </w:p>
        </w:tc>
        <w:tc>
          <w:tcPr>
            <w:tcW w:w="212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小计</w:t>
            </w:r>
          </w:p>
        </w:tc>
        <w:tc>
          <w:tcPr>
            <w:tcW w:w="2314"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基本支出</w:t>
            </w:r>
          </w:p>
        </w:tc>
        <w:tc>
          <w:tcPr>
            <w:tcW w:w="2300"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5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12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31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300"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58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12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31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2300"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725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栏次</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30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r>
      <w:tr>
        <w:tblPrEx>
          <w:tblCellMar>
            <w:top w:w="0" w:type="dxa"/>
            <w:left w:w="0" w:type="dxa"/>
            <w:bottom w:w="0" w:type="dxa"/>
            <w:right w:w="0" w:type="dxa"/>
          </w:tblCellMar>
        </w:tblPrEx>
        <w:trPr>
          <w:trHeight w:val="450" w:hRule="atLeast"/>
        </w:trPr>
        <w:tc>
          <w:tcPr>
            <w:tcW w:w="725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合计</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i w:val="0"/>
                <w:color w:val="000000"/>
                <w:kern w:val="0"/>
                <w:sz w:val="22"/>
                <w:szCs w:val="22"/>
                <w:u w:val="none"/>
                <w:lang w:val="en-US" w:eastAsia="zh-CN" w:bidi="ar"/>
              </w:rPr>
              <w:t>818.36</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i w:val="0"/>
                <w:color w:val="000000"/>
                <w:kern w:val="0"/>
                <w:sz w:val="22"/>
                <w:szCs w:val="22"/>
                <w:u w:val="none"/>
                <w:lang w:val="en-US" w:eastAsia="zh-CN" w:bidi="ar"/>
              </w:rPr>
              <w:t>726.34</w:t>
            </w:r>
          </w:p>
        </w:tc>
        <w:tc>
          <w:tcPr>
            <w:tcW w:w="230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i w:val="0"/>
                <w:color w:val="000000"/>
                <w:kern w:val="0"/>
                <w:sz w:val="22"/>
                <w:szCs w:val="22"/>
                <w:u w:val="none"/>
                <w:lang w:val="en-US" w:eastAsia="zh-CN" w:bidi="ar"/>
              </w:rPr>
              <w:t>92.02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w:t>
            </w:r>
          </w:p>
        </w:tc>
        <w:tc>
          <w:tcPr>
            <w:tcW w:w="5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一般公共服务支出</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665.02</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573.01</w:t>
            </w:r>
          </w:p>
        </w:tc>
        <w:tc>
          <w:tcPr>
            <w:tcW w:w="230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92.02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w:t>
            </w:r>
          </w:p>
        </w:tc>
        <w:tc>
          <w:tcPr>
            <w:tcW w:w="5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档案事务</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662.50</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570.49</w:t>
            </w:r>
          </w:p>
        </w:tc>
        <w:tc>
          <w:tcPr>
            <w:tcW w:w="230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92.02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2012601</w:t>
            </w:r>
          </w:p>
        </w:tc>
        <w:tc>
          <w:tcPr>
            <w:tcW w:w="5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570.49</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570.49</w:t>
            </w:r>
          </w:p>
        </w:tc>
        <w:tc>
          <w:tcPr>
            <w:tcW w:w="230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2012602</w:t>
            </w:r>
          </w:p>
        </w:tc>
        <w:tc>
          <w:tcPr>
            <w:tcW w:w="5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2.02</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30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2012604</w:t>
            </w:r>
          </w:p>
        </w:tc>
        <w:tc>
          <w:tcPr>
            <w:tcW w:w="58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档案馆</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90.00</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30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90.00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20129</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群众团体事务</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2012906</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2.52</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社会保障和就业支出</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119.05</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119.05</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4"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102.37</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102.37</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2080501</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66.88</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66.88</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2080505</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35.49</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35.49</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20808</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抚恤</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2080801</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16.68</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卫生健康支出</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2"/>
                <w:szCs w:val="22"/>
                <w:highlight w:val="none"/>
                <w:lang w:val="en-US"/>
              </w:rPr>
            </w:pPr>
            <w:r>
              <w:rPr>
                <w:rFonts w:hint="eastAsia" w:ascii="宋体" w:hAnsi="宋体" w:cs="宋体"/>
                <w:i w:val="0"/>
                <w:color w:val="auto"/>
                <w:kern w:val="0"/>
                <w:sz w:val="22"/>
                <w:szCs w:val="22"/>
                <w:u w:val="none"/>
                <w:lang w:val="en-US" w:eastAsia="zh-CN" w:bidi="ar"/>
              </w:rPr>
              <w:t>34.28</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2"/>
                <w:szCs w:val="22"/>
                <w:highlight w:val="none"/>
                <w:lang w:val="en-US"/>
              </w:rPr>
            </w:pPr>
            <w:r>
              <w:rPr>
                <w:rFonts w:hint="eastAsia" w:ascii="宋体" w:hAnsi="宋体" w:cs="宋体"/>
                <w:i w:val="0"/>
                <w:color w:val="auto"/>
                <w:kern w:val="0"/>
                <w:sz w:val="22"/>
                <w:szCs w:val="22"/>
                <w:u w:val="none"/>
                <w:lang w:val="en-US" w:eastAsia="zh-CN" w:bidi="ar"/>
              </w:rPr>
              <w:t>34.28</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21011</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行政事业单位医疗</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cs="宋体"/>
                <w:i w:val="0"/>
                <w:color w:val="auto"/>
                <w:kern w:val="0"/>
                <w:sz w:val="22"/>
                <w:szCs w:val="22"/>
                <w:u w:val="none"/>
                <w:lang w:val="en-US" w:eastAsia="zh-CN" w:bidi="ar"/>
              </w:rPr>
              <w:t>34.28</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cs="宋体"/>
                <w:i w:val="0"/>
                <w:color w:val="auto"/>
                <w:kern w:val="0"/>
                <w:sz w:val="22"/>
                <w:szCs w:val="22"/>
                <w:u w:val="none"/>
                <w:lang w:val="en-US" w:eastAsia="zh-CN" w:bidi="ar"/>
              </w:rPr>
              <w:t>34.28</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2101101</w:t>
            </w:r>
          </w:p>
        </w:tc>
        <w:tc>
          <w:tcPr>
            <w:tcW w:w="58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12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cs="宋体"/>
                <w:i w:val="0"/>
                <w:color w:val="auto"/>
                <w:kern w:val="0"/>
                <w:sz w:val="22"/>
                <w:szCs w:val="22"/>
                <w:u w:val="none"/>
                <w:lang w:val="en-US" w:eastAsia="zh-CN" w:bidi="ar"/>
              </w:rPr>
              <w:t>34.28</w:t>
            </w:r>
          </w:p>
        </w:tc>
        <w:tc>
          <w:tcPr>
            <w:tcW w:w="231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cs="宋体"/>
                <w:i w:val="0"/>
                <w:color w:val="auto"/>
                <w:kern w:val="0"/>
                <w:sz w:val="22"/>
                <w:szCs w:val="22"/>
                <w:u w:val="none"/>
                <w:lang w:val="en-US" w:eastAsia="zh-CN" w:bidi="ar"/>
              </w:rPr>
              <w:t>34.28</w:t>
            </w:r>
          </w:p>
        </w:tc>
        <w:tc>
          <w:tcPr>
            <w:tcW w:w="230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3394"/>
        <w:gridCol w:w="815"/>
        <w:gridCol w:w="921"/>
        <w:gridCol w:w="2314"/>
        <w:gridCol w:w="836"/>
        <w:gridCol w:w="1007"/>
        <w:gridCol w:w="275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0"/>
                <w:szCs w:val="30"/>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339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81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92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31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83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00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75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公开06表</w:t>
            </w:r>
          </w:p>
        </w:tc>
      </w:tr>
      <w:tr>
        <w:tblPrEx>
          <w:tblCellMar>
            <w:top w:w="0" w:type="dxa"/>
            <w:left w:w="0" w:type="dxa"/>
            <w:bottom w:w="0" w:type="dxa"/>
            <w:right w:w="0" w:type="dxa"/>
          </w:tblCellMar>
        </w:tblPrEx>
        <w:trPr>
          <w:trHeight w:val="300" w:hRule="atLeast"/>
        </w:trPr>
        <w:tc>
          <w:tcPr>
            <w:tcW w:w="4402"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r>
              <w:rPr>
                <w:rFonts w:hint="eastAsia" w:ascii="宋体" w:hAnsi="宋体" w:cs="宋体"/>
                <w:color w:val="000000"/>
                <w:kern w:val="0"/>
                <w:sz w:val="18"/>
                <w:szCs w:val="18"/>
                <w:highlight w:val="none"/>
                <w:lang w:bidi="ar"/>
              </w:rPr>
              <w:t>部门</w:t>
            </w:r>
            <w:r>
              <w:rPr>
                <w:rFonts w:ascii="Arial" w:hAnsi="Arial" w:cs="Arial"/>
                <w:color w:val="000000"/>
                <w:kern w:val="0"/>
                <w:sz w:val="18"/>
                <w:szCs w:val="18"/>
                <w:highlight w:val="none"/>
                <w:lang w:bidi="ar"/>
              </w:rPr>
              <w:t>：</w:t>
            </w:r>
            <w:r>
              <w:rPr>
                <w:rFonts w:hint="eastAsia" w:ascii="宋体" w:hAnsi="宋体" w:cs="宋体"/>
                <w:color w:val="000000"/>
                <w:kern w:val="0"/>
                <w:sz w:val="18"/>
                <w:szCs w:val="18"/>
                <w:highlight w:val="none"/>
                <w:lang w:eastAsia="zh-CN" w:bidi="ar"/>
              </w:rPr>
              <w:t>许昌市档案馆</w:t>
            </w:r>
          </w:p>
        </w:tc>
        <w:tc>
          <w:tcPr>
            <w:tcW w:w="815"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921"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2314"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836"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1007"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2755"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经济分类科目编码</w:t>
            </w:r>
          </w:p>
        </w:tc>
        <w:tc>
          <w:tcPr>
            <w:tcW w:w="339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科目名称</w:t>
            </w:r>
          </w:p>
        </w:tc>
        <w:tc>
          <w:tcPr>
            <w:tcW w:w="81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决算数</w:t>
            </w:r>
          </w:p>
        </w:tc>
        <w:tc>
          <w:tcPr>
            <w:tcW w:w="92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经济分类科目编码</w:t>
            </w:r>
          </w:p>
        </w:tc>
        <w:tc>
          <w:tcPr>
            <w:tcW w:w="231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科目名称</w:t>
            </w:r>
          </w:p>
        </w:tc>
        <w:tc>
          <w:tcPr>
            <w:tcW w:w="83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决算数</w:t>
            </w:r>
          </w:p>
        </w:tc>
        <w:tc>
          <w:tcPr>
            <w:tcW w:w="1007"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经济分类科目编码</w:t>
            </w:r>
          </w:p>
        </w:tc>
        <w:tc>
          <w:tcPr>
            <w:tcW w:w="27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工资福利支出</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519.28</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商品和服务支出</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114.93</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307</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30101</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基本工资</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129.90</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办公费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14.24</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30701</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30102</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津贴补贴</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206.31</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印刷费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8.87</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30702</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30103</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奖金</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76.98</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咨询费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1.00</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2.73</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30106</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伙食补助费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手续费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31001</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30107</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绩效工资</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水费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0.39</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31002</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30108</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机关事业单位基本养老保险缴费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32.20</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电费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0.13</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31003</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30109</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职业年金缴费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邮电费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1.74</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31005</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30110</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职工基本医疗保险缴费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17.68</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取暖费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31006</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30111</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公务员医疗补助缴费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16.75</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30209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物业管理费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0.09</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31007</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0.73</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30112</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其他社会保障缴费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3.92</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30211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差旅费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1.09</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31008</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30113</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住房公积金</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32.40</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30212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因公出国（境）费用</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31009</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30114</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医疗费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30213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维修（护）费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26.57</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31010</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30199</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其他工资福利支出</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3.15</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30214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租赁费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31011</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对个人和家庭的补助</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89.40</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30215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会议费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0.26</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31012</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30301</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离休费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30216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培训费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4.31</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31013</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30302</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退休费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66.88</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30217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公务接待费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0.05</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31019</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30303</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退职（役）费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30218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专用材料费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31021</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30304</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抚恤金</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16.68</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30224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被装购置费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31022</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30305</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生活补助</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5.84</w:t>
            </w: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30225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专用燃料费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31099</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30306</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救济费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30226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劳务费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0.56</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399</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30307</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医疗费补助</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30227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委托业务费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15.95</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39906</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30308</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助学金</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30228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工会经费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2.52</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39907</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30309</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奖励金</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30229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福利费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6.03</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39908</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30310</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个人农业生产补贴</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30231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公务用车运行维护费</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1.65</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39999</w:t>
            </w: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30311</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代缴社会保险费</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30239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其他交通费用</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27.31</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30399</w:t>
            </w: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其他对个人和家庭的补助</w:t>
            </w: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30240</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税金及附加费用</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3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8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9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30299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 xml:space="preserve">  其他商品和服务支出</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2.18</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2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Theme="minorEastAsia" w:hAnsiTheme="minorEastAsia" w:eastAsiaTheme="minorEastAsia" w:cstheme="minorEastAsia"/>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252" w:hRule="atLeast"/>
        </w:trPr>
        <w:tc>
          <w:tcPr>
            <w:tcW w:w="4402"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人员经费合计</w:t>
            </w:r>
          </w:p>
        </w:tc>
        <w:tc>
          <w:tcPr>
            <w:tcW w:w="81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sz w:val="22"/>
                <w:szCs w:val="22"/>
                <w:highlight w:val="none"/>
              </w:rPr>
              <w:t>608.68</w:t>
            </w:r>
          </w:p>
        </w:tc>
        <w:tc>
          <w:tcPr>
            <w:tcW w:w="7833"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sz w:val="22"/>
                <w:szCs w:val="22"/>
                <w:highlight w:val="none"/>
              </w:rPr>
              <w:t>117.66</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lang w:eastAsia="zh-CN"/>
        </w:rPr>
        <w:t>0</w:t>
      </w: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0"/>
                <w:szCs w:val="30"/>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公开07表</w:t>
            </w:r>
          </w:p>
        </w:tc>
      </w:tr>
      <w:tr>
        <w:tblPrEx>
          <w:tblCellMar>
            <w:top w:w="0" w:type="dxa"/>
            <w:left w:w="0" w:type="dxa"/>
            <w:bottom w:w="0" w:type="dxa"/>
            <w:right w:w="0" w:type="dxa"/>
          </w:tblCellMar>
        </w:tblPrEx>
        <w:trPr>
          <w:trHeight w:val="300" w:hRule="atLeast"/>
        </w:trPr>
        <w:tc>
          <w:tcPr>
            <w:tcW w:w="2300" w:type="dxa"/>
            <w:gridSpan w:val="2"/>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许昌市档案馆</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公务用车</w:t>
            </w:r>
            <w:r>
              <w:rPr>
                <w:rFonts w:hint="eastAsia" w:asciiTheme="minorEastAsia" w:hAnsiTheme="minorEastAsia" w:eastAsiaTheme="minorEastAsia" w:cstheme="minorEastAsia"/>
                <w:color w:val="000000"/>
                <w:kern w:val="0"/>
                <w:sz w:val="22"/>
                <w:szCs w:val="22"/>
                <w:highlight w:val="none"/>
                <w:lang w:bidi="ar"/>
              </w:rPr>
              <w:br w:type="textWrapping"/>
            </w:r>
            <w:r>
              <w:rPr>
                <w:rFonts w:hint="eastAsia" w:asciiTheme="minorEastAsia" w:hAnsiTheme="minorEastAsia" w:eastAsiaTheme="minorEastAsia" w:cstheme="minorEastAsia"/>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公务用车</w:t>
            </w:r>
            <w:r>
              <w:rPr>
                <w:rFonts w:hint="eastAsia" w:asciiTheme="minorEastAsia" w:hAnsiTheme="minorEastAsia" w:eastAsiaTheme="minorEastAsia" w:cstheme="minorEastAsia"/>
                <w:color w:val="000000"/>
                <w:kern w:val="0"/>
                <w:sz w:val="22"/>
                <w:szCs w:val="22"/>
                <w:highlight w:val="none"/>
                <w:lang w:bidi="ar"/>
              </w:rPr>
              <w:br w:type="textWrapping"/>
            </w:r>
            <w:r>
              <w:rPr>
                <w:rFonts w:hint="eastAsia" w:asciiTheme="minorEastAsia" w:hAnsiTheme="minorEastAsia" w:eastAsiaTheme="minorEastAsia" w:cstheme="minorEastAsia"/>
                <w:color w:val="000000"/>
                <w:kern w:val="0"/>
                <w:sz w:val="22"/>
                <w:szCs w:val="22"/>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公务用车</w:t>
            </w:r>
            <w:r>
              <w:rPr>
                <w:rFonts w:hint="eastAsia" w:asciiTheme="minorEastAsia" w:hAnsiTheme="minorEastAsia" w:eastAsiaTheme="minorEastAsia" w:cstheme="minorEastAsia"/>
                <w:color w:val="000000"/>
                <w:kern w:val="0"/>
                <w:sz w:val="22"/>
                <w:szCs w:val="22"/>
                <w:highlight w:val="none"/>
                <w:lang w:bidi="ar"/>
              </w:rPr>
              <w:br w:type="textWrapping"/>
            </w:r>
            <w:r>
              <w:rPr>
                <w:rFonts w:hint="eastAsia" w:asciiTheme="minorEastAsia" w:hAnsiTheme="minorEastAsia" w:eastAsiaTheme="minorEastAsia" w:cstheme="minorEastAsia"/>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公务用车</w:t>
            </w:r>
            <w:r>
              <w:rPr>
                <w:rFonts w:hint="eastAsia" w:asciiTheme="minorEastAsia" w:hAnsiTheme="minorEastAsia" w:eastAsiaTheme="minorEastAsia" w:cstheme="minorEastAsia"/>
                <w:color w:val="000000"/>
                <w:kern w:val="0"/>
                <w:sz w:val="22"/>
                <w:szCs w:val="22"/>
                <w:highlight w:val="none"/>
                <w:lang w:bidi="ar"/>
              </w:rPr>
              <w:br w:type="textWrapping"/>
            </w:r>
            <w:r>
              <w:rPr>
                <w:rFonts w:hint="eastAsia" w:asciiTheme="minorEastAsia" w:hAnsiTheme="minorEastAsia" w:eastAsiaTheme="minorEastAsia" w:cstheme="minorEastAsia"/>
                <w:color w:val="000000"/>
                <w:kern w:val="0"/>
                <w:sz w:val="22"/>
                <w:szCs w:val="22"/>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7.00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4.00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3.00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1.70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1.65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Theme="minorEastAsia" w:hAnsiTheme="minorEastAsia" w:eastAsiaTheme="minorEastAsia" w:cstheme="minorEastAsia"/>
                <w:color w:val="000000"/>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1.65</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i w:val="0"/>
                <w:color w:val="000000"/>
                <w:kern w:val="0"/>
                <w:sz w:val="22"/>
                <w:szCs w:val="22"/>
                <w:u w:val="none"/>
                <w:lang w:val="en-US" w:eastAsia="zh-CN" w:bidi="ar"/>
              </w:rPr>
              <w:t>0.05</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5"/>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0"/>
                <w:szCs w:val="30"/>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公开08表</w:t>
            </w:r>
          </w:p>
        </w:tc>
      </w:tr>
      <w:tr>
        <w:tblPrEx>
          <w:tblCellMar>
            <w:top w:w="0" w:type="dxa"/>
            <w:left w:w="0" w:type="dxa"/>
            <w:bottom w:w="0" w:type="dxa"/>
            <w:right w:w="0" w:type="dxa"/>
          </w:tblCellMar>
        </w:tblPrEx>
        <w:trPr>
          <w:trHeight w:val="300" w:hRule="atLeast"/>
        </w:trPr>
        <w:tc>
          <w:tcPr>
            <w:tcW w:w="2454"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许昌市档案馆</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eastAsia="zh-CN" w:bidi="ar"/>
              </w:rPr>
              <w:t>年初</w:t>
            </w:r>
            <w:r>
              <w:rPr>
                <w:rFonts w:hint="eastAsia" w:asciiTheme="minorEastAsia" w:hAnsiTheme="minorEastAsia" w:eastAsiaTheme="minorEastAsia" w:cstheme="minorEastAsia"/>
                <w:color w:val="000000"/>
                <w:kern w:val="0"/>
                <w:sz w:val="22"/>
                <w:szCs w:val="22"/>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kern w:val="0"/>
                <w:sz w:val="22"/>
                <w:szCs w:val="22"/>
                <w:highlight w:val="none"/>
                <w:lang w:bidi="ar"/>
              </w:rPr>
            </w:pPr>
            <w:r>
              <w:rPr>
                <w:rFonts w:hint="eastAsia" w:asciiTheme="minorEastAsia" w:hAnsiTheme="minorEastAsia" w:eastAsiaTheme="minorEastAsia" w:cstheme="minorEastAsia"/>
                <w:color w:val="000000"/>
                <w:kern w:val="0"/>
                <w:sz w:val="22"/>
                <w:szCs w:val="22"/>
                <w:highlight w:val="none"/>
                <w:lang w:bidi="ar"/>
              </w:rPr>
              <w:t>功能分类</w:t>
            </w:r>
          </w:p>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sz w:val="22"/>
                <w:szCs w:val="22"/>
                <w:highlight w:val="none"/>
              </w:rPr>
            </w:pPr>
            <w:r>
              <w:rPr>
                <w:rFonts w:hint="eastAsia" w:asciiTheme="minorEastAsia" w:hAnsiTheme="minorEastAsia" w:eastAsiaTheme="minorEastAsia" w:cstheme="minorEastAsia"/>
                <w:color w:val="000000"/>
                <w:kern w:val="0"/>
                <w:sz w:val="22"/>
                <w:szCs w:val="22"/>
                <w:highlight w:val="none"/>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Theme="minorEastAsia" w:hAnsiTheme="minorEastAsia" w:eastAsiaTheme="minorEastAsia" w:cstheme="minorEastAsia"/>
                <w:color w:val="000000"/>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Theme="minorEastAsia" w:hAnsiTheme="minorEastAsia" w:eastAsiaTheme="minorEastAsia" w:cstheme="minorEastAsia"/>
                <w:color w:val="000000"/>
                <w:sz w:val="22"/>
                <w:szCs w:val="22"/>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sz w:val="24"/>
                <w:szCs w:val="24"/>
                <w:highlight w:val="none"/>
              </w:rPr>
              <w:t>说明：我部门没有政府性基金收入，也没有使用政府性基金安排的支出，故本表无数据。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年度收、支总计均为818.84万元。与上年度相比，收、支总计各增加</w:t>
      </w:r>
      <w:r>
        <w:rPr>
          <w:rFonts w:hint="eastAsia" w:ascii="仿宋_GB2312" w:hAnsi="仿宋_GB2312" w:eastAsia="仿宋_GB2312" w:cs="仿宋_GB2312"/>
          <w:sz w:val="32"/>
          <w:szCs w:val="32"/>
          <w:highlight w:val="none"/>
          <w:lang w:val="en-US" w:eastAsia="zh-CN"/>
        </w:rPr>
        <w:t>51.98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6.78</w:t>
      </w:r>
      <w:r>
        <w:rPr>
          <w:rFonts w:hint="eastAsia" w:ascii="仿宋_GB2312" w:hAnsi="仿宋_GB2312" w:eastAsia="仿宋_GB2312" w:cs="仿宋_GB2312"/>
          <w:sz w:val="32"/>
          <w:szCs w:val="32"/>
          <w:highlight w:val="none"/>
        </w:rPr>
        <w:t>%。主要原因是</w:t>
      </w:r>
      <w:r>
        <w:rPr>
          <w:rFonts w:hint="eastAsia" w:ascii="仿宋_GB2312" w:eastAsia="仿宋_GB2312" w:cs="仿宋_GB2312"/>
          <w:sz w:val="32"/>
          <w:szCs w:val="32"/>
          <w:lang w:bidi="ar-SA"/>
        </w:rPr>
        <w:t>本年收入及结转和结余</w:t>
      </w:r>
      <w:r>
        <w:rPr>
          <w:rFonts w:hint="eastAsia" w:ascii="仿宋_GB2312" w:eastAsia="仿宋_GB2312" w:cs="仿宋_GB2312"/>
          <w:sz w:val="32"/>
          <w:szCs w:val="32"/>
          <w:lang w:eastAsia="zh-CN" w:bidi="ar-SA"/>
        </w:rPr>
        <w:t>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年度收入合计728.24万元，其中：财政拨款收入728.24万元，占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818.36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726.34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88.76</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92.02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11.24</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818.84</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52.14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6.80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本年收入及人员增加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818.36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138.26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20.32</w:t>
      </w:r>
      <w:r>
        <w:rPr>
          <w:rFonts w:hint="eastAsia" w:ascii="仿宋_GB2312" w:hAnsi="仿宋_GB2312" w:eastAsia="仿宋_GB2312" w:cs="仿宋_GB2312"/>
          <w:sz w:val="32"/>
          <w:szCs w:val="32"/>
          <w:highlight w:val="none"/>
        </w:rPr>
        <w:t>%。主要原因是</w:t>
      </w:r>
      <w:r>
        <w:rPr>
          <w:rFonts w:hint="eastAsia" w:ascii="仿宋_GB2312" w:eastAsia="仿宋_GB2312" w:cs="仿宋_GB2312"/>
          <w:color w:val="auto"/>
          <w:sz w:val="32"/>
          <w:szCs w:val="32"/>
          <w:highlight w:val="none"/>
          <w:lang w:val="en-US" w:eastAsia="zh-CN" w:bidi="ar-SA"/>
        </w:rPr>
        <w:t>档案业务经费增加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818.36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665.02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81.26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eastAsia="仿宋_GB2312" w:cs="仿宋_GB2312"/>
          <w:sz w:val="32"/>
          <w:szCs w:val="32"/>
          <w:lang w:bidi="ar-SA"/>
        </w:rPr>
        <w:t>社会保障和就业（类）支出</w:t>
      </w:r>
      <w:r>
        <w:rPr>
          <w:rFonts w:hint="eastAsia" w:ascii="仿宋_GB2312" w:eastAsia="仿宋_GB2312" w:cs="仿宋_GB2312"/>
          <w:sz w:val="32"/>
          <w:szCs w:val="32"/>
          <w:lang w:val="en-US" w:eastAsia="zh-CN" w:bidi="ar-SA"/>
        </w:rPr>
        <w:t>119.05</w:t>
      </w:r>
      <w:r>
        <w:rPr>
          <w:rFonts w:hint="eastAsia" w:ascii="仿宋_GB2312" w:eastAsia="仿宋_GB2312" w:cs="仿宋_GB2312"/>
          <w:color w:val="auto"/>
          <w:sz w:val="32"/>
          <w:szCs w:val="32"/>
          <w:highlight w:val="none"/>
          <w:lang w:val="en-US" w:eastAsia="zh-CN" w:bidi="ar-SA"/>
        </w:rPr>
        <w:t>万元，占14.55%；</w:t>
      </w:r>
      <w:r>
        <w:rPr>
          <w:rFonts w:hint="eastAsia" w:ascii="仿宋_GB2312" w:eastAsia="仿宋_GB2312" w:cs="仿宋_GB2312"/>
          <w:sz w:val="32"/>
          <w:szCs w:val="32"/>
          <w:lang w:bidi="ar-SA"/>
        </w:rPr>
        <w:t>卫生健康（类）支出</w:t>
      </w:r>
      <w:r>
        <w:rPr>
          <w:rFonts w:hint="eastAsia" w:ascii="仿宋_GB2312" w:eastAsia="仿宋_GB2312" w:cs="仿宋_GB2312"/>
          <w:sz w:val="32"/>
          <w:szCs w:val="32"/>
          <w:lang w:val="en-US" w:eastAsia="zh-CN" w:bidi="ar-SA"/>
        </w:rPr>
        <w:t>34.28</w:t>
      </w:r>
      <w:r>
        <w:rPr>
          <w:rFonts w:hint="eastAsia" w:ascii="仿宋_GB2312" w:eastAsia="仿宋_GB2312" w:cs="仿宋_GB2312"/>
          <w:sz w:val="32"/>
          <w:szCs w:val="32"/>
          <w:lang w:bidi="ar-SA"/>
        </w:rPr>
        <w:t>万元，占</w:t>
      </w:r>
      <w:r>
        <w:rPr>
          <w:rFonts w:hint="eastAsia" w:ascii="仿宋_GB2312" w:eastAsia="仿宋_GB2312" w:cs="仿宋_GB2312"/>
          <w:sz w:val="32"/>
          <w:szCs w:val="32"/>
          <w:lang w:val="en-US" w:eastAsia="zh-CN" w:bidi="ar-SA"/>
        </w:rPr>
        <w:t>4.19</w:t>
      </w:r>
      <w:r>
        <w:rPr>
          <w:rFonts w:hint="eastAsia" w:ascii="仿宋_GB2312" w:eastAsia="仿宋_GB2312" w:cs="仿宋_GB2312"/>
          <w:sz w:val="32"/>
          <w:szCs w:val="32"/>
          <w:lang w:bidi="ar-SA"/>
        </w:rPr>
        <w:t>%</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644.02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818.36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lang w:val="en-US" w:eastAsia="zh-CN"/>
        </w:rPr>
        <w:t>127.07</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right="0" w:firstLine="642" w:firstLineChars="200"/>
        <w:jc w:val="both"/>
        <w:textAlignment w:val="auto"/>
        <w:outlineLvl w:val="9"/>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b/>
          <w:bCs/>
          <w:color w:val="auto"/>
          <w:sz w:val="32"/>
          <w:szCs w:val="32"/>
          <w:highlight w:val="none"/>
          <w:lang w:val="en-US" w:eastAsia="zh-CN" w:bidi="ar-SA"/>
        </w:rPr>
        <w:t>1．</w:t>
      </w:r>
      <w:r>
        <w:rPr>
          <w:rFonts w:hint="eastAsia" w:ascii="仿宋_GB2312" w:eastAsia="仿宋_GB2312" w:cs="仿宋_GB2312"/>
          <w:b/>
          <w:bCs/>
          <w:sz w:val="32"/>
          <w:szCs w:val="32"/>
          <w:lang w:bidi="ar-SA"/>
        </w:rPr>
        <w:t>一般公共服务（类）档案事务（款）行政运行（项）</w:t>
      </w:r>
      <w:r>
        <w:rPr>
          <w:rFonts w:hint="eastAsia" w:ascii="仿宋_GB2312" w:eastAsia="仿宋_GB2312" w:cs="仿宋_GB2312"/>
          <w:b/>
          <w:bCs/>
          <w:color w:val="auto"/>
          <w:sz w:val="32"/>
          <w:szCs w:val="32"/>
          <w:highlight w:val="none"/>
          <w:lang w:val="en-US" w:eastAsia="zh-CN" w:bidi="ar-SA"/>
        </w:rPr>
        <w:t>。</w:t>
      </w:r>
      <w:r>
        <w:rPr>
          <w:rFonts w:hint="eastAsia" w:ascii="仿宋_GB2312" w:eastAsia="仿宋_GB2312" w:cs="仿宋_GB2312"/>
          <w:color w:val="auto"/>
          <w:sz w:val="32"/>
          <w:szCs w:val="32"/>
          <w:highlight w:val="none"/>
          <w:lang w:val="en-US" w:eastAsia="zh-CN" w:bidi="ar-SA"/>
        </w:rPr>
        <w:t>年初预算为</w:t>
      </w:r>
      <w:r>
        <w:rPr>
          <w:rFonts w:hint="eastAsia" w:ascii="仿宋_GB2312" w:hAnsi="Times New Roman" w:eastAsia="仿宋_GB2312" w:cs="仿宋_GB2312"/>
          <w:color w:val="auto"/>
          <w:sz w:val="32"/>
          <w:szCs w:val="32"/>
          <w:highlight w:val="none"/>
          <w:lang w:val="en-US" w:eastAsia="zh-CN" w:bidi="ar-SA"/>
        </w:rPr>
        <w:t>511.92万元，</w:t>
      </w:r>
      <w:r>
        <w:rPr>
          <w:rFonts w:hint="eastAsia" w:ascii="仿宋_GB2312" w:eastAsia="仿宋_GB2312" w:cs="仿宋_GB2312"/>
          <w:color w:val="auto"/>
          <w:sz w:val="32"/>
          <w:szCs w:val="32"/>
          <w:highlight w:val="none"/>
          <w:lang w:val="en-US" w:eastAsia="zh-CN" w:bidi="ar-SA"/>
        </w:rPr>
        <w:t>支出决算为570.49万元，完成年初预算的</w:t>
      </w:r>
      <w:r>
        <w:rPr>
          <w:rFonts w:hint="eastAsia" w:ascii="仿宋_GB2312" w:hAnsi="Times New Roman" w:eastAsia="仿宋_GB2312" w:cs="仿宋_GB2312"/>
          <w:color w:val="auto"/>
          <w:sz w:val="32"/>
          <w:szCs w:val="32"/>
          <w:highlight w:val="none"/>
          <w:lang w:val="en-US" w:eastAsia="zh-CN" w:bidi="ar-SA"/>
        </w:rPr>
        <w:t>111.44%</w:t>
      </w:r>
      <w:r>
        <w:rPr>
          <w:rFonts w:hint="eastAsia" w:ascii="仿宋_GB2312" w:eastAsia="仿宋_GB2312" w:cs="仿宋_GB2312"/>
          <w:color w:val="auto"/>
          <w:sz w:val="32"/>
          <w:szCs w:val="32"/>
          <w:highlight w:val="none"/>
          <w:lang w:val="en-US" w:eastAsia="zh-CN" w:bidi="ar-SA"/>
        </w:rPr>
        <w:t>。决算数与年初预算数存在差异的主要原因</w:t>
      </w:r>
      <w:r>
        <w:rPr>
          <w:rFonts w:hint="eastAsia" w:ascii="仿宋_GB2312" w:hAnsi="Times New Roman" w:eastAsia="仿宋_GB2312" w:cs="仿宋_GB2312"/>
          <w:color w:val="auto"/>
          <w:sz w:val="32"/>
          <w:szCs w:val="32"/>
          <w:highlight w:val="none"/>
          <w:lang w:val="en-US" w:eastAsia="zh-CN" w:bidi="ar-SA"/>
        </w:rPr>
        <w:t>是人员经费增加。</w:t>
      </w:r>
    </w:p>
    <w:p>
      <w:pPr>
        <w:keepNext w:val="0"/>
        <w:keepLines w:val="0"/>
        <w:pageBreakBefore w:val="0"/>
        <w:widowControl/>
        <w:kinsoku/>
        <w:wordWrap/>
        <w:overflowPunct/>
        <w:topLinePunct w:val="0"/>
        <w:autoSpaceDE/>
        <w:autoSpaceDN/>
        <w:bidi w:val="0"/>
        <w:adjustRightInd/>
        <w:snapToGrid/>
        <w:spacing w:line="590" w:lineRule="exact"/>
        <w:ind w:left="0" w:right="0" w:firstLine="642" w:firstLineChars="200"/>
        <w:jc w:val="both"/>
        <w:textAlignment w:val="auto"/>
        <w:outlineLvl w:val="9"/>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b/>
          <w:bCs/>
          <w:color w:val="auto"/>
          <w:sz w:val="32"/>
          <w:szCs w:val="32"/>
          <w:highlight w:val="none"/>
          <w:lang w:val="en-US" w:eastAsia="zh-CN" w:bidi="ar-SA"/>
        </w:rPr>
        <w:t>2．</w:t>
      </w:r>
      <w:r>
        <w:rPr>
          <w:rFonts w:hint="eastAsia" w:ascii="仿宋_GB2312" w:eastAsia="仿宋_GB2312" w:cs="仿宋_GB2312"/>
          <w:b/>
          <w:bCs/>
          <w:sz w:val="32"/>
          <w:szCs w:val="32"/>
          <w:lang w:bidi="ar-SA"/>
        </w:rPr>
        <w:t>一般公共服务（类）档案事务（款）一般行政管理事务（项）</w:t>
      </w:r>
      <w:r>
        <w:rPr>
          <w:rFonts w:hint="eastAsia" w:ascii="仿宋_GB2312" w:eastAsia="仿宋_GB2312" w:cs="仿宋_GB2312"/>
          <w:b/>
          <w:bCs/>
          <w:color w:val="auto"/>
          <w:sz w:val="32"/>
          <w:szCs w:val="32"/>
          <w:highlight w:val="none"/>
          <w:lang w:val="en-US" w:eastAsia="zh-CN" w:bidi="ar-SA"/>
        </w:rPr>
        <w:t>。</w:t>
      </w:r>
      <w:r>
        <w:rPr>
          <w:rFonts w:hint="eastAsia" w:ascii="仿宋_GB2312" w:eastAsia="仿宋_GB2312" w:cs="仿宋_GB2312"/>
          <w:color w:val="auto"/>
          <w:sz w:val="32"/>
          <w:szCs w:val="32"/>
          <w:highlight w:val="none"/>
          <w:lang w:val="en-US" w:eastAsia="zh-CN" w:bidi="ar-SA"/>
        </w:rPr>
        <w:t>年初预算</w:t>
      </w:r>
      <w:r>
        <w:rPr>
          <w:rFonts w:hint="eastAsia" w:ascii="仿宋_GB2312" w:hAnsi="Times New Roman" w:eastAsia="仿宋_GB2312" w:cs="仿宋_GB2312"/>
          <w:color w:val="auto"/>
          <w:sz w:val="32"/>
          <w:szCs w:val="32"/>
          <w:highlight w:val="none"/>
          <w:lang w:val="en-US" w:eastAsia="zh-CN" w:bidi="ar-SA"/>
        </w:rPr>
        <w:t>为0.00万元</w:t>
      </w:r>
      <w:r>
        <w:rPr>
          <w:rFonts w:hint="eastAsia" w:ascii="仿宋_GB2312" w:eastAsia="仿宋_GB2312" w:cs="仿宋_GB2312"/>
          <w:color w:val="auto"/>
          <w:sz w:val="32"/>
          <w:szCs w:val="32"/>
          <w:highlight w:val="none"/>
          <w:lang w:val="en-US" w:eastAsia="zh-CN" w:bidi="ar-SA"/>
        </w:rPr>
        <w:t>，支出决算为2.02万元</w:t>
      </w:r>
      <w:r>
        <w:rPr>
          <w:rFonts w:hint="eastAsia" w:ascii="仿宋_GB2312" w:hAnsi="Times New Roman" w:eastAsia="仿宋_GB2312" w:cs="仿宋_GB2312"/>
          <w:color w:val="auto"/>
          <w:sz w:val="32"/>
          <w:szCs w:val="32"/>
          <w:highlight w:val="none"/>
          <w:lang w:val="en-US" w:eastAsia="zh-CN" w:bidi="ar-SA"/>
        </w:rPr>
        <w:t>。</w:t>
      </w:r>
      <w:r>
        <w:rPr>
          <w:rFonts w:hint="eastAsia" w:ascii="仿宋_GB2312" w:eastAsia="仿宋_GB2312" w:cs="仿宋_GB2312"/>
          <w:color w:val="auto"/>
          <w:sz w:val="32"/>
          <w:szCs w:val="32"/>
          <w:highlight w:val="none"/>
          <w:lang w:val="en-US" w:eastAsia="zh-CN" w:bidi="ar-SA"/>
        </w:rPr>
        <w:t>决</w:t>
      </w:r>
      <w:r>
        <w:rPr>
          <w:rFonts w:hint="eastAsia" w:ascii="仿宋_GB2312" w:hAnsi="Times New Roman" w:eastAsia="仿宋_GB2312" w:cs="仿宋_GB2312"/>
          <w:color w:val="auto"/>
          <w:sz w:val="32"/>
          <w:szCs w:val="32"/>
          <w:highlight w:val="none"/>
          <w:lang w:val="en-US" w:eastAsia="zh-CN" w:bidi="ar-SA"/>
        </w:rPr>
        <w:t>算数与年初预算数存在差异的主要原因是结转上年度项目经费。</w:t>
      </w:r>
    </w:p>
    <w:p>
      <w:pPr>
        <w:keepNext w:val="0"/>
        <w:keepLines w:val="0"/>
        <w:pageBreakBefore w:val="0"/>
        <w:widowControl/>
        <w:kinsoku/>
        <w:wordWrap/>
        <w:overflowPunct/>
        <w:topLinePunct w:val="0"/>
        <w:autoSpaceDE/>
        <w:autoSpaceDN/>
        <w:bidi w:val="0"/>
        <w:adjustRightInd/>
        <w:snapToGrid/>
        <w:spacing w:line="590" w:lineRule="exact"/>
        <w:ind w:left="0" w:right="0" w:firstLine="642" w:firstLineChars="200"/>
        <w:jc w:val="both"/>
        <w:textAlignment w:val="auto"/>
        <w:outlineLvl w:val="9"/>
        <w:rPr>
          <w:rFonts w:hint="eastAsia" w:ascii="仿宋_GB2312" w:hAnsi="Times New Roman" w:eastAsia="仿宋_GB2312" w:cs="仿宋_GB2312"/>
          <w:color w:val="auto"/>
          <w:sz w:val="32"/>
          <w:szCs w:val="32"/>
          <w:highlight w:val="none"/>
          <w:lang w:val="en-US" w:eastAsia="zh-CN" w:bidi="ar-SA"/>
        </w:rPr>
      </w:pPr>
      <w:r>
        <w:rPr>
          <w:rFonts w:hint="eastAsia" w:ascii="仿宋_GB2312" w:eastAsia="仿宋_GB2312" w:cs="仿宋_GB2312"/>
          <w:b/>
          <w:bCs/>
          <w:color w:val="auto"/>
          <w:sz w:val="32"/>
          <w:szCs w:val="32"/>
          <w:highlight w:val="none"/>
          <w:lang w:val="en-US" w:eastAsia="zh-CN" w:bidi="ar-SA"/>
        </w:rPr>
        <w:t>3．</w:t>
      </w:r>
      <w:r>
        <w:rPr>
          <w:rFonts w:hint="eastAsia" w:ascii="仿宋_GB2312" w:eastAsia="仿宋_GB2312" w:cs="仿宋_GB2312"/>
          <w:b/>
          <w:bCs/>
          <w:sz w:val="32"/>
          <w:szCs w:val="32"/>
          <w:lang w:bidi="ar-SA"/>
        </w:rPr>
        <w:t>一般公共服务（类）档案事务（款）</w:t>
      </w:r>
      <w:r>
        <w:rPr>
          <w:rFonts w:hint="eastAsia" w:ascii="仿宋_GB2312" w:eastAsia="仿宋_GB2312" w:cs="仿宋_GB2312"/>
          <w:b/>
          <w:bCs/>
          <w:sz w:val="32"/>
          <w:szCs w:val="32"/>
          <w:lang w:eastAsia="zh-CN" w:bidi="ar-SA"/>
        </w:rPr>
        <w:t>档案馆</w:t>
      </w:r>
      <w:r>
        <w:rPr>
          <w:rFonts w:hint="eastAsia" w:ascii="仿宋_GB2312" w:eastAsia="仿宋_GB2312" w:cs="仿宋_GB2312"/>
          <w:b/>
          <w:bCs/>
          <w:sz w:val="32"/>
          <w:szCs w:val="32"/>
          <w:lang w:bidi="ar-SA"/>
        </w:rPr>
        <w:t>（项）</w:t>
      </w:r>
      <w:r>
        <w:rPr>
          <w:rFonts w:hint="eastAsia" w:ascii="仿宋_GB2312" w:eastAsia="仿宋_GB2312" w:cs="仿宋_GB2312"/>
          <w:b/>
          <w:bCs/>
          <w:color w:val="auto"/>
          <w:sz w:val="32"/>
          <w:szCs w:val="32"/>
          <w:highlight w:val="none"/>
          <w:lang w:val="en-US" w:eastAsia="zh-CN" w:bidi="ar-SA"/>
        </w:rPr>
        <w:t>。</w:t>
      </w:r>
      <w:r>
        <w:rPr>
          <w:rFonts w:hint="eastAsia" w:ascii="仿宋_GB2312" w:eastAsia="仿宋_GB2312" w:cs="仿宋_GB2312"/>
          <w:color w:val="auto"/>
          <w:sz w:val="32"/>
          <w:szCs w:val="32"/>
          <w:highlight w:val="none"/>
          <w:lang w:val="en-US" w:eastAsia="zh-CN" w:bidi="ar-SA"/>
        </w:rPr>
        <w:t>年初预算</w:t>
      </w:r>
      <w:r>
        <w:rPr>
          <w:rFonts w:hint="eastAsia" w:ascii="仿宋_GB2312" w:hAnsi="Times New Roman" w:eastAsia="仿宋_GB2312" w:cs="仿宋_GB2312"/>
          <w:color w:val="auto"/>
          <w:sz w:val="32"/>
          <w:szCs w:val="32"/>
          <w:highlight w:val="none"/>
          <w:lang w:val="en-US" w:eastAsia="zh-CN" w:bidi="ar-SA"/>
        </w:rPr>
        <w:t>为0.00万元</w:t>
      </w:r>
      <w:r>
        <w:rPr>
          <w:rFonts w:hint="eastAsia" w:ascii="仿宋_GB2312" w:eastAsia="仿宋_GB2312" w:cs="仿宋_GB2312"/>
          <w:color w:val="auto"/>
          <w:sz w:val="32"/>
          <w:szCs w:val="32"/>
          <w:highlight w:val="none"/>
          <w:lang w:val="en-US" w:eastAsia="zh-CN" w:bidi="ar-SA"/>
        </w:rPr>
        <w:t>，支出决算为90.00万元。决算数与年初</w:t>
      </w:r>
      <w:r>
        <w:rPr>
          <w:rFonts w:hint="eastAsia" w:ascii="仿宋_GB2312" w:hAnsi="Times New Roman" w:eastAsia="仿宋_GB2312" w:cs="仿宋_GB2312"/>
          <w:color w:val="auto"/>
          <w:sz w:val="32"/>
          <w:szCs w:val="32"/>
          <w:highlight w:val="none"/>
          <w:lang w:val="en-US" w:eastAsia="zh-CN" w:bidi="ar-SA"/>
        </w:rPr>
        <w:t>预算数存在差异的主要原因是因业务需要临时追加项目经费。</w:t>
      </w:r>
    </w:p>
    <w:p>
      <w:pPr>
        <w:keepNext w:val="0"/>
        <w:keepLines w:val="0"/>
        <w:pageBreakBefore w:val="0"/>
        <w:widowControl/>
        <w:kinsoku/>
        <w:wordWrap/>
        <w:overflowPunct/>
        <w:topLinePunct w:val="0"/>
        <w:autoSpaceDE/>
        <w:autoSpaceDN/>
        <w:bidi w:val="0"/>
        <w:adjustRightInd/>
        <w:snapToGrid/>
        <w:spacing w:line="590" w:lineRule="exact"/>
        <w:ind w:left="0" w:right="0" w:firstLine="642" w:firstLineChars="200"/>
        <w:jc w:val="both"/>
        <w:textAlignment w:val="auto"/>
        <w:outlineLvl w:val="9"/>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b/>
          <w:bCs/>
          <w:color w:val="auto"/>
          <w:sz w:val="32"/>
          <w:szCs w:val="32"/>
          <w:highlight w:val="none"/>
          <w:lang w:val="en-US" w:eastAsia="zh-CN" w:bidi="ar-SA"/>
        </w:rPr>
        <w:t>4．</w:t>
      </w:r>
      <w:r>
        <w:rPr>
          <w:rFonts w:hint="eastAsia" w:ascii="仿宋_GB2312" w:eastAsia="仿宋_GB2312" w:cs="仿宋_GB2312"/>
          <w:b/>
          <w:bCs/>
          <w:sz w:val="32"/>
          <w:szCs w:val="32"/>
          <w:lang w:bidi="ar-SA"/>
        </w:rPr>
        <w:t>一般公共服务（类）群众团体事务（款）工会事务（项）</w:t>
      </w:r>
      <w:r>
        <w:rPr>
          <w:rFonts w:hint="eastAsia" w:ascii="仿宋_GB2312" w:eastAsia="仿宋_GB2312" w:cs="仿宋_GB2312"/>
          <w:b/>
          <w:bCs/>
          <w:color w:val="auto"/>
          <w:sz w:val="32"/>
          <w:szCs w:val="32"/>
          <w:highlight w:val="none"/>
          <w:lang w:val="en-US" w:eastAsia="zh-CN" w:bidi="ar-SA"/>
        </w:rPr>
        <w:t>。</w:t>
      </w:r>
      <w:r>
        <w:rPr>
          <w:rFonts w:hint="eastAsia" w:ascii="仿宋_GB2312" w:eastAsia="仿宋_GB2312" w:cs="仿宋_GB2312"/>
          <w:color w:val="auto"/>
          <w:sz w:val="32"/>
          <w:szCs w:val="32"/>
          <w:highlight w:val="none"/>
          <w:lang w:val="en-US" w:eastAsia="zh-CN" w:bidi="ar-SA"/>
        </w:rPr>
        <w:t>年初预算</w:t>
      </w:r>
      <w:r>
        <w:rPr>
          <w:rFonts w:hint="eastAsia" w:ascii="仿宋_GB2312" w:hAnsi="Times New Roman" w:eastAsia="仿宋_GB2312" w:cs="仿宋_GB2312"/>
          <w:color w:val="auto"/>
          <w:sz w:val="32"/>
          <w:szCs w:val="32"/>
          <w:highlight w:val="none"/>
          <w:lang w:val="en-US" w:eastAsia="zh-CN" w:bidi="ar-SA"/>
        </w:rPr>
        <w:t>为2.52万元，支出决算为2.52万元，完成年初预算的100%。决</w:t>
      </w:r>
      <w:r>
        <w:rPr>
          <w:rFonts w:hint="eastAsia" w:ascii="仿宋_GB2312" w:eastAsia="仿宋_GB2312" w:cs="仿宋_GB2312"/>
          <w:color w:val="auto"/>
          <w:sz w:val="32"/>
          <w:szCs w:val="32"/>
          <w:highlight w:val="none"/>
          <w:lang w:val="en-US" w:eastAsia="zh-CN" w:bidi="ar-SA"/>
        </w:rPr>
        <w:t>算数与年初预算数不存在差异。</w:t>
      </w:r>
    </w:p>
    <w:p>
      <w:pPr>
        <w:widowControl/>
        <w:spacing w:line="590" w:lineRule="exact"/>
        <w:ind w:firstLine="642" w:firstLineChars="200"/>
        <w:rPr>
          <w:rFonts w:hint="eastAsia" w:ascii="仿宋_GB2312" w:eastAsia="仿宋_GB2312" w:cs="仿宋_GB2312"/>
          <w:bCs/>
          <w:sz w:val="32"/>
          <w:szCs w:val="32"/>
          <w:lang w:bidi="ar-SA"/>
        </w:rPr>
      </w:pPr>
      <w:r>
        <w:rPr>
          <w:rFonts w:hint="eastAsia" w:ascii="仿宋_GB2312" w:eastAsia="仿宋_GB2312" w:cs="仿宋_GB2312"/>
          <w:b/>
          <w:bCs/>
          <w:color w:val="auto"/>
          <w:sz w:val="32"/>
          <w:szCs w:val="32"/>
          <w:highlight w:val="none"/>
          <w:lang w:val="en-US" w:eastAsia="zh-CN" w:bidi="ar-SA"/>
        </w:rPr>
        <w:t>5．</w:t>
      </w:r>
      <w:r>
        <w:rPr>
          <w:rFonts w:hint="eastAsia" w:ascii="仿宋_GB2312" w:eastAsia="仿宋_GB2312" w:cs="仿宋_GB2312"/>
          <w:b/>
          <w:bCs/>
          <w:sz w:val="32"/>
          <w:szCs w:val="32"/>
          <w:lang w:bidi="ar-SA"/>
        </w:rPr>
        <w:t>社会保障和就业（类）行政事业单位</w:t>
      </w:r>
      <w:r>
        <w:rPr>
          <w:rFonts w:hint="eastAsia" w:ascii="仿宋_GB2312" w:eastAsia="仿宋_GB2312" w:cs="仿宋_GB2312"/>
          <w:b/>
          <w:bCs/>
          <w:sz w:val="32"/>
          <w:szCs w:val="32"/>
          <w:lang w:val="en-US" w:eastAsia="zh-CN" w:bidi="ar-SA"/>
        </w:rPr>
        <w:t>养老</w:t>
      </w:r>
      <w:r>
        <w:rPr>
          <w:rFonts w:hint="eastAsia" w:ascii="仿宋_GB2312" w:eastAsia="仿宋_GB2312" w:cs="仿宋_GB2312"/>
          <w:b/>
          <w:bCs/>
          <w:sz w:val="32"/>
          <w:szCs w:val="32"/>
          <w:lang w:bidi="ar-SA"/>
        </w:rPr>
        <w:t>（款）行政单位离退休（项）。</w:t>
      </w:r>
      <w:r>
        <w:rPr>
          <w:rFonts w:hint="eastAsia" w:ascii="仿宋_GB2312" w:eastAsia="仿宋_GB2312" w:cs="仿宋_GB2312"/>
          <w:bCs/>
          <w:sz w:val="32"/>
          <w:szCs w:val="32"/>
          <w:lang w:bidi="ar-SA"/>
        </w:rPr>
        <w:t>年初预算</w:t>
      </w:r>
      <w:r>
        <w:rPr>
          <w:rFonts w:hint="eastAsia" w:ascii="仿宋_GB2312" w:hAnsi="Times New Roman" w:eastAsia="仿宋_GB2312" w:cs="仿宋_GB2312"/>
          <w:bCs/>
          <w:sz w:val="32"/>
          <w:szCs w:val="32"/>
          <w:lang w:val="en-US" w:eastAsia="zh-CN" w:bidi="ar-SA"/>
        </w:rPr>
        <w:t>67.85</w:t>
      </w:r>
      <w:r>
        <w:rPr>
          <w:rFonts w:hint="eastAsia" w:ascii="仿宋_GB2312" w:hAnsi="Times New Roman" w:eastAsia="仿宋_GB2312" w:cs="仿宋_GB2312"/>
          <w:bCs/>
          <w:sz w:val="32"/>
          <w:szCs w:val="32"/>
          <w:lang w:bidi="ar-SA"/>
        </w:rPr>
        <w:t>万元</w:t>
      </w:r>
      <w:r>
        <w:rPr>
          <w:rFonts w:hint="eastAsia" w:ascii="仿宋_GB2312" w:eastAsia="仿宋_GB2312" w:cs="仿宋_GB2312"/>
          <w:bCs/>
          <w:sz w:val="32"/>
          <w:szCs w:val="32"/>
          <w:lang w:bidi="ar-SA"/>
        </w:rPr>
        <w:t>，支出决算</w:t>
      </w:r>
      <w:r>
        <w:rPr>
          <w:rFonts w:hint="eastAsia" w:ascii="仿宋_GB2312" w:eastAsia="仿宋_GB2312" w:cs="仿宋_GB2312"/>
          <w:bCs/>
          <w:sz w:val="32"/>
          <w:szCs w:val="32"/>
          <w:lang w:val="en-US" w:eastAsia="zh-CN" w:bidi="ar-SA"/>
        </w:rPr>
        <w:t>66.88</w:t>
      </w:r>
      <w:r>
        <w:rPr>
          <w:rFonts w:hint="eastAsia" w:ascii="仿宋_GB2312" w:eastAsia="仿宋_GB2312" w:cs="仿宋_GB2312"/>
          <w:bCs/>
          <w:sz w:val="32"/>
          <w:szCs w:val="32"/>
          <w:lang w:bidi="ar-SA"/>
        </w:rPr>
        <w:t>万元，完成年初预算的</w:t>
      </w:r>
      <w:r>
        <w:rPr>
          <w:rFonts w:hint="eastAsia" w:ascii="仿宋_GB2312" w:hAnsi="Times New Roman" w:eastAsia="仿宋_GB2312" w:cs="仿宋_GB2312"/>
          <w:bCs/>
          <w:sz w:val="32"/>
          <w:szCs w:val="32"/>
          <w:lang w:bidi="ar-SA"/>
        </w:rPr>
        <w:t>9</w:t>
      </w:r>
      <w:r>
        <w:rPr>
          <w:rFonts w:hint="eastAsia" w:ascii="仿宋_GB2312" w:hAnsi="Times New Roman" w:eastAsia="仿宋_GB2312" w:cs="仿宋_GB2312"/>
          <w:bCs/>
          <w:sz w:val="32"/>
          <w:szCs w:val="32"/>
          <w:lang w:val="en-US" w:eastAsia="zh-CN" w:bidi="ar-SA"/>
        </w:rPr>
        <w:t>8.57</w:t>
      </w:r>
      <w:r>
        <w:rPr>
          <w:rFonts w:hint="eastAsia" w:ascii="仿宋_GB2312" w:hAnsi="Times New Roman" w:eastAsia="仿宋_GB2312" w:cs="仿宋_GB2312"/>
          <w:bCs/>
          <w:sz w:val="32"/>
          <w:szCs w:val="32"/>
          <w:lang w:bidi="ar-SA"/>
        </w:rPr>
        <w:t>%</w:t>
      </w:r>
      <w:r>
        <w:rPr>
          <w:rFonts w:hint="eastAsia" w:ascii="仿宋_GB2312" w:eastAsia="仿宋_GB2312" w:cs="仿宋_GB2312"/>
          <w:bCs/>
          <w:sz w:val="32"/>
          <w:szCs w:val="32"/>
          <w:lang w:bidi="ar-SA"/>
        </w:rPr>
        <w:t>。决算数与年初预算数存在差异的主要原因</w:t>
      </w:r>
      <w:r>
        <w:rPr>
          <w:rFonts w:hint="eastAsia" w:ascii="仿宋_GB2312" w:hAnsi="Times New Roman" w:eastAsia="仿宋_GB2312" w:cs="仿宋_GB2312"/>
          <w:bCs/>
          <w:sz w:val="32"/>
          <w:szCs w:val="32"/>
          <w:lang w:bidi="ar-SA"/>
        </w:rPr>
        <w:t>是</w:t>
      </w:r>
      <w:r>
        <w:rPr>
          <w:rFonts w:hint="eastAsia" w:ascii="仿宋_GB2312" w:hAnsi="Times New Roman" w:eastAsia="仿宋_GB2312" w:cs="仿宋_GB2312"/>
          <w:bCs/>
          <w:sz w:val="32"/>
          <w:szCs w:val="32"/>
          <w:lang w:val="en-US" w:eastAsia="zh-CN" w:bidi="ar-SA"/>
        </w:rPr>
        <w:t>离退休人员经费预算数与实际支付数存在差异</w:t>
      </w:r>
      <w:r>
        <w:rPr>
          <w:rFonts w:hint="eastAsia" w:ascii="仿宋_GB2312" w:eastAsia="仿宋_GB2312" w:cs="仿宋_GB2312"/>
          <w:color w:val="auto"/>
          <w:sz w:val="32"/>
          <w:szCs w:val="32"/>
          <w:highlight w:val="none"/>
          <w:lang w:val="en-US" w:eastAsia="zh-CN" w:bidi="ar-SA"/>
        </w:rPr>
        <w:t>。</w:t>
      </w:r>
    </w:p>
    <w:p>
      <w:pPr>
        <w:widowControl/>
        <w:spacing w:line="590" w:lineRule="exact"/>
        <w:ind w:firstLine="642" w:firstLineChars="200"/>
        <w:rPr>
          <w:rFonts w:hint="eastAsia" w:ascii="仿宋_GB2312" w:eastAsia="仿宋_GB2312" w:cs="仿宋_GB2312"/>
          <w:bCs/>
          <w:sz w:val="32"/>
          <w:szCs w:val="32"/>
          <w:lang w:bidi="ar-SA"/>
        </w:rPr>
      </w:pPr>
      <w:r>
        <w:rPr>
          <w:rFonts w:hint="eastAsia" w:ascii="仿宋_GB2312" w:eastAsia="仿宋_GB2312" w:cs="仿宋_GB2312"/>
          <w:b/>
          <w:bCs/>
          <w:color w:val="auto"/>
          <w:sz w:val="32"/>
          <w:szCs w:val="32"/>
          <w:highlight w:val="none"/>
          <w:lang w:val="en-US" w:eastAsia="zh-CN" w:bidi="ar-SA"/>
        </w:rPr>
        <w:t>6.</w:t>
      </w:r>
      <w:r>
        <w:rPr>
          <w:rFonts w:hint="eastAsia" w:ascii="仿宋_GB2312" w:eastAsia="仿宋_GB2312" w:cs="仿宋_GB2312"/>
          <w:b/>
          <w:bCs/>
          <w:sz w:val="32"/>
          <w:szCs w:val="32"/>
          <w:lang w:bidi="ar-SA"/>
        </w:rPr>
        <w:t>社会保障和就业（类）行政事业单位</w:t>
      </w:r>
      <w:r>
        <w:rPr>
          <w:rFonts w:hint="eastAsia" w:ascii="仿宋_GB2312" w:eastAsia="仿宋_GB2312" w:cs="仿宋_GB2312"/>
          <w:b/>
          <w:bCs/>
          <w:sz w:val="32"/>
          <w:szCs w:val="32"/>
          <w:lang w:val="en-US" w:eastAsia="zh-CN" w:bidi="ar-SA"/>
        </w:rPr>
        <w:t>养老</w:t>
      </w:r>
      <w:r>
        <w:rPr>
          <w:rFonts w:hint="eastAsia" w:ascii="仿宋_GB2312" w:eastAsia="仿宋_GB2312" w:cs="仿宋_GB2312"/>
          <w:b/>
          <w:bCs/>
          <w:sz w:val="32"/>
          <w:szCs w:val="32"/>
          <w:lang w:bidi="ar-SA"/>
        </w:rPr>
        <w:t>（款）机关</w:t>
      </w:r>
      <w:r>
        <w:rPr>
          <w:rFonts w:hint="eastAsia" w:ascii="仿宋_GB2312" w:eastAsia="仿宋_GB2312" w:cs="仿宋_GB2312"/>
          <w:b/>
          <w:bCs/>
          <w:sz w:val="32"/>
          <w:szCs w:val="32"/>
          <w:lang w:val="en-US" w:eastAsia="zh-CN" w:bidi="ar-SA"/>
        </w:rPr>
        <w:t>事业</w:t>
      </w:r>
      <w:r>
        <w:rPr>
          <w:rFonts w:hint="eastAsia" w:ascii="仿宋_GB2312" w:eastAsia="仿宋_GB2312" w:cs="仿宋_GB2312"/>
          <w:b/>
          <w:bCs/>
          <w:sz w:val="32"/>
          <w:szCs w:val="32"/>
          <w:lang w:bidi="ar-SA"/>
        </w:rPr>
        <w:t>单位基本养老保险缴费</w:t>
      </w:r>
      <w:r>
        <w:rPr>
          <w:rFonts w:hint="eastAsia" w:ascii="仿宋_GB2312" w:eastAsia="仿宋_GB2312" w:cs="仿宋_GB2312"/>
          <w:b/>
          <w:bCs/>
          <w:sz w:val="32"/>
          <w:szCs w:val="32"/>
          <w:lang w:eastAsia="zh-CN" w:bidi="ar-SA"/>
        </w:rPr>
        <w:t>支出</w:t>
      </w:r>
      <w:r>
        <w:rPr>
          <w:rFonts w:hint="eastAsia" w:ascii="仿宋_GB2312" w:eastAsia="仿宋_GB2312" w:cs="仿宋_GB2312"/>
          <w:b/>
          <w:bCs/>
          <w:sz w:val="32"/>
          <w:szCs w:val="32"/>
          <w:lang w:bidi="ar-SA"/>
        </w:rPr>
        <w:t>（项）。</w:t>
      </w:r>
      <w:r>
        <w:rPr>
          <w:rFonts w:hint="eastAsia" w:ascii="仿宋_GB2312" w:eastAsia="仿宋_GB2312" w:cs="仿宋_GB2312"/>
          <w:bCs/>
          <w:sz w:val="32"/>
          <w:szCs w:val="32"/>
          <w:lang w:bidi="ar-SA"/>
        </w:rPr>
        <w:t>年初预算</w:t>
      </w:r>
      <w:r>
        <w:rPr>
          <w:rFonts w:hint="eastAsia" w:ascii="仿宋_GB2312" w:hAnsi="Times New Roman" w:eastAsia="仿宋_GB2312" w:cs="仿宋_GB2312"/>
          <w:bCs/>
          <w:sz w:val="32"/>
          <w:szCs w:val="32"/>
          <w:lang w:val="en-US" w:eastAsia="zh-CN" w:bidi="ar-SA"/>
        </w:rPr>
        <w:t>30.49</w:t>
      </w:r>
      <w:r>
        <w:rPr>
          <w:rFonts w:hint="eastAsia" w:ascii="仿宋_GB2312" w:hAnsi="Times New Roman" w:eastAsia="仿宋_GB2312" w:cs="仿宋_GB2312"/>
          <w:bCs/>
          <w:sz w:val="32"/>
          <w:szCs w:val="32"/>
          <w:lang w:bidi="ar-SA"/>
        </w:rPr>
        <w:t>万</w:t>
      </w:r>
      <w:r>
        <w:rPr>
          <w:rFonts w:hint="eastAsia" w:ascii="仿宋_GB2312" w:eastAsia="仿宋_GB2312" w:cs="仿宋_GB2312"/>
          <w:bCs/>
          <w:sz w:val="32"/>
          <w:szCs w:val="32"/>
          <w:lang w:bidi="ar-SA"/>
        </w:rPr>
        <w:t>元，支出决算</w:t>
      </w:r>
      <w:r>
        <w:rPr>
          <w:rFonts w:hint="eastAsia" w:ascii="仿宋_GB2312" w:eastAsia="仿宋_GB2312" w:cs="仿宋_GB2312"/>
          <w:bCs/>
          <w:sz w:val="32"/>
          <w:szCs w:val="32"/>
          <w:lang w:val="en-US" w:eastAsia="zh-CN" w:bidi="ar-SA"/>
        </w:rPr>
        <w:t>35.49</w:t>
      </w:r>
      <w:r>
        <w:rPr>
          <w:rFonts w:hint="eastAsia" w:ascii="仿宋_GB2312" w:eastAsia="仿宋_GB2312" w:cs="仿宋_GB2312"/>
          <w:bCs/>
          <w:sz w:val="32"/>
          <w:szCs w:val="32"/>
          <w:lang w:bidi="ar-SA"/>
        </w:rPr>
        <w:t>万元，完成年初预</w:t>
      </w:r>
      <w:r>
        <w:rPr>
          <w:rFonts w:hint="eastAsia" w:ascii="仿宋_GB2312" w:hAnsi="Times New Roman" w:eastAsia="仿宋_GB2312" w:cs="仿宋_GB2312"/>
          <w:bCs/>
          <w:sz w:val="32"/>
          <w:szCs w:val="32"/>
          <w:lang w:bidi="ar-SA"/>
        </w:rPr>
        <w:t>算的</w:t>
      </w:r>
      <w:r>
        <w:rPr>
          <w:rFonts w:hint="eastAsia" w:ascii="仿宋_GB2312" w:eastAsia="仿宋_GB2312" w:cs="仿宋_GB2312"/>
          <w:bCs/>
          <w:sz w:val="32"/>
          <w:szCs w:val="32"/>
          <w:lang w:val="en-US" w:eastAsia="zh-CN" w:bidi="ar-SA"/>
        </w:rPr>
        <w:t>116.40</w:t>
      </w:r>
      <w:r>
        <w:rPr>
          <w:rFonts w:hint="eastAsia" w:ascii="仿宋_GB2312" w:hAnsi="Times New Roman" w:eastAsia="仿宋_GB2312" w:cs="仿宋_GB2312"/>
          <w:bCs/>
          <w:sz w:val="32"/>
          <w:szCs w:val="32"/>
          <w:lang w:bidi="ar-SA"/>
        </w:rPr>
        <w:t>%。</w:t>
      </w:r>
      <w:r>
        <w:rPr>
          <w:rFonts w:hint="eastAsia" w:ascii="仿宋_GB2312" w:eastAsia="仿宋_GB2312" w:cs="仿宋_GB2312"/>
          <w:bCs/>
          <w:sz w:val="32"/>
          <w:szCs w:val="32"/>
          <w:lang w:bidi="ar-SA"/>
        </w:rPr>
        <w:t>决算数与年初预算数存在差异的主要原因是</w:t>
      </w:r>
      <w:r>
        <w:rPr>
          <w:rFonts w:hint="eastAsia" w:ascii="仿宋_GB2312" w:hAnsi="Times New Roman" w:eastAsia="仿宋_GB2312" w:cs="仿宋_GB2312"/>
          <w:color w:val="auto"/>
          <w:sz w:val="32"/>
          <w:szCs w:val="32"/>
          <w:highlight w:val="none"/>
          <w:lang w:val="en-US" w:eastAsia="zh-CN" w:bidi="ar-SA"/>
        </w:rPr>
        <w:t>人员经费增加</w:t>
      </w:r>
      <w:r>
        <w:rPr>
          <w:rFonts w:hint="eastAsia" w:ascii="仿宋_GB2312" w:eastAsia="仿宋_GB2312" w:cs="仿宋_GB2312"/>
          <w:bCs/>
          <w:sz w:val="32"/>
          <w:szCs w:val="32"/>
          <w:lang w:bidi="ar-SA"/>
        </w:rPr>
        <w:t>。</w:t>
      </w:r>
    </w:p>
    <w:p>
      <w:pPr>
        <w:widowControl/>
        <w:spacing w:line="590" w:lineRule="exact"/>
        <w:ind w:firstLine="642" w:firstLineChars="200"/>
        <w:rPr>
          <w:rFonts w:hint="eastAsia" w:ascii="仿宋_GB2312" w:eastAsia="仿宋_GB2312" w:cs="仿宋_GB2312"/>
          <w:bCs/>
          <w:sz w:val="32"/>
          <w:szCs w:val="32"/>
          <w:lang w:bidi="ar-SA"/>
        </w:rPr>
      </w:pPr>
      <w:r>
        <w:rPr>
          <w:rFonts w:hint="eastAsia" w:ascii="仿宋_GB2312" w:eastAsia="仿宋_GB2312" w:cs="仿宋_GB2312"/>
          <w:b/>
          <w:bCs/>
          <w:color w:val="auto"/>
          <w:sz w:val="32"/>
          <w:szCs w:val="32"/>
          <w:highlight w:val="none"/>
          <w:lang w:val="en-US" w:eastAsia="zh-CN" w:bidi="ar-SA"/>
        </w:rPr>
        <w:t>7.</w:t>
      </w:r>
      <w:r>
        <w:rPr>
          <w:rFonts w:hint="eastAsia" w:ascii="仿宋_GB2312" w:eastAsia="仿宋_GB2312" w:cs="仿宋_GB2312"/>
          <w:b/>
          <w:bCs/>
          <w:sz w:val="32"/>
          <w:szCs w:val="32"/>
          <w:lang w:bidi="ar-SA"/>
        </w:rPr>
        <w:t>社会保障和就业（类）</w:t>
      </w:r>
      <w:r>
        <w:rPr>
          <w:rFonts w:hint="eastAsia" w:ascii="仿宋_GB2312" w:eastAsia="仿宋_GB2312" w:cs="仿宋_GB2312"/>
          <w:b/>
          <w:bCs/>
          <w:sz w:val="32"/>
          <w:szCs w:val="32"/>
          <w:lang w:eastAsia="zh-CN" w:bidi="ar-SA"/>
        </w:rPr>
        <w:t>抚恤</w:t>
      </w:r>
      <w:r>
        <w:rPr>
          <w:rFonts w:hint="eastAsia" w:ascii="仿宋_GB2312" w:eastAsia="仿宋_GB2312" w:cs="仿宋_GB2312"/>
          <w:b/>
          <w:bCs/>
          <w:sz w:val="32"/>
          <w:szCs w:val="32"/>
          <w:lang w:bidi="ar-SA"/>
        </w:rPr>
        <w:t>（款）</w:t>
      </w:r>
      <w:r>
        <w:rPr>
          <w:rFonts w:hint="eastAsia" w:ascii="仿宋_GB2312" w:eastAsia="仿宋_GB2312" w:cs="仿宋_GB2312"/>
          <w:b/>
          <w:bCs/>
          <w:sz w:val="32"/>
          <w:szCs w:val="32"/>
          <w:lang w:eastAsia="zh-CN" w:bidi="ar-SA"/>
        </w:rPr>
        <w:t>死亡抚恤</w:t>
      </w:r>
      <w:r>
        <w:rPr>
          <w:rFonts w:hint="eastAsia" w:ascii="仿宋_GB2312" w:eastAsia="仿宋_GB2312" w:cs="仿宋_GB2312"/>
          <w:b/>
          <w:bCs/>
          <w:sz w:val="32"/>
          <w:szCs w:val="32"/>
          <w:lang w:bidi="ar-SA"/>
        </w:rPr>
        <w:t>（项）。</w:t>
      </w:r>
      <w:r>
        <w:rPr>
          <w:rFonts w:hint="eastAsia" w:ascii="仿宋_GB2312" w:eastAsia="仿宋_GB2312" w:cs="仿宋_GB2312"/>
          <w:bCs/>
          <w:sz w:val="32"/>
          <w:szCs w:val="32"/>
          <w:lang w:bidi="ar-SA"/>
        </w:rPr>
        <w:t>年初预算</w:t>
      </w:r>
      <w:r>
        <w:rPr>
          <w:rFonts w:hint="eastAsia" w:ascii="仿宋_GB2312" w:hAnsi="Times New Roman" w:eastAsia="仿宋_GB2312" w:cs="仿宋_GB2312"/>
          <w:bCs/>
          <w:sz w:val="32"/>
          <w:szCs w:val="32"/>
          <w:lang w:val="en-US" w:eastAsia="zh-CN" w:bidi="ar-SA"/>
        </w:rPr>
        <w:t>0</w:t>
      </w:r>
      <w:r>
        <w:rPr>
          <w:rFonts w:hint="eastAsia" w:ascii="仿宋_GB2312" w:hAnsi="Times New Roman" w:eastAsia="仿宋_GB2312" w:cs="仿宋_GB2312"/>
          <w:bCs/>
          <w:sz w:val="32"/>
          <w:szCs w:val="32"/>
          <w:lang w:bidi="ar-SA"/>
        </w:rPr>
        <w:t>万</w:t>
      </w:r>
      <w:r>
        <w:rPr>
          <w:rFonts w:hint="eastAsia" w:ascii="仿宋_GB2312" w:eastAsia="仿宋_GB2312" w:cs="仿宋_GB2312"/>
          <w:bCs/>
          <w:sz w:val="32"/>
          <w:szCs w:val="32"/>
          <w:lang w:bidi="ar-SA"/>
        </w:rPr>
        <w:t>元，支出决算</w:t>
      </w:r>
      <w:r>
        <w:rPr>
          <w:rFonts w:hint="eastAsia" w:ascii="仿宋_GB2312" w:eastAsia="仿宋_GB2312" w:cs="仿宋_GB2312"/>
          <w:bCs/>
          <w:sz w:val="32"/>
          <w:szCs w:val="32"/>
          <w:lang w:val="en-US" w:eastAsia="zh-CN" w:bidi="ar-SA"/>
        </w:rPr>
        <w:t>16.68</w:t>
      </w:r>
      <w:r>
        <w:rPr>
          <w:rFonts w:hint="eastAsia" w:ascii="仿宋_GB2312" w:eastAsia="仿宋_GB2312" w:cs="仿宋_GB2312"/>
          <w:bCs/>
          <w:sz w:val="32"/>
          <w:szCs w:val="32"/>
          <w:lang w:bidi="ar-SA"/>
        </w:rPr>
        <w:t>万元</w:t>
      </w:r>
      <w:r>
        <w:rPr>
          <w:rFonts w:hint="eastAsia" w:ascii="仿宋_GB2312" w:hAnsi="Times New Roman" w:eastAsia="仿宋_GB2312" w:cs="仿宋_GB2312"/>
          <w:bCs/>
          <w:sz w:val="32"/>
          <w:szCs w:val="32"/>
          <w:lang w:bidi="ar-SA"/>
        </w:rPr>
        <w:t>。</w:t>
      </w:r>
      <w:r>
        <w:rPr>
          <w:rFonts w:hint="eastAsia" w:ascii="仿宋_GB2312" w:eastAsia="仿宋_GB2312" w:cs="仿宋_GB2312"/>
          <w:bCs/>
          <w:sz w:val="32"/>
          <w:szCs w:val="32"/>
          <w:lang w:bidi="ar-SA"/>
        </w:rPr>
        <w:t>决算数与年初预算数存在差</w:t>
      </w:r>
      <w:r>
        <w:rPr>
          <w:rFonts w:hint="eastAsia" w:ascii="仿宋_GB2312" w:hAnsi="Times New Roman" w:eastAsia="仿宋_GB2312" w:cs="仿宋_GB2312"/>
          <w:bCs/>
          <w:sz w:val="32"/>
          <w:szCs w:val="32"/>
          <w:lang w:bidi="ar-SA"/>
        </w:rPr>
        <w:t>异的主要原因是</w:t>
      </w:r>
      <w:r>
        <w:rPr>
          <w:rFonts w:hint="eastAsia" w:ascii="仿宋_GB2312" w:hAnsi="Times New Roman" w:eastAsia="仿宋_GB2312" w:cs="仿宋_GB2312"/>
          <w:bCs/>
          <w:sz w:val="32"/>
          <w:szCs w:val="32"/>
          <w:lang w:eastAsia="zh-CN" w:bidi="ar-SA"/>
        </w:rPr>
        <w:t>因退休人员死亡临时追加经费</w:t>
      </w:r>
      <w:r>
        <w:rPr>
          <w:rFonts w:hint="eastAsia" w:ascii="仿宋_GB2312" w:eastAsia="仿宋_GB2312" w:cs="仿宋_GB2312"/>
          <w:bCs/>
          <w:sz w:val="32"/>
          <w:szCs w:val="32"/>
          <w:lang w:bidi="ar-SA"/>
        </w:rPr>
        <w:t>。</w:t>
      </w:r>
    </w:p>
    <w:p>
      <w:pPr>
        <w:widowControl/>
        <w:spacing w:line="590" w:lineRule="exact"/>
        <w:ind w:firstLine="642" w:firstLineChars="200"/>
        <w:rPr>
          <w:rFonts w:hint="eastAsia" w:ascii="仿宋_GB2312" w:eastAsia="仿宋_GB2312" w:cs="仿宋_GB2312"/>
          <w:bCs/>
          <w:sz w:val="32"/>
          <w:szCs w:val="32"/>
          <w:lang w:bidi="ar-SA"/>
        </w:rPr>
      </w:pPr>
      <w:r>
        <w:rPr>
          <w:rFonts w:hint="eastAsia" w:ascii="仿宋_GB2312" w:eastAsia="仿宋_GB2312" w:cs="仿宋_GB2312"/>
          <w:b/>
          <w:bCs/>
          <w:color w:val="auto"/>
          <w:sz w:val="32"/>
          <w:szCs w:val="32"/>
          <w:highlight w:val="none"/>
          <w:lang w:val="en-US" w:eastAsia="zh-CN" w:bidi="ar-SA"/>
        </w:rPr>
        <w:t>8.</w:t>
      </w:r>
      <w:r>
        <w:rPr>
          <w:rFonts w:hint="eastAsia" w:ascii="仿宋_GB2312" w:eastAsia="仿宋_GB2312" w:cs="仿宋_GB2312"/>
          <w:b/>
          <w:bCs/>
          <w:color w:val="auto"/>
          <w:sz w:val="32"/>
          <w:szCs w:val="32"/>
          <w:lang w:bidi="ar-SA"/>
        </w:rPr>
        <w:t>卫</w:t>
      </w:r>
      <w:r>
        <w:rPr>
          <w:rFonts w:hint="eastAsia" w:ascii="仿宋_GB2312" w:eastAsia="仿宋_GB2312" w:cs="仿宋_GB2312"/>
          <w:b/>
          <w:bCs/>
          <w:sz w:val="32"/>
          <w:szCs w:val="32"/>
          <w:lang w:bidi="ar-SA"/>
        </w:rPr>
        <w:t>生健康（类）行政事业单位医疗（款）行政单位医疗（项）。</w:t>
      </w:r>
      <w:r>
        <w:rPr>
          <w:rFonts w:hint="eastAsia" w:ascii="仿宋_GB2312" w:eastAsia="仿宋_GB2312" w:cs="仿宋_GB2312"/>
          <w:bCs/>
          <w:sz w:val="32"/>
          <w:szCs w:val="32"/>
          <w:lang w:bidi="ar-SA"/>
        </w:rPr>
        <w:t>年初预算</w:t>
      </w:r>
      <w:r>
        <w:rPr>
          <w:rFonts w:hint="eastAsia" w:ascii="仿宋_GB2312" w:hAnsi="Times New Roman" w:eastAsia="仿宋_GB2312" w:cs="仿宋_GB2312"/>
          <w:bCs/>
          <w:sz w:val="32"/>
          <w:szCs w:val="32"/>
          <w:lang w:val="en-US" w:eastAsia="zh-CN" w:bidi="ar-SA"/>
        </w:rPr>
        <w:t>16</w:t>
      </w:r>
      <w:r>
        <w:rPr>
          <w:rFonts w:hint="eastAsia" w:ascii="仿宋_GB2312" w:eastAsia="仿宋_GB2312" w:cs="仿宋_GB2312"/>
          <w:bCs/>
          <w:sz w:val="32"/>
          <w:szCs w:val="32"/>
          <w:lang w:bidi="ar-SA"/>
        </w:rPr>
        <w:t>万元，支出决算</w:t>
      </w:r>
      <w:r>
        <w:rPr>
          <w:rFonts w:hint="eastAsia" w:ascii="仿宋_GB2312" w:eastAsia="仿宋_GB2312" w:cs="仿宋_GB2312"/>
          <w:bCs/>
          <w:sz w:val="32"/>
          <w:szCs w:val="32"/>
          <w:lang w:val="en-US" w:eastAsia="zh-CN" w:bidi="ar-SA"/>
        </w:rPr>
        <w:t>34.28</w:t>
      </w:r>
      <w:r>
        <w:rPr>
          <w:rFonts w:hint="eastAsia" w:ascii="仿宋_GB2312" w:eastAsia="仿宋_GB2312" w:cs="仿宋_GB2312"/>
          <w:bCs/>
          <w:sz w:val="32"/>
          <w:szCs w:val="32"/>
          <w:lang w:bidi="ar-SA"/>
        </w:rPr>
        <w:t>万元，完成年初预算的</w:t>
      </w:r>
      <w:r>
        <w:rPr>
          <w:rFonts w:hint="eastAsia" w:ascii="仿宋_GB2312" w:eastAsia="仿宋_GB2312" w:cs="仿宋_GB2312"/>
          <w:bCs/>
          <w:sz w:val="32"/>
          <w:szCs w:val="32"/>
          <w:lang w:val="en-US" w:eastAsia="zh-CN" w:bidi="ar-SA"/>
        </w:rPr>
        <w:t>100</w:t>
      </w:r>
      <w:r>
        <w:rPr>
          <w:rFonts w:hint="eastAsia" w:ascii="仿宋_GB2312" w:hAnsi="Times New Roman" w:eastAsia="仿宋_GB2312" w:cs="仿宋_GB2312"/>
          <w:bCs/>
          <w:sz w:val="32"/>
          <w:szCs w:val="32"/>
          <w:lang w:bidi="ar-SA"/>
        </w:rPr>
        <w:t>%</w:t>
      </w:r>
      <w:r>
        <w:rPr>
          <w:rFonts w:hint="eastAsia" w:ascii="仿宋_GB2312" w:eastAsia="仿宋_GB2312" w:cs="仿宋_GB2312"/>
          <w:bCs/>
          <w:sz w:val="32"/>
          <w:szCs w:val="32"/>
          <w:lang w:bidi="ar-SA"/>
        </w:rPr>
        <w:t>。决算数与年初预算数存在差异的主要原因是</w:t>
      </w:r>
      <w:r>
        <w:rPr>
          <w:rFonts w:hint="eastAsia" w:ascii="仿宋_GB2312" w:hAnsi="Times New Roman" w:eastAsia="仿宋_GB2312" w:cs="仿宋_GB2312"/>
          <w:color w:val="auto"/>
          <w:sz w:val="32"/>
          <w:szCs w:val="32"/>
          <w:highlight w:val="none"/>
          <w:lang w:val="en-US" w:eastAsia="zh-CN" w:bidi="ar-SA"/>
        </w:rPr>
        <w:t>人员经费增加</w:t>
      </w:r>
      <w:r>
        <w:rPr>
          <w:rFonts w:hint="eastAsia" w:ascii="仿宋_GB2312" w:eastAsia="仿宋_GB2312" w:cs="仿宋_GB2312"/>
          <w:bCs/>
          <w:sz w:val="32"/>
          <w:szCs w:val="32"/>
          <w:lang w:bidi="ar-SA"/>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Times New Roman" w:eastAsia="仿宋_GB2312" w:cs="仿宋_GB2312"/>
          <w:color w:val="auto"/>
          <w:sz w:val="32"/>
          <w:szCs w:val="32"/>
          <w:highlight w:val="none"/>
          <w:lang w:val="en-US" w:eastAsia="zh-CN" w:bidi="ar-SA"/>
        </w:rPr>
      </w:pPr>
      <w:r>
        <w:rPr>
          <w:rFonts w:ascii="仿宋_GB2312" w:hAnsi="仿宋_GB2312" w:eastAsia="仿宋_GB2312" w:cs="仿宋_GB2312"/>
          <w:sz w:val="32"/>
          <w:szCs w:val="32"/>
          <w:highlight w:val="none"/>
        </w:rPr>
        <w:t>20</w:t>
      </w:r>
      <w:r>
        <w:rPr>
          <w:rFonts w:hint="eastAsia" w:ascii="仿宋_GB2312" w:hAnsi="Times New Roman" w:eastAsia="仿宋_GB2312" w:cs="仿宋_GB2312"/>
          <w:color w:val="auto"/>
          <w:sz w:val="32"/>
          <w:szCs w:val="32"/>
          <w:highlight w:val="none"/>
          <w:lang w:val="en-US" w:eastAsia="zh-CN" w:bidi="ar-SA"/>
        </w:rPr>
        <w:t>21年度一般公共预算财政拨款基本支出726.34万元。其中：人员经费608.68万元，主要包括：基本工资、津贴补贴、奖金、机关事业单位基本养老保险缴费、职工基本医疗保险缴费、公务员医疗补助缴费、其他社会保障缴费、住房公积金、其他工资福利支出、退休费、抚恤金、生活补助；公用经费117.66万元，主要包括：办公费、印刷费、咨询费、水费、电费、邮电费、物业管理费、差旅费、维修（护）费、会议费、培训费、公务接待费、劳务费、委托业务费、工会经费、福利费、公务用车运行维护费、其他交通费用、其他商品和服务支出、资本性支出、办公设备购置、信息网络及软件购置更新。</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7.00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24.29</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eastAsia="仿宋_GB2312" w:cs="仿宋_GB2312"/>
          <w:color w:val="auto"/>
          <w:sz w:val="32"/>
          <w:szCs w:val="32"/>
          <w:highlight w:val="none"/>
          <w:lang w:val="en-US" w:eastAsia="zh-CN" w:bidi="ar-SA"/>
        </w:rPr>
        <w:t>节约开支，</w:t>
      </w:r>
      <w:r>
        <w:rPr>
          <w:rFonts w:hint="eastAsia" w:ascii="仿宋_GB2312" w:eastAsia="仿宋_GB2312"/>
          <w:sz w:val="32"/>
          <w:szCs w:val="32"/>
        </w:rPr>
        <w:t>严格控制“三公”经费支出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eastAsia="仿宋_GB2312" w:cs="仿宋_GB2312"/>
          <w:color w:val="auto"/>
          <w:sz w:val="32"/>
          <w:szCs w:val="32"/>
          <w:highlight w:val="none"/>
          <w:lang w:val="en-US" w:eastAsia="zh-CN" w:bidi="ar-SA"/>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1.65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41.25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97.06</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1.67</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2.94</w:t>
      </w:r>
      <w:r>
        <w:rPr>
          <w:rFonts w:hint="eastAsia" w:ascii="仿宋_GB2312" w:hAnsi="仿宋_GB2312" w:eastAsia="仿宋_GB2312" w:cs="仿宋_GB2312"/>
          <w:sz w:val="32"/>
          <w:szCs w:val="32"/>
          <w:highlight w:val="none"/>
        </w:rPr>
        <w:t>%。具体情况如下：</w:t>
      </w:r>
    </w:p>
    <w:p>
      <w:pPr>
        <w:spacing w:beforeLines="0" w:afterLines="0" w:line="590" w:lineRule="exact"/>
        <w:ind w:firstLine="640"/>
        <w:rPr>
          <w:rFonts w:hint="eastAsia" w:ascii="仿宋_GB2312" w:hAnsi="仿宋_GB2312" w:eastAsia="仿宋_GB2312"/>
          <w:sz w:val="32"/>
          <w:szCs w:val="24"/>
          <w:lang w:val="en-US"/>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spacing w:beforeLines="0" w:afterLines="0" w:line="59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41.25</w:t>
      </w:r>
      <w:r>
        <w:rPr>
          <w:rFonts w:hint="eastAsia" w:ascii="仿宋_GB2312" w:hAnsi="仿宋_GB2312" w:eastAsia="仿宋_GB2312" w:cs="仿宋_GB2312"/>
          <w:sz w:val="32"/>
          <w:szCs w:val="32"/>
          <w:highlight w:val="none"/>
        </w:rPr>
        <w:t>%。决算数与预算数存在差异的主要原因是</w:t>
      </w:r>
      <w:r>
        <w:rPr>
          <w:rFonts w:hint="eastAsia" w:ascii="仿宋_GB2312" w:eastAsia="仿宋_GB2312" w:cs="仿宋_GB2312"/>
          <w:color w:val="auto"/>
          <w:sz w:val="32"/>
          <w:szCs w:val="32"/>
          <w:highlight w:val="none"/>
          <w:lang w:val="en-US" w:eastAsia="zh-CN" w:bidi="ar-SA"/>
        </w:rPr>
        <w:t>节约开支，</w:t>
      </w:r>
      <w:r>
        <w:rPr>
          <w:rFonts w:hint="eastAsia" w:ascii="仿宋_GB2312" w:eastAsia="仿宋_GB2312"/>
          <w:sz w:val="32"/>
          <w:szCs w:val="32"/>
        </w:rPr>
        <w:t>严格控制“三公”经费支出</w:t>
      </w:r>
      <w:r>
        <w:rPr>
          <w:rFonts w:hint="eastAsia" w:ascii="仿宋_GB2312" w:eastAsia="仿宋_GB2312"/>
          <w:sz w:val="32"/>
          <w:szCs w:val="32"/>
          <w:lang w:eastAsia="zh-CN"/>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eastAsia="仿宋_GB2312" w:cs="仿宋_GB2312"/>
          <w:color w:val="auto"/>
          <w:sz w:val="32"/>
          <w:szCs w:val="32"/>
          <w:highlight w:val="none"/>
          <w:lang w:val="en-US" w:eastAsia="zh-CN" w:bidi="ar-SA"/>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1.65</w:t>
      </w:r>
      <w:r>
        <w:rPr>
          <w:rFonts w:hint="eastAsia" w:ascii="仿宋_GB2312" w:hAnsi="仿宋_GB2312" w:eastAsia="仿宋_GB2312" w:cs="仿宋_GB2312"/>
          <w:sz w:val="32"/>
          <w:szCs w:val="32"/>
          <w:highlight w:val="none"/>
        </w:rPr>
        <w:t>万元。主要用于</w:t>
      </w:r>
      <w:r>
        <w:rPr>
          <w:rFonts w:hint="eastAsia" w:ascii="仿宋_GB2312" w:eastAsia="仿宋_GB2312" w:cs="仿宋_GB2312"/>
          <w:color w:val="auto"/>
          <w:sz w:val="32"/>
          <w:szCs w:val="32"/>
          <w:highlight w:val="none"/>
          <w:lang w:val="en-US" w:eastAsia="zh-CN" w:bidi="ar-SA"/>
        </w:rPr>
        <w:t>油料、维修保养、车辆保险</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Times New Roman" w:eastAsia="仿宋_GB2312" w:cs="仿宋_GB2312"/>
          <w:color w:val="auto"/>
          <w:sz w:val="32"/>
          <w:szCs w:val="32"/>
          <w:highlight w:val="none"/>
          <w:lang w:val="en-US" w:eastAsia="zh-CN" w:bidi="ar-SA"/>
        </w:rPr>
        <w:t>1辆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1.67</w:t>
      </w:r>
      <w:r>
        <w:rPr>
          <w:rFonts w:hint="eastAsia" w:ascii="仿宋_GB2312" w:hAnsi="仿宋_GB2312" w:eastAsia="仿宋_GB2312" w:cs="仿宋_GB2312"/>
          <w:sz w:val="32"/>
          <w:szCs w:val="32"/>
          <w:highlight w:val="none"/>
        </w:rPr>
        <w:t>%。决算数与预算数存在差异的主要原因是</w:t>
      </w:r>
      <w:r>
        <w:rPr>
          <w:rFonts w:hint="eastAsia" w:ascii="仿宋_GB2312" w:eastAsia="仿宋_GB2312" w:cs="仿宋_GB2312"/>
          <w:color w:val="auto"/>
          <w:sz w:val="32"/>
          <w:szCs w:val="32"/>
          <w:highlight w:val="none"/>
          <w:lang w:val="en-US" w:eastAsia="zh-CN" w:bidi="ar-SA"/>
        </w:rPr>
        <w:t>节约开支，</w:t>
      </w:r>
      <w:r>
        <w:rPr>
          <w:rFonts w:hint="eastAsia" w:ascii="仿宋_GB2312" w:eastAsia="仿宋_GB2312"/>
          <w:sz w:val="32"/>
          <w:szCs w:val="32"/>
        </w:rPr>
        <w:t>严格控制“三公”经费支出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eastAsia="仿宋_GB2312" w:cs="仿宋_GB2312"/>
          <w:color w:val="auto"/>
          <w:sz w:val="32"/>
          <w:szCs w:val="32"/>
          <w:highlight w:val="none"/>
          <w:lang w:val="en-US" w:eastAsia="zh-CN" w:bidi="ar-SA"/>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接待兄弟地市档案馆参观学习</w:t>
      </w:r>
      <w:r>
        <w:rPr>
          <w:rFonts w:hint="eastAsia" w:ascii="仿宋_GB2312" w:hAnsi="仿宋_GB2312" w:eastAsia="仿宋_GB2312" w:cs="仿宋_GB2312"/>
          <w:sz w:val="32"/>
          <w:szCs w:val="32"/>
          <w:highlight w:val="none"/>
        </w:rPr>
        <w:t>。2021年共接待国内来访团组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bookmarkStart w:id="0" w:name="_GoBack"/>
      <w:r>
        <w:rPr>
          <w:rFonts w:hint="eastAsia"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年度政府性基金预算财政拨款支出预算为</w:t>
      </w:r>
      <w:r>
        <w:rPr>
          <w:rFonts w:hint="eastAsia" w:ascii="仿宋_GB2312" w:hAnsi="仿宋_GB2312" w:eastAsia="仿宋_GB2312" w:cs="仿宋_GB2312"/>
          <w:color w:val="auto"/>
          <w:sz w:val="32"/>
          <w:szCs w:val="32"/>
          <w:highlight w:val="none"/>
          <w:lang w:val="en-US" w:eastAsia="zh-CN" w:bidi="ar-SA"/>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color w:val="auto"/>
          <w:sz w:val="32"/>
          <w:szCs w:val="32"/>
          <w:highlight w:val="none"/>
          <w:lang w:val="en-US" w:eastAsia="zh-CN" w:bidi="ar-SA"/>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bidi="ar-SA"/>
        </w:rPr>
        <w:t>我部门2021年度没有政府性基金收入，也没有使用政府性基金安排的支出。</w:t>
      </w:r>
    </w:p>
    <w:bookmarkEnd w:id="0"/>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85.08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117.66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138.29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上年度经费结转</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3.62</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3.62</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r>
        <w:rPr>
          <w:rFonts w:hint="eastAsia" w:ascii="仿宋_GB2312" w:eastAsia="仿宋_GB2312" w:cs="仿宋_GB2312"/>
          <w:sz w:val="32"/>
          <w:szCs w:val="32"/>
          <w:lang w:bidi="ar-SA"/>
        </w:rPr>
        <w:t>从评价情况来看，相关绩效指标清晰，通过</w:t>
      </w:r>
      <w:r>
        <w:rPr>
          <w:rFonts w:hint="eastAsia" w:ascii="仿宋_GB2312" w:eastAsia="仿宋_GB2312" w:cs="仿宋_GB2312"/>
          <w:sz w:val="32"/>
          <w:szCs w:val="32"/>
          <w:lang w:eastAsia="zh-CN" w:bidi="ar-SA"/>
        </w:rPr>
        <w:t>绩效评价</w:t>
      </w:r>
      <w:r>
        <w:rPr>
          <w:rFonts w:hint="eastAsia" w:ascii="仿宋_GB2312" w:eastAsia="仿宋_GB2312" w:cs="仿宋_GB2312"/>
          <w:sz w:val="32"/>
          <w:szCs w:val="32"/>
          <w:lang w:bidi="ar-SA"/>
        </w:rPr>
        <w:t>，推动</w:t>
      </w:r>
      <w:r>
        <w:rPr>
          <w:rFonts w:hint="eastAsia" w:ascii="仿宋_GB2312" w:eastAsia="仿宋_GB2312" w:cs="仿宋_GB2312"/>
          <w:sz w:val="32"/>
          <w:szCs w:val="32"/>
          <w:lang w:eastAsia="zh-CN" w:bidi="ar-SA"/>
        </w:rPr>
        <w:t>了</w:t>
      </w:r>
      <w:r>
        <w:rPr>
          <w:rFonts w:hint="eastAsia" w:ascii="仿宋_GB2312" w:eastAsia="仿宋_GB2312" w:cs="仿宋_GB2312"/>
          <w:sz w:val="32"/>
          <w:szCs w:val="32"/>
          <w:lang w:bidi="ar-SA"/>
        </w:rPr>
        <w:t>档案馆业务工作专业化、标准化、规范化，提高</w:t>
      </w:r>
      <w:r>
        <w:rPr>
          <w:rFonts w:hint="eastAsia" w:ascii="仿宋_GB2312" w:eastAsia="仿宋_GB2312" w:cs="仿宋_GB2312"/>
          <w:sz w:val="32"/>
          <w:szCs w:val="32"/>
          <w:lang w:eastAsia="zh-CN" w:bidi="ar-SA"/>
        </w:rPr>
        <w:t>了</w:t>
      </w:r>
      <w:r>
        <w:rPr>
          <w:rFonts w:hint="eastAsia" w:ascii="仿宋_GB2312" w:eastAsia="仿宋_GB2312" w:cs="仿宋_GB2312"/>
          <w:sz w:val="32"/>
          <w:szCs w:val="32"/>
          <w:lang w:bidi="ar-SA"/>
        </w:rPr>
        <w:t>档案保管利用的能力和水平。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根据年初整体预算安排，我部门严格执行中央八项规定，坚持厉行节约、量入为出，规范使用预算资金。认真执行国库集中支付、政府采购、公务卡报销、重点工作和大额支付上会集体决策等相关财务管理制度，保障各项工作顺利开展。</w:t>
      </w:r>
      <w:r>
        <w:rPr>
          <w:rFonts w:hint="eastAsia" w:ascii="华文仿宋" w:hAnsi="华文仿宋" w:eastAsia="华文仿宋" w:cs="华文仿宋"/>
          <w:sz w:val="32"/>
          <w:szCs w:val="32"/>
          <w:lang w:val="en-US" w:eastAsia="zh-CN"/>
        </w:rPr>
        <w:t>通过各项工作的开展，提高了档案工作现代化服务手段，对查阅利用者提供了更便捷、高效的服务，群众满意度得到了提高。</w:t>
      </w:r>
      <w:r>
        <w:rPr>
          <w:rFonts w:hint="eastAsia" w:ascii="仿宋_GB2312" w:hAnsi="仿宋_GB2312" w:eastAsia="仿宋_GB2312" w:cs="仿宋_GB2312"/>
          <w:color w:val="auto"/>
          <w:sz w:val="32"/>
          <w:szCs w:val="32"/>
          <w:highlight w:val="none"/>
          <w:lang w:val="en-US" w:eastAsia="zh-CN"/>
        </w:rPr>
        <w:t>二是项目绩效自评情况。我部门共有1个项目批复了绩效目标，项目金额92.02万元。其中：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许昌市档案馆1个，项目金额92.02万元。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MmM3OTgxYmU4ZjQ2MTQwN2RjZGJiYjgyNWE5Yz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9E51A9A"/>
    <w:rsid w:val="0A0F7225"/>
    <w:rsid w:val="0A2B7D82"/>
    <w:rsid w:val="0ADC40E9"/>
    <w:rsid w:val="0AE607F4"/>
    <w:rsid w:val="0B386127"/>
    <w:rsid w:val="0B451598"/>
    <w:rsid w:val="0BEC73F4"/>
    <w:rsid w:val="0C392698"/>
    <w:rsid w:val="10BD36F6"/>
    <w:rsid w:val="113E6BE1"/>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4495A9C"/>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3BCF03"/>
    <w:rsid w:val="33780472"/>
    <w:rsid w:val="33AF0905"/>
    <w:rsid w:val="355932F4"/>
    <w:rsid w:val="35611882"/>
    <w:rsid w:val="36746FC3"/>
    <w:rsid w:val="368763AE"/>
    <w:rsid w:val="395D59E7"/>
    <w:rsid w:val="39A93932"/>
    <w:rsid w:val="3A915562"/>
    <w:rsid w:val="3B8D4765"/>
    <w:rsid w:val="3BDE0F04"/>
    <w:rsid w:val="3C000DBA"/>
    <w:rsid w:val="3DC045D3"/>
    <w:rsid w:val="3E504FFB"/>
    <w:rsid w:val="3E615CD0"/>
    <w:rsid w:val="3E9C47F6"/>
    <w:rsid w:val="3F36D4B9"/>
    <w:rsid w:val="3F7DE495"/>
    <w:rsid w:val="3F8B0112"/>
    <w:rsid w:val="3FAB3095"/>
    <w:rsid w:val="3FC912BA"/>
    <w:rsid w:val="3FE45947"/>
    <w:rsid w:val="3FF7FE1A"/>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4F679441"/>
    <w:rsid w:val="51331326"/>
    <w:rsid w:val="51740A7F"/>
    <w:rsid w:val="51A5541E"/>
    <w:rsid w:val="51C96242"/>
    <w:rsid w:val="529AAAC5"/>
    <w:rsid w:val="53906AE1"/>
    <w:rsid w:val="54F46F60"/>
    <w:rsid w:val="55A37BEA"/>
    <w:rsid w:val="56362CD2"/>
    <w:rsid w:val="5784687B"/>
    <w:rsid w:val="57846959"/>
    <w:rsid w:val="578E6A87"/>
    <w:rsid w:val="57A70241"/>
    <w:rsid w:val="57DF3603"/>
    <w:rsid w:val="5AC2203A"/>
    <w:rsid w:val="5AF74136"/>
    <w:rsid w:val="5BFA2653"/>
    <w:rsid w:val="5CBB3334"/>
    <w:rsid w:val="5D115FAF"/>
    <w:rsid w:val="5D9767EB"/>
    <w:rsid w:val="62811722"/>
    <w:rsid w:val="62E75A72"/>
    <w:rsid w:val="64571880"/>
    <w:rsid w:val="649125B6"/>
    <w:rsid w:val="652F4C1A"/>
    <w:rsid w:val="65612946"/>
    <w:rsid w:val="666D37F1"/>
    <w:rsid w:val="67087D8F"/>
    <w:rsid w:val="671F687E"/>
    <w:rsid w:val="67F415F8"/>
    <w:rsid w:val="682640D1"/>
    <w:rsid w:val="684B73E5"/>
    <w:rsid w:val="6A047A2A"/>
    <w:rsid w:val="6CB75A25"/>
    <w:rsid w:val="6DBF9BD9"/>
    <w:rsid w:val="6EFB7548"/>
    <w:rsid w:val="6F3831C3"/>
    <w:rsid w:val="6F8B71C1"/>
    <w:rsid w:val="6FB72B00"/>
    <w:rsid w:val="70753482"/>
    <w:rsid w:val="707B522A"/>
    <w:rsid w:val="73194D05"/>
    <w:rsid w:val="73A83B0E"/>
    <w:rsid w:val="73D2210E"/>
    <w:rsid w:val="73FF4653"/>
    <w:rsid w:val="744D3EF9"/>
    <w:rsid w:val="74794411"/>
    <w:rsid w:val="75867C40"/>
    <w:rsid w:val="75B10B26"/>
    <w:rsid w:val="76432199"/>
    <w:rsid w:val="76B7F024"/>
    <w:rsid w:val="76F44829"/>
    <w:rsid w:val="77A267C0"/>
    <w:rsid w:val="77FD44BD"/>
    <w:rsid w:val="77FF11AF"/>
    <w:rsid w:val="78882278"/>
    <w:rsid w:val="78B118A6"/>
    <w:rsid w:val="78BF27D9"/>
    <w:rsid w:val="79135044"/>
    <w:rsid w:val="7A7D0F99"/>
    <w:rsid w:val="7B7779AE"/>
    <w:rsid w:val="7BDAF107"/>
    <w:rsid w:val="7DCFC0FC"/>
    <w:rsid w:val="7DF09BAD"/>
    <w:rsid w:val="7E4A0E7C"/>
    <w:rsid w:val="7E735F9E"/>
    <w:rsid w:val="7EA2BABA"/>
    <w:rsid w:val="7EFD449D"/>
    <w:rsid w:val="7EFF4831"/>
    <w:rsid w:val="7FDF6B6A"/>
    <w:rsid w:val="AB4F12D5"/>
    <w:rsid w:val="B53E3F85"/>
    <w:rsid w:val="B7C1E21C"/>
    <w:rsid w:val="B7EDBF68"/>
    <w:rsid w:val="B8CF4AFE"/>
    <w:rsid w:val="B9F7D945"/>
    <w:rsid w:val="CBFB75AB"/>
    <w:rsid w:val="CE47CBB9"/>
    <w:rsid w:val="DFEF6C73"/>
    <w:rsid w:val="DFFF06DD"/>
    <w:rsid w:val="E57C3335"/>
    <w:rsid w:val="E7F6510E"/>
    <w:rsid w:val="EA7D9653"/>
    <w:rsid w:val="ECBC2BE9"/>
    <w:rsid w:val="EE7EB923"/>
    <w:rsid w:val="F6369257"/>
    <w:rsid w:val="F7DD1708"/>
    <w:rsid w:val="F7FF55CF"/>
    <w:rsid w:val="F9B94462"/>
    <w:rsid w:val="F9F61EFB"/>
    <w:rsid w:val="F9FC2BDD"/>
    <w:rsid w:val="FA77B20A"/>
    <w:rsid w:val="FBBA3C9A"/>
    <w:rsid w:val="FDF22AD9"/>
    <w:rsid w:val="FEBC4A83"/>
    <w:rsid w:val="FF168352"/>
    <w:rsid w:val="FF2FF1EB"/>
    <w:rsid w:val="FF77486A"/>
    <w:rsid w:val="FFBB3012"/>
    <w:rsid w:val="FFF9FA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7952</Words>
  <Characters>9872</Characters>
  <Lines>60</Lines>
  <Paragraphs>16</Paragraphs>
  <TotalTime>8</TotalTime>
  <ScaleCrop>false</ScaleCrop>
  <LinksUpToDate>false</LinksUpToDate>
  <CharactersWithSpaces>10149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2007-12-02T19:41:00Z</dcterms:created>
  <dc:creator>管理者</dc:creator>
  <cp:lastModifiedBy>huanghe</cp:lastModifiedBy>
  <cp:lastPrinted>2018-07-28T02:50:00Z</cp:lastPrinted>
  <dcterms:modified xsi:type="dcterms:W3CDTF">2023-05-10T16:40:28Z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EB9306412CB543418299407714171745</vt:lpwstr>
  </property>
</Properties>
</file>