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color w:val="auto"/>
          <w:kern w:val="0"/>
          <w:sz w:val="28"/>
          <w:szCs w:val="28"/>
          <w:highlight w:val="none"/>
        </w:rPr>
      </w:pPr>
      <w:bookmarkStart w:id="0" w:name="_GoBack"/>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rPr>
        <w:t>20</w:t>
      </w:r>
      <w:r>
        <w:rPr>
          <w:rFonts w:ascii="黑体" w:hAnsi="黑体" w:eastAsia="黑体" w:cs="黑体"/>
          <w:color w:val="auto"/>
          <w:sz w:val="52"/>
          <w:szCs w:val="52"/>
          <w:highlight w:val="none"/>
        </w:rPr>
        <w:t>21</w:t>
      </w:r>
      <w:r>
        <w:rPr>
          <w:rFonts w:hint="eastAsia" w:ascii="黑体" w:hAnsi="黑体" w:eastAsia="黑体" w:cs="黑体"/>
          <w:color w:val="auto"/>
          <w:sz w:val="52"/>
          <w:szCs w:val="52"/>
          <w:highlight w:val="none"/>
        </w:rPr>
        <w:t>年度</w:t>
      </w:r>
    </w:p>
    <w:p>
      <w:pPr>
        <w:jc w:val="center"/>
        <w:rPr>
          <w:rFonts w:hint="eastAsia" w:ascii="黑体" w:hAnsi="黑体" w:eastAsia="黑体" w:cs="黑体"/>
          <w:color w:val="auto"/>
          <w:sz w:val="52"/>
          <w:szCs w:val="52"/>
          <w:highlight w:val="none"/>
          <w:lang w:eastAsia="zh-CN"/>
        </w:rPr>
      </w:pPr>
      <w:r>
        <w:rPr>
          <w:rFonts w:hint="eastAsia" w:ascii="黑体" w:hAnsi="黑体" w:eastAsia="黑体" w:cs="黑体"/>
          <w:color w:val="auto"/>
          <w:sz w:val="52"/>
          <w:szCs w:val="52"/>
          <w:highlight w:val="none"/>
          <w:lang w:eastAsia="zh-CN"/>
        </w:rPr>
        <w:t>中共许昌市委统一战线工作部</w:t>
      </w: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rPr>
        <w:t>部门决算</w:t>
      </w:r>
    </w:p>
    <w:p>
      <w:pPr>
        <w:jc w:val="center"/>
        <w:rPr>
          <w:rFonts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color w:val="auto"/>
          <w:sz w:val="32"/>
          <w:szCs w:val="32"/>
          <w:highlight w:val="none"/>
        </w:rPr>
        <w:t>二〇二二年</w:t>
      </w:r>
      <w:r>
        <w:rPr>
          <w:rFonts w:hint="eastAsia" w:ascii="黑体" w:hAnsi="黑体" w:eastAsia="黑体" w:cs="黑体"/>
          <w:color w:val="auto"/>
          <w:sz w:val="32"/>
          <w:szCs w:val="32"/>
          <w:highlight w:val="none"/>
          <w:lang w:eastAsia="zh-CN"/>
        </w:rPr>
        <w:t>九</w:t>
      </w:r>
      <w:r>
        <w:rPr>
          <w:rFonts w:hint="eastAsia" w:ascii="黑体" w:hAnsi="黑体" w:eastAsia="黑体" w:cs="黑体"/>
          <w:color w:val="auto"/>
          <w:sz w:val="32"/>
          <w:szCs w:val="32"/>
          <w:highlight w:val="none"/>
        </w:rPr>
        <w:t>月</w:t>
      </w:r>
    </w:p>
    <w:p>
      <w:pPr>
        <w:jc w:val="center"/>
        <w:rPr>
          <w:rFonts w:ascii="黑体" w:hAnsi="黑体" w:eastAsia="黑体" w:cs="黑体"/>
          <w:color w:val="auto"/>
          <w:sz w:val="36"/>
          <w:szCs w:val="36"/>
          <w:highlight w:val="none"/>
        </w:rPr>
      </w:pPr>
      <w:r>
        <w:rPr>
          <w:rFonts w:hint="eastAsia" w:ascii="黑体" w:hAnsi="黑体" w:eastAsia="黑体" w:cs="黑体"/>
          <w:color w:val="auto"/>
          <w:sz w:val="36"/>
          <w:szCs w:val="36"/>
          <w:highlight w:val="none"/>
        </w:rPr>
        <w:t>目　　录</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第一部分　</w:t>
      </w:r>
      <w:r>
        <w:rPr>
          <w:rFonts w:hint="eastAsia" w:ascii="黑体" w:hAnsi="黑体" w:eastAsia="黑体" w:cs="黑体"/>
          <w:color w:val="auto"/>
          <w:sz w:val="32"/>
          <w:szCs w:val="32"/>
          <w:highlight w:val="none"/>
          <w:lang w:eastAsia="zh-CN"/>
        </w:rPr>
        <w:t>中共许昌市委统一战线工作部</w:t>
      </w:r>
      <w:r>
        <w:rPr>
          <w:rFonts w:hint="eastAsia" w:ascii="黑体" w:hAnsi="黑体" w:eastAsia="黑体" w:cs="黑体"/>
          <w:color w:val="auto"/>
          <w:sz w:val="32"/>
          <w:szCs w:val="32"/>
          <w:highlight w:val="none"/>
        </w:rPr>
        <w:t>概况</w:t>
      </w:r>
    </w:p>
    <w:p>
      <w:pPr>
        <w:numPr>
          <w:ilvl w:val="0"/>
          <w:numId w:val="1"/>
        </w:num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部门职责</w:t>
      </w:r>
    </w:p>
    <w:p>
      <w:pPr>
        <w:numPr>
          <w:ilvl w:val="0"/>
          <w:numId w:val="1"/>
        </w:num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机构设置</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第二部分  2021年度部门决算表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一、收入支出决算总表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二、收入决算表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三、支出决算表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四、财政拨款收入支出决算总表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五、一般公共预算财政拨款支出决算表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六、一般公共预算财政拨款基本支出决算明细表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七、一般公共预算财政拨款“三公”经费支出决算表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八、政府性基金预算财政拨款收入支出决算表</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第三部分　</w:t>
      </w:r>
      <w:r>
        <w:rPr>
          <w:rFonts w:ascii="黑体" w:hAnsi="黑体" w:eastAsia="黑体" w:cs="黑体"/>
          <w:color w:val="auto"/>
          <w:sz w:val="32"/>
          <w:szCs w:val="32"/>
          <w:highlight w:val="none"/>
        </w:rPr>
        <w:t>2021</w:t>
      </w:r>
      <w:r>
        <w:rPr>
          <w:rFonts w:hint="eastAsia" w:ascii="黑体" w:hAnsi="黑体" w:eastAsia="黑体" w:cs="黑体"/>
          <w:color w:val="auto"/>
          <w:sz w:val="32"/>
          <w:szCs w:val="32"/>
          <w:highlight w:val="none"/>
        </w:rPr>
        <w:t>年度</w:t>
      </w:r>
      <w:r>
        <w:rPr>
          <w:rFonts w:ascii="黑体" w:hAnsi="黑体" w:eastAsia="黑体" w:cs="黑体"/>
          <w:color w:val="auto"/>
          <w:sz w:val="32"/>
          <w:szCs w:val="32"/>
          <w:highlight w:val="none"/>
        </w:rPr>
        <w:t>部门</w:t>
      </w:r>
      <w:r>
        <w:rPr>
          <w:rFonts w:hint="eastAsia" w:ascii="黑体" w:hAnsi="黑体" w:eastAsia="黑体" w:cs="黑体"/>
          <w:color w:val="auto"/>
          <w:sz w:val="32"/>
          <w:szCs w:val="32"/>
          <w:highlight w:val="none"/>
        </w:rPr>
        <w:t>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一、收入支出决算总体情况说明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二、收入决算情况说明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三、支出决算情况说明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四、财政拨款收入支出决算总体情况说明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五、一般公共预算财政拨款支出决算情况说明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六、一般公共预算财政拨款基本支出决算情况说明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七、一般公共预算财政拨款“三公”经费支出决算情况说明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八、政府性基金预算财政拨款支出决算情况说明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九、机关运行经费支出情况说明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十、政府采购支出情况说明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十一、国有资产占用情况说明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十二、预算绩效情况说明</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第四部分　　名词解释</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both"/>
        <w:outlineLvl w:val="0"/>
        <w:rPr>
          <w:rFonts w:hint="eastAsia" w:ascii="黑体" w:hAnsi="黑体" w:eastAsia="黑体" w:cs="黑体"/>
          <w:color w:val="auto"/>
          <w:sz w:val="48"/>
          <w:szCs w:val="48"/>
          <w:highlight w:val="none"/>
        </w:rPr>
      </w:pPr>
    </w:p>
    <w:p>
      <w:pPr>
        <w:widowControl/>
        <w:jc w:val="both"/>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both"/>
        <w:outlineLvl w:val="0"/>
        <w:rPr>
          <w:rFonts w:hint="eastAsia" w:ascii="黑体" w:hAnsi="黑体" w:eastAsia="黑体" w:cs="黑体"/>
          <w:color w:val="auto"/>
          <w:sz w:val="48"/>
          <w:szCs w:val="48"/>
          <w:highlight w:val="none"/>
        </w:rPr>
      </w:pPr>
    </w:p>
    <w:p>
      <w:pPr>
        <w:widowControl/>
        <w:jc w:val="both"/>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numPr>
          <w:ilvl w:val="0"/>
          <w:numId w:val="2"/>
        </w:numPr>
        <w:jc w:val="center"/>
        <w:outlineLvl w:val="0"/>
        <w:rPr>
          <w:rFonts w:hint="eastAsia" w:ascii="黑体" w:hAnsi="黑体" w:eastAsia="黑体" w:cs="黑体"/>
          <w:color w:val="auto"/>
          <w:sz w:val="48"/>
          <w:szCs w:val="48"/>
          <w:highlight w:val="none"/>
          <w:lang w:eastAsia="zh-CN"/>
        </w:rPr>
      </w:pPr>
      <w:r>
        <w:rPr>
          <w:rFonts w:hint="eastAsia" w:ascii="黑体" w:hAnsi="黑体" w:eastAsia="黑体" w:cs="黑体"/>
          <w:color w:val="auto"/>
          <w:sz w:val="48"/>
          <w:szCs w:val="48"/>
          <w:highlight w:val="none"/>
        </w:rPr>
        <w:t xml:space="preserve"> </w:t>
      </w:r>
      <w:r>
        <w:rPr>
          <w:rFonts w:hint="eastAsia" w:ascii="黑体" w:hAnsi="黑体" w:eastAsia="黑体" w:cs="黑体"/>
          <w:color w:val="auto"/>
          <w:sz w:val="48"/>
          <w:szCs w:val="48"/>
          <w:highlight w:val="none"/>
          <w:lang w:eastAsia="zh-CN"/>
        </w:rPr>
        <w:t>中共许昌市委统一</w:t>
      </w:r>
    </w:p>
    <w:p>
      <w:pPr>
        <w:widowControl/>
        <w:numPr>
          <w:ilvl w:val="0"/>
          <w:numId w:val="0"/>
        </w:numPr>
        <w:ind w:firstLine="3600" w:firstLineChars="750"/>
        <w:jc w:val="both"/>
        <w:outlineLvl w:val="0"/>
        <w:rPr>
          <w:rFonts w:hint="eastAsia" w:ascii="黑体" w:hAnsi="宋体" w:eastAsia="黑体" w:cs="宋体"/>
          <w:color w:val="auto"/>
          <w:kern w:val="0"/>
          <w:sz w:val="28"/>
          <w:szCs w:val="28"/>
          <w:highlight w:val="none"/>
        </w:rPr>
      </w:pPr>
      <w:r>
        <w:rPr>
          <w:rFonts w:hint="eastAsia" w:ascii="黑体" w:hAnsi="黑体" w:eastAsia="黑体" w:cs="黑体"/>
          <w:color w:val="auto"/>
          <w:sz w:val="48"/>
          <w:szCs w:val="48"/>
          <w:highlight w:val="none"/>
          <w:lang w:eastAsia="zh-CN"/>
        </w:rPr>
        <w:t>战线工作部</w:t>
      </w:r>
      <w:r>
        <w:rPr>
          <w:rFonts w:hint="eastAsia" w:ascii="黑体" w:hAnsi="黑体" w:eastAsia="黑体" w:cs="黑体"/>
          <w:color w:val="auto"/>
          <w:sz w:val="48"/>
          <w:szCs w:val="48"/>
          <w:highlight w:val="none"/>
        </w:rPr>
        <w:t>概况</w:t>
      </w: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jc w:val="left"/>
        <w:outlineLvl w:val="1"/>
        <w:rPr>
          <w:rFonts w:ascii="黑体" w:hAnsi="黑体" w:eastAsia="黑体" w:cs="黑体"/>
          <w:color w:val="auto"/>
          <w:kern w:val="0"/>
          <w:sz w:val="32"/>
          <w:szCs w:val="32"/>
          <w:highlight w:val="none"/>
        </w:rPr>
      </w:pPr>
    </w:p>
    <w:p>
      <w:pPr>
        <w:widowControl/>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hint="eastAsia" w:ascii="黑体" w:hAnsi="黑体" w:eastAsia="黑体" w:cs="黑体"/>
          <w:color w:val="auto"/>
          <w:kern w:val="0"/>
          <w:sz w:val="32"/>
          <w:szCs w:val="32"/>
          <w:highlight w:val="none"/>
        </w:rPr>
      </w:pPr>
    </w:p>
    <w:p>
      <w:pPr>
        <w:widowControl/>
        <w:ind w:firstLine="640" w:firstLineChars="200"/>
        <w:jc w:val="left"/>
        <w:outlineLvl w:val="1"/>
        <w:rPr>
          <w:rFonts w:hint="eastAsia" w:ascii="黑体" w:hAnsi="黑体" w:eastAsia="黑体" w:cs="黑体"/>
          <w:color w:val="auto"/>
          <w:kern w:val="0"/>
          <w:sz w:val="32"/>
          <w:szCs w:val="32"/>
          <w:highlight w:val="none"/>
        </w:rPr>
      </w:pPr>
    </w:p>
    <w:p>
      <w:pPr>
        <w:widowControl/>
        <w:ind w:firstLine="640" w:firstLineChars="200"/>
        <w:jc w:val="left"/>
        <w:outlineLvl w:val="1"/>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一、部门</w:t>
      </w:r>
      <w:r>
        <w:rPr>
          <w:rFonts w:hint="eastAsia" w:ascii="黑体" w:hAnsi="黑体" w:eastAsia="黑体" w:cs="黑体"/>
          <w:bCs/>
          <w:color w:val="auto"/>
          <w:sz w:val="32"/>
          <w:szCs w:val="32"/>
          <w:highlight w:val="none"/>
        </w:rPr>
        <w:t>职责</w:t>
      </w:r>
    </w:p>
    <w:p>
      <w:pPr>
        <w:widowControl/>
        <w:ind w:firstLine="640" w:firstLineChars="200"/>
        <w:jc w:val="left"/>
        <w:outlineLvl w:val="1"/>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（一）贯彻执行中央、省委和市委关于统一战线的方针、政策；调查研究全市统一战线情况并及时向市委反映，提出开展统战工作的意见和建议。检查统战政策执行情况，协调我市统一战线各方面的关系。</w:t>
      </w:r>
    </w:p>
    <w:p>
      <w:pPr>
        <w:widowControl/>
        <w:ind w:firstLine="640" w:firstLineChars="200"/>
        <w:jc w:val="left"/>
        <w:outlineLvl w:val="1"/>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二）负责联系各民主党派和无党派代表人士，及时反映他们的意见和建议；贯彻党领导的多党合作制度和对民主党派的方针、政策，落实中央、省委及市委关于发挥民主党派参政议政和民主监督作用的工作，为市委同民主党派进行政治协商做好组织联系工作；支持、帮助各民主党派加强自身建设，选拔、培养新一代代表人物；协助有关部门帮助民主党派改善工作条件。</w:t>
      </w:r>
    </w:p>
    <w:p>
      <w:pPr>
        <w:widowControl/>
        <w:ind w:firstLine="640" w:firstLineChars="200"/>
        <w:jc w:val="left"/>
        <w:outlineLvl w:val="1"/>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（三）负责调查研究、协调检查有关民族、宗教工作的重大方针、政策的贯彻落实情况，联系少数民族和宗教界代表人士；协助有关部门做好少数民族干部的培养和举荐工作。</w:t>
      </w:r>
    </w:p>
    <w:p>
      <w:pPr>
        <w:widowControl/>
        <w:ind w:firstLine="640" w:firstLineChars="200"/>
        <w:jc w:val="left"/>
        <w:outlineLvl w:val="1"/>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四）负责开展以祖国统一为重点的海外统战工作；联系香港、澳门和海外工商界社团和代表人士；调查、研究并反映我市非公有制经济代表人士的情况，协调关系，提出政策性建议；团结、帮助、引导、教育非公有制经济代表人士，积极开展思想政治工作。</w:t>
      </w:r>
    </w:p>
    <w:p>
      <w:pPr>
        <w:widowControl/>
        <w:ind w:firstLine="640" w:firstLineChars="200"/>
        <w:jc w:val="left"/>
        <w:outlineLvl w:val="1"/>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五）负责党外人士的政治安排，会同有关部门做好培养、选拔、推荐、安排党外人士担任政府及政府有关职能部门和司法机关领导职务的工作；做好党外后备干部和新的代表人物队伍的建设工作；协助民主党派做好干部管理工作；协助有关部门管理县级党委统战部长。</w:t>
      </w:r>
    </w:p>
    <w:p>
      <w:pPr>
        <w:widowControl/>
        <w:ind w:firstLine="640" w:firstLineChars="200"/>
        <w:jc w:val="left"/>
        <w:outlineLvl w:val="1"/>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（六）调查研究党外知识分子情况，反映意见，协调关系，提出政策性建议；联系并培养党外知识分子代表人士。</w:t>
      </w:r>
    </w:p>
    <w:p>
      <w:pPr>
        <w:widowControl/>
        <w:ind w:firstLine="640" w:firstLineChars="200"/>
        <w:jc w:val="left"/>
        <w:outlineLvl w:val="1"/>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lang w:eastAsia="zh-CN"/>
        </w:rPr>
        <w:t>（七）</w:t>
      </w:r>
      <w:r>
        <w:rPr>
          <w:rFonts w:hint="eastAsia" w:ascii="仿宋_GB2312" w:hAnsi="宋体" w:eastAsia="仿宋_GB2312" w:cs="宋体"/>
          <w:color w:val="auto"/>
          <w:kern w:val="0"/>
          <w:sz w:val="32"/>
          <w:szCs w:val="32"/>
          <w:highlight w:val="none"/>
        </w:rPr>
        <w:t>开展海内外统一战线的宣传工作。</w:t>
      </w:r>
    </w:p>
    <w:p>
      <w:pPr>
        <w:widowControl/>
        <w:ind w:firstLine="640" w:firstLineChars="200"/>
        <w:jc w:val="left"/>
        <w:outlineLvl w:val="1"/>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八）组织、指导、管理、协调全市对台工作；指导、管理并协调有关部门对台湾有关上层人士联络工作；统筹协调和指导全市的对台经贸工作和与台湾在金融、文化、学术、教育、科技等领域的交流与合作以及两岸人员往来、考察、研讨等工作；负责组织协调来我市的台湾各界人士接待服务工作。</w:t>
      </w:r>
    </w:p>
    <w:p>
      <w:pPr>
        <w:widowControl/>
        <w:ind w:firstLine="640" w:firstLineChars="200"/>
        <w:jc w:val="left"/>
        <w:outlineLvl w:val="1"/>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九）指导市辖县（市、区）党委统战工作和统战部门负责人的培训工作；协调政府各有关部门的统战工作；受市委委托，领导市工商联党组，指导工商联工作；领导市侨联党组，指导市侨联工作；管理市委台湾工作办公室(市政府台湾事务办公室)；代管海外联谊会工作。</w:t>
      </w:r>
    </w:p>
    <w:p>
      <w:pPr>
        <w:widowControl/>
        <w:ind w:firstLine="640" w:firstLineChars="200"/>
        <w:jc w:val="left"/>
        <w:outlineLvl w:val="1"/>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（十）承办市委交办的其他事项。</w:t>
      </w:r>
    </w:p>
    <w:p>
      <w:pPr>
        <w:widowControl/>
        <w:ind w:firstLine="640" w:firstLineChars="200"/>
        <w:jc w:val="left"/>
        <w:outlineLvl w:val="1"/>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二、机构设置</w:t>
      </w:r>
    </w:p>
    <w:p>
      <w:pPr>
        <w:widowControl/>
        <w:ind w:firstLine="640"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中共许昌市委统一战线工作部内设机构</w:t>
      </w:r>
      <w:r>
        <w:rPr>
          <w:rFonts w:hint="eastAsia" w:ascii="仿宋_GB2312" w:hAnsi="仿宋_GB2312" w:eastAsia="仿宋_GB2312" w:cs="仿宋_GB2312"/>
          <w:color w:val="auto"/>
          <w:kern w:val="0"/>
          <w:sz w:val="32"/>
          <w:szCs w:val="32"/>
          <w:highlight w:val="none"/>
          <w:lang w:val="en-US" w:eastAsia="zh-CN"/>
        </w:rPr>
        <w:t>7</w:t>
      </w:r>
      <w:r>
        <w:rPr>
          <w:rFonts w:hint="eastAsia" w:ascii="仿宋_GB2312" w:hAnsi="仿宋_GB2312" w:eastAsia="仿宋_GB2312" w:cs="仿宋_GB2312"/>
          <w:color w:val="auto"/>
          <w:kern w:val="0"/>
          <w:sz w:val="32"/>
          <w:szCs w:val="32"/>
          <w:highlight w:val="none"/>
        </w:rPr>
        <w:t>个，包括：办公室、理论宣传科、党派科、民族宗教科、经济联络科、干部科、统战事务服务中心。</w:t>
      </w:r>
    </w:p>
    <w:p>
      <w:pPr>
        <w:widowControl/>
        <w:ind w:firstLine="640"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从决算单位构成看，中共许昌市委统一战线工作部部门决算包括：本级决算</w:t>
      </w:r>
      <w:r>
        <w:rPr>
          <w:rFonts w:hint="default" w:ascii="仿宋_GB2312" w:hAnsi="仿宋_GB2312" w:eastAsia="仿宋_GB2312" w:cs="仿宋_GB2312"/>
          <w:color w:val="auto"/>
          <w:kern w:val="0"/>
          <w:sz w:val="32"/>
          <w:szCs w:val="32"/>
          <w:highlight w:val="none"/>
          <w:lang w:val="en"/>
        </w:rPr>
        <w:t>(</w:t>
      </w:r>
      <w:r>
        <w:rPr>
          <w:rFonts w:hint="eastAsia" w:ascii="仿宋_GB2312" w:hAnsi="仿宋_GB2312" w:eastAsia="仿宋_GB2312" w:cs="仿宋_GB2312"/>
          <w:color w:val="auto"/>
          <w:kern w:val="0"/>
          <w:sz w:val="32"/>
          <w:szCs w:val="32"/>
          <w:highlight w:val="none"/>
          <w:lang w:val="en-US" w:eastAsia="zh-CN"/>
        </w:rPr>
        <w:t>1个</w:t>
      </w:r>
      <w:r>
        <w:rPr>
          <w:rFonts w:hint="default" w:ascii="仿宋_GB2312" w:hAnsi="仿宋_GB2312" w:eastAsia="仿宋_GB2312" w:cs="仿宋_GB2312"/>
          <w:color w:val="auto"/>
          <w:kern w:val="0"/>
          <w:sz w:val="32"/>
          <w:szCs w:val="32"/>
          <w:highlight w:val="none"/>
          <w:lang w:val="en"/>
        </w:rPr>
        <w:t>)</w:t>
      </w:r>
      <w:r>
        <w:rPr>
          <w:rFonts w:hint="eastAsia" w:ascii="仿宋_GB2312" w:hAnsi="仿宋_GB2312" w:eastAsia="仿宋_GB2312" w:cs="仿宋_GB2312"/>
          <w:color w:val="auto"/>
          <w:kern w:val="0"/>
          <w:sz w:val="32"/>
          <w:szCs w:val="32"/>
          <w:highlight w:val="none"/>
        </w:rPr>
        <w:t>。</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纳入本部门2021年度部门决算编制范围的单位共1个，具体是：</w:t>
      </w:r>
    </w:p>
    <w:p>
      <w:pPr>
        <w:widowControl/>
        <w:ind w:firstLine="640" w:firstLineChars="200"/>
        <w:jc w:val="left"/>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rPr>
        <w:t>1.中共许昌市委统一战线工作部</w:t>
      </w:r>
    </w:p>
    <w:p>
      <w:pPr>
        <w:widowControl/>
        <w:ind w:firstLine="640" w:firstLineChars="200"/>
        <w:jc w:val="left"/>
        <w:rPr>
          <w:rFonts w:hint="eastAsia" w:ascii="仿宋_GB2312" w:hAnsi="仿宋_GB2312" w:eastAsia="仿宋_GB2312" w:cs="仿宋_GB2312"/>
          <w:color w:val="auto"/>
          <w:kern w:val="0"/>
          <w:sz w:val="32"/>
          <w:szCs w:val="32"/>
          <w:highlight w:val="none"/>
        </w:rPr>
      </w:pPr>
    </w:p>
    <w:p>
      <w:pPr>
        <w:widowControl/>
        <w:jc w:val="left"/>
        <w:rPr>
          <w:rFonts w:hint="eastAsia" w:ascii="黑体" w:hAnsi="宋体" w:eastAsia="黑体" w:cs="宋体"/>
          <w:color w:val="auto"/>
          <w:kern w:val="0"/>
          <w:sz w:val="28"/>
          <w:szCs w:val="28"/>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第二部分  2021年度部门决算表</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sectPr>
          <w:pgSz w:w="11906" w:h="16838"/>
          <w:pgMar w:top="1440" w:right="1800" w:bottom="1440" w:left="1800" w:header="720" w:footer="720" w:gutter="0"/>
          <w:pgNumType w:fmt="numberInDash"/>
          <w:cols w:space="720" w:num="1"/>
          <w:docGrid w:type="lines" w:linePitch="312" w:charSpace="0"/>
        </w:sectPr>
      </w:pPr>
    </w:p>
    <w:p>
      <w:pPr>
        <w:rPr>
          <w:rFonts w:hint="eastAsia" w:ascii="仿宋_GB2312" w:hAnsi="仿宋_GB2312" w:eastAsia="仿宋_GB2312" w:cs="仿宋_GB2312"/>
          <w:color w:val="auto"/>
          <w:sz w:val="32"/>
          <w:szCs w:val="32"/>
          <w:highlight w:val="none"/>
        </w:rPr>
      </w:pPr>
    </w:p>
    <w:tbl>
      <w:tblPr>
        <w:tblStyle w:val="5"/>
        <w:tblW w:w="140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096"/>
        <w:gridCol w:w="895"/>
        <w:gridCol w:w="1195"/>
        <w:gridCol w:w="4795"/>
        <w:gridCol w:w="895"/>
        <w:gridCol w:w="11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070" w:type="dxa"/>
            <w:gridSpan w:val="6"/>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eastAsia"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3"/>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部门：中共许昌市委统一战线工作部</w:t>
            </w: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收入</w:t>
            </w:r>
          </w:p>
        </w:tc>
        <w:tc>
          <w:tcPr>
            <w:tcW w:w="0" w:type="auto"/>
            <w:gridSpan w:val="3"/>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金额</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一、一般公共预算财政拨款收入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859.18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667.95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二、政府性基金预算财政拨款收入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二、外交支出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三、国有资本经营预算财政拨款收入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三、国防支出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四、上级补助收入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四、公共安全支出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五、事业收入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五、教育支出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六、经营收入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六、科学技术支出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七、附属单位上缴收入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七、文化旅游体育与传媒支出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八、其他收入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八、社会保障和就业支出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214.03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九、卫生健康支出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十、节能环保支出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十一、城乡社区支出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十二、农林水支出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十三、交通运输支出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十四、资源勘探工业信息等支出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十五、商业服务业等支出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十六、金融支出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十七、援助其他地区支出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十八、自然资源海洋气象等支出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十九、住房保障支出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二十、粮油物资储备支出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二十一、国有资本经营预算支出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二十三、其他支出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二十四、债务还本支出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二十五、债务付息支出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本年收入合计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859.18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本年支出合计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916.67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使用非财政拨款结余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结余分配</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年初结转和结余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57.49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年末结转和结余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61</w:t>
            </w: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总计</w:t>
            </w:r>
          </w:p>
        </w:tc>
        <w:tc>
          <w:tcPr>
            <w:tcW w:w="0" w:type="auto"/>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916.67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总计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916.67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6"/>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注：本表反映部门本年度的总收支和年末结转结余情况。本表金额转换为万元时，因四舍五入可能存在尾差。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rPr>
          <w:rFonts w:hint="eastAsia" w:ascii="仿宋_GB2312" w:hAnsi="仿宋_GB2312" w:eastAsia="仿宋_GB2312" w:cs="仿宋_GB2312"/>
          <w:color w:val="auto"/>
          <w:sz w:val="32"/>
          <w:szCs w:val="32"/>
          <w:highlight w:val="none"/>
        </w:rPr>
      </w:pPr>
    </w:p>
    <w:tbl>
      <w:tblPr>
        <w:tblStyle w:val="5"/>
        <w:tblW w:w="1300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29"/>
        <w:gridCol w:w="329"/>
        <w:gridCol w:w="329"/>
        <w:gridCol w:w="4835"/>
        <w:gridCol w:w="1245"/>
        <w:gridCol w:w="1245"/>
        <w:gridCol w:w="973"/>
        <w:gridCol w:w="973"/>
        <w:gridCol w:w="973"/>
        <w:gridCol w:w="973"/>
        <w:gridCol w:w="9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005" w:type="dxa"/>
            <w:gridSpan w:val="11"/>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eastAsia"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5"/>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部门：中共许昌市委统一战线工作部</w:t>
            </w: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115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本年收入合计</w:t>
            </w:r>
          </w:p>
        </w:tc>
        <w:tc>
          <w:tcPr>
            <w:tcW w:w="115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财政拨款收入</w:t>
            </w:r>
          </w:p>
        </w:tc>
        <w:tc>
          <w:tcPr>
            <w:tcW w:w="115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上级补助收入</w:t>
            </w:r>
          </w:p>
        </w:tc>
        <w:tc>
          <w:tcPr>
            <w:tcW w:w="115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事业收入</w:t>
            </w:r>
          </w:p>
        </w:tc>
        <w:tc>
          <w:tcPr>
            <w:tcW w:w="115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经营收入</w:t>
            </w:r>
          </w:p>
        </w:tc>
        <w:tc>
          <w:tcPr>
            <w:tcW w:w="115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附属单位上缴收入</w:t>
            </w:r>
          </w:p>
        </w:tc>
        <w:tc>
          <w:tcPr>
            <w:tcW w:w="115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115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5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5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5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5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5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5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15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5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5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5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5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5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5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15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5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5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5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5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5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5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115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15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15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115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115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115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115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859.18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859.18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624.32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624.32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群众团体事务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工会事务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20134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统战事务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621.49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621.49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2013401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行政运行</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607.31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607.31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2013405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华侨事务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4.28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4.28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2013450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事业运行</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9.89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9.89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202.77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202.77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行政事业单位养老支出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147.59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147.59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行政单位离退休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114.48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114.48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33.11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33.11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抚恤</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54.27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54.27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2080801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死亡抚恤</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54.27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54.27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20820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临时救助</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0.90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0.90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2082001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临时救助支出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0.90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0.90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32.09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32.09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32.09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32.09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行政单位医疗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16.08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0.69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0.69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公务员医疗补助</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15.32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15.32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11"/>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注：本表反映部门本年度取得的各项收入情况。本表金额转换为万元时，因四舍五入可能存在尾差。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408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0"/>
        <w:gridCol w:w="260"/>
        <w:gridCol w:w="873"/>
        <w:gridCol w:w="4611"/>
        <w:gridCol w:w="1133"/>
        <w:gridCol w:w="1133"/>
        <w:gridCol w:w="1016"/>
        <w:gridCol w:w="708"/>
        <w:gridCol w:w="702"/>
        <w:gridCol w:w="33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081" w:type="dxa"/>
            <w:gridSpan w:val="10"/>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eastAsia"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747"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4286"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4840" w:type="dxa"/>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4"/>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部门：中共许昌市委统一战线工作部</w:t>
            </w: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4840" w:type="dxa"/>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1219"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本年支出合计</w:t>
            </w:r>
          </w:p>
        </w:tc>
        <w:tc>
          <w:tcPr>
            <w:tcW w:w="1219"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基本支出</w:t>
            </w:r>
          </w:p>
        </w:tc>
        <w:tc>
          <w:tcPr>
            <w:tcW w:w="1114"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项目支出</w:t>
            </w:r>
          </w:p>
        </w:tc>
        <w:tc>
          <w:tcPr>
            <w:tcW w:w="847"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上缴上级支出</w:t>
            </w:r>
          </w:p>
        </w:tc>
        <w:tc>
          <w:tcPr>
            <w:tcW w:w="847"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经营支出</w:t>
            </w:r>
          </w:p>
        </w:tc>
        <w:tc>
          <w:tcPr>
            <w:tcW w:w="3146"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03"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功能分类科目编码</w:t>
            </w:r>
          </w:p>
        </w:tc>
        <w:tc>
          <w:tcPr>
            <w:tcW w:w="4286"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121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21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1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84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84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314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03"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286"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21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21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1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84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84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314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03"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286"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21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21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1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84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84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314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121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21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11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84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84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314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916.67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904.03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12.64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31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03"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w:t>
            </w:r>
          </w:p>
        </w:tc>
        <w:tc>
          <w:tcPr>
            <w:tcW w:w="428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667.95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658.83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9.12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1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03"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w:t>
            </w:r>
          </w:p>
        </w:tc>
        <w:tc>
          <w:tcPr>
            <w:tcW w:w="428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群众团体事务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1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03"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2012906</w:t>
            </w:r>
          </w:p>
        </w:tc>
        <w:tc>
          <w:tcPr>
            <w:tcW w:w="428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工会事务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1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03"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20134</w:t>
            </w:r>
          </w:p>
        </w:tc>
        <w:tc>
          <w:tcPr>
            <w:tcW w:w="428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统战事务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655.15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646.03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9.12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1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03"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2013401</w:t>
            </w:r>
          </w:p>
        </w:tc>
        <w:tc>
          <w:tcPr>
            <w:tcW w:w="428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行政运行</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634.82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634.82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1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03"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2013402</w:t>
            </w:r>
          </w:p>
        </w:tc>
        <w:tc>
          <w:tcPr>
            <w:tcW w:w="428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4.84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4.84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1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03"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2013405</w:t>
            </w:r>
          </w:p>
        </w:tc>
        <w:tc>
          <w:tcPr>
            <w:tcW w:w="428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华侨事务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4.28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4.28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1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03"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2013450</w:t>
            </w:r>
          </w:p>
        </w:tc>
        <w:tc>
          <w:tcPr>
            <w:tcW w:w="428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事业运行</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11.20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11.20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1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03"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20199</w:t>
            </w:r>
          </w:p>
        </w:tc>
        <w:tc>
          <w:tcPr>
            <w:tcW w:w="428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其他一般公共服务支出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9.97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9.97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1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03"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2019999</w:t>
            </w:r>
          </w:p>
        </w:tc>
        <w:tc>
          <w:tcPr>
            <w:tcW w:w="428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9.97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9.97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1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03"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w:t>
            </w:r>
          </w:p>
        </w:tc>
        <w:tc>
          <w:tcPr>
            <w:tcW w:w="428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214.03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210.51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3.52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1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03"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w:t>
            </w:r>
          </w:p>
        </w:tc>
        <w:tc>
          <w:tcPr>
            <w:tcW w:w="428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行政事业单位养老支出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156.24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156.24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1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03"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2080501</w:t>
            </w:r>
          </w:p>
        </w:tc>
        <w:tc>
          <w:tcPr>
            <w:tcW w:w="428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行政单位离退休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119.33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119.33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1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03"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2080505</w:t>
            </w:r>
          </w:p>
        </w:tc>
        <w:tc>
          <w:tcPr>
            <w:tcW w:w="428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36.90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36.90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1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03"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20808</w:t>
            </w:r>
          </w:p>
        </w:tc>
        <w:tc>
          <w:tcPr>
            <w:tcW w:w="428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抚恤</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54.27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54.27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1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03"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2080801</w:t>
            </w:r>
          </w:p>
        </w:tc>
        <w:tc>
          <w:tcPr>
            <w:tcW w:w="428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死亡抚恤</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54.27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54.27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1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03"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20820</w:t>
            </w:r>
          </w:p>
        </w:tc>
        <w:tc>
          <w:tcPr>
            <w:tcW w:w="428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临时救助</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3.52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3.52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1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03"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2082001</w:t>
            </w:r>
          </w:p>
        </w:tc>
        <w:tc>
          <w:tcPr>
            <w:tcW w:w="428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临时救助支出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3.52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3.52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1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03"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w:t>
            </w:r>
          </w:p>
        </w:tc>
        <w:tc>
          <w:tcPr>
            <w:tcW w:w="428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34.69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34.69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1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03"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w:t>
            </w:r>
          </w:p>
        </w:tc>
        <w:tc>
          <w:tcPr>
            <w:tcW w:w="428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34.69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34.69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1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03"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2101101</w:t>
            </w:r>
          </w:p>
        </w:tc>
        <w:tc>
          <w:tcPr>
            <w:tcW w:w="428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行政单位医疗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17.22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17.22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1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03"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2101102</w:t>
            </w:r>
          </w:p>
        </w:tc>
        <w:tc>
          <w:tcPr>
            <w:tcW w:w="428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1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03"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2101103</w:t>
            </w:r>
          </w:p>
        </w:tc>
        <w:tc>
          <w:tcPr>
            <w:tcW w:w="428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公务员医疗补助</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16.46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16.46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1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081" w:type="dxa"/>
            <w:gridSpan w:val="10"/>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注：本表反映部门本年度各项支出情况。本表金额转换为万元时，因四舍五入可能存在尾差。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8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587"/>
        <w:gridCol w:w="541"/>
        <w:gridCol w:w="1020"/>
        <w:gridCol w:w="4076"/>
        <w:gridCol w:w="541"/>
        <w:gridCol w:w="878"/>
        <w:gridCol w:w="1206"/>
        <w:gridCol w:w="969"/>
        <w:gridCol w:w="11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986"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587" w:type="dxa"/>
            <w:tcBorders>
              <w:top w:val="nil"/>
              <w:left w:val="nil"/>
              <w:bottom w:val="nil"/>
              <w:right w:val="nil"/>
            </w:tcBorders>
            <w:noWrap/>
            <w:vAlign w:val="bottom"/>
          </w:tcPr>
          <w:p>
            <w:pPr>
              <w:rPr>
                <w:rFonts w:hint="eastAsia" w:ascii="Arial" w:hAnsi="Arial" w:cs="Arial"/>
                <w:i w:val="0"/>
                <w:iCs w:val="0"/>
                <w:color w:val="auto"/>
                <w:sz w:val="20"/>
                <w:szCs w:val="20"/>
                <w:highlight w:val="none"/>
                <w:u w:val="none"/>
              </w:rPr>
            </w:pPr>
          </w:p>
        </w:tc>
        <w:tc>
          <w:tcPr>
            <w:tcW w:w="541"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020"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4076"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541"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878"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3343" w:type="dxa"/>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148" w:type="dxa"/>
            <w:gridSpan w:val="3"/>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部门：中共许昌市委统一战线工作部</w:t>
            </w:r>
          </w:p>
        </w:tc>
        <w:tc>
          <w:tcPr>
            <w:tcW w:w="4076"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541"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878"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3343" w:type="dxa"/>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148"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收     入</w:t>
            </w:r>
          </w:p>
        </w:tc>
        <w:tc>
          <w:tcPr>
            <w:tcW w:w="8838" w:type="dxa"/>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3587"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541"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行次</w:t>
            </w:r>
          </w:p>
        </w:tc>
        <w:tc>
          <w:tcPr>
            <w:tcW w:w="102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金额</w:t>
            </w:r>
          </w:p>
        </w:tc>
        <w:tc>
          <w:tcPr>
            <w:tcW w:w="407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541"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行次</w:t>
            </w:r>
          </w:p>
        </w:tc>
        <w:tc>
          <w:tcPr>
            <w:tcW w:w="878"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120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一般公共预算财政拨款</w:t>
            </w:r>
          </w:p>
        </w:tc>
        <w:tc>
          <w:tcPr>
            <w:tcW w:w="969"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政府性基金预算财政拨款</w:t>
            </w:r>
          </w:p>
        </w:tc>
        <w:tc>
          <w:tcPr>
            <w:tcW w:w="1168"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3587"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54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02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07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54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878"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20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96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6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8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541"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02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407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541"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87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20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96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116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8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一、一般公共预算财政拨款</w:t>
            </w: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859.18</w:t>
            </w:r>
          </w:p>
        </w:tc>
        <w:tc>
          <w:tcPr>
            <w:tcW w:w="407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一、一般公共服务支出</w:t>
            </w: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33</w:t>
            </w:r>
          </w:p>
        </w:tc>
        <w:tc>
          <w:tcPr>
            <w:tcW w:w="87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667.95</w:t>
            </w:r>
          </w:p>
        </w:tc>
        <w:tc>
          <w:tcPr>
            <w:tcW w:w="120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667.95</w:t>
            </w:r>
          </w:p>
        </w:tc>
        <w:tc>
          <w:tcPr>
            <w:tcW w:w="9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6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8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二、政府性基金预算财政拨款</w:t>
            </w: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0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07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二、外交支出</w:t>
            </w: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w:t>
            </w:r>
          </w:p>
        </w:tc>
        <w:tc>
          <w:tcPr>
            <w:tcW w:w="87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0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6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8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三、国有资本经营财政拨款</w:t>
            </w: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10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07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三、国防支出</w:t>
            </w: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35</w:t>
            </w:r>
          </w:p>
        </w:tc>
        <w:tc>
          <w:tcPr>
            <w:tcW w:w="87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0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6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8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10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07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四、公共安全支出</w:t>
            </w: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w:t>
            </w:r>
          </w:p>
        </w:tc>
        <w:tc>
          <w:tcPr>
            <w:tcW w:w="87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0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6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8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10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07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五、教育支出</w:t>
            </w: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37</w:t>
            </w:r>
          </w:p>
        </w:tc>
        <w:tc>
          <w:tcPr>
            <w:tcW w:w="87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0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6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8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10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07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六、科学技术支出</w:t>
            </w: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38</w:t>
            </w:r>
          </w:p>
        </w:tc>
        <w:tc>
          <w:tcPr>
            <w:tcW w:w="87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0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6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8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w:t>
            </w:r>
          </w:p>
        </w:tc>
        <w:tc>
          <w:tcPr>
            <w:tcW w:w="10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07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七、文化旅游体育与传媒支出</w:t>
            </w: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w:t>
            </w:r>
          </w:p>
        </w:tc>
        <w:tc>
          <w:tcPr>
            <w:tcW w:w="87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0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6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8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w:t>
            </w:r>
          </w:p>
        </w:tc>
        <w:tc>
          <w:tcPr>
            <w:tcW w:w="10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07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八、社会保障和就业支出</w:t>
            </w: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40</w:t>
            </w:r>
          </w:p>
        </w:tc>
        <w:tc>
          <w:tcPr>
            <w:tcW w:w="87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214.03</w:t>
            </w:r>
          </w:p>
        </w:tc>
        <w:tc>
          <w:tcPr>
            <w:tcW w:w="120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214.03</w:t>
            </w:r>
          </w:p>
        </w:tc>
        <w:tc>
          <w:tcPr>
            <w:tcW w:w="9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6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8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w:t>
            </w:r>
          </w:p>
        </w:tc>
        <w:tc>
          <w:tcPr>
            <w:tcW w:w="10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07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九、卫生健康支出</w:t>
            </w: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41</w:t>
            </w:r>
          </w:p>
        </w:tc>
        <w:tc>
          <w:tcPr>
            <w:tcW w:w="87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34.69</w:t>
            </w:r>
          </w:p>
        </w:tc>
        <w:tc>
          <w:tcPr>
            <w:tcW w:w="120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34.69</w:t>
            </w:r>
          </w:p>
        </w:tc>
        <w:tc>
          <w:tcPr>
            <w:tcW w:w="9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6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8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w:t>
            </w:r>
          </w:p>
        </w:tc>
        <w:tc>
          <w:tcPr>
            <w:tcW w:w="10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07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十、节能环保支出</w:t>
            </w: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42</w:t>
            </w:r>
          </w:p>
        </w:tc>
        <w:tc>
          <w:tcPr>
            <w:tcW w:w="87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0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6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8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w:t>
            </w:r>
          </w:p>
        </w:tc>
        <w:tc>
          <w:tcPr>
            <w:tcW w:w="10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07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十一、城乡社区支出</w:t>
            </w: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w:t>
            </w:r>
          </w:p>
        </w:tc>
        <w:tc>
          <w:tcPr>
            <w:tcW w:w="87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0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6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8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w:t>
            </w:r>
          </w:p>
        </w:tc>
        <w:tc>
          <w:tcPr>
            <w:tcW w:w="10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07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十二、农林水支出</w:t>
            </w: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44</w:t>
            </w:r>
          </w:p>
        </w:tc>
        <w:tc>
          <w:tcPr>
            <w:tcW w:w="87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0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6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8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w:t>
            </w:r>
          </w:p>
        </w:tc>
        <w:tc>
          <w:tcPr>
            <w:tcW w:w="10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07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十三、交通运输支出</w:t>
            </w: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45</w:t>
            </w:r>
          </w:p>
        </w:tc>
        <w:tc>
          <w:tcPr>
            <w:tcW w:w="87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0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6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8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w:t>
            </w:r>
          </w:p>
        </w:tc>
        <w:tc>
          <w:tcPr>
            <w:tcW w:w="10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07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十四、资源勘探工业信息等支出</w:t>
            </w: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46</w:t>
            </w:r>
          </w:p>
        </w:tc>
        <w:tc>
          <w:tcPr>
            <w:tcW w:w="87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0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6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8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w:t>
            </w:r>
          </w:p>
        </w:tc>
        <w:tc>
          <w:tcPr>
            <w:tcW w:w="10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07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十五、商业服务业等支出</w:t>
            </w: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47</w:t>
            </w:r>
          </w:p>
        </w:tc>
        <w:tc>
          <w:tcPr>
            <w:tcW w:w="87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0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6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8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w:t>
            </w:r>
          </w:p>
        </w:tc>
        <w:tc>
          <w:tcPr>
            <w:tcW w:w="10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07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十六、金融支出</w:t>
            </w: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48</w:t>
            </w:r>
          </w:p>
        </w:tc>
        <w:tc>
          <w:tcPr>
            <w:tcW w:w="87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0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6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8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w:t>
            </w:r>
          </w:p>
        </w:tc>
        <w:tc>
          <w:tcPr>
            <w:tcW w:w="10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07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十七、援助其他地区支出</w:t>
            </w: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49</w:t>
            </w:r>
          </w:p>
        </w:tc>
        <w:tc>
          <w:tcPr>
            <w:tcW w:w="87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0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6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8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w:t>
            </w:r>
          </w:p>
        </w:tc>
        <w:tc>
          <w:tcPr>
            <w:tcW w:w="10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07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十八、自然资源海洋气象等支出</w:t>
            </w: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50</w:t>
            </w:r>
          </w:p>
        </w:tc>
        <w:tc>
          <w:tcPr>
            <w:tcW w:w="87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0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6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8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w:t>
            </w:r>
          </w:p>
        </w:tc>
        <w:tc>
          <w:tcPr>
            <w:tcW w:w="10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07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十九、住房保障支出</w:t>
            </w: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51</w:t>
            </w:r>
          </w:p>
        </w:tc>
        <w:tc>
          <w:tcPr>
            <w:tcW w:w="87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0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6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8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w:t>
            </w:r>
          </w:p>
        </w:tc>
        <w:tc>
          <w:tcPr>
            <w:tcW w:w="10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07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二十、粮油物资储备支出</w:t>
            </w: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52</w:t>
            </w:r>
          </w:p>
        </w:tc>
        <w:tc>
          <w:tcPr>
            <w:tcW w:w="87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0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6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8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w:t>
            </w:r>
          </w:p>
        </w:tc>
        <w:tc>
          <w:tcPr>
            <w:tcW w:w="10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07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二十一、国有资本经营预算支出</w:t>
            </w: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53</w:t>
            </w:r>
          </w:p>
        </w:tc>
        <w:tc>
          <w:tcPr>
            <w:tcW w:w="87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0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6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8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22</w:t>
            </w:r>
          </w:p>
        </w:tc>
        <w:tc>
          <w:tcPr>
            <w:tcW w:w="10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07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二十二、灾害防治及应急管理支出</w:t>
            </w: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54</w:t>
            </w:r>
          </w:p>
        </w:tc>
        <w:tc>
          <w:tcPr>
            <w:tcW w:w="87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0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6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8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23</w:t>
            </w:r>
          </w:p>
        </w:tc>
        <w:tc>
          <w:tcPr>
            <w:tcW w:w="10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07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二十三、其他支出</w:t>
            </w: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55</w:t>
            </w:r>
          </w:p>
        </w:tc>
        <w:tc>
          <w:tcPr>
            <w:tcW w:w="87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0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6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87" w:type="dxa"/>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auto"/>
                <w:sz w:val="20"/>
                <w:szCs w:val="20"/>
                <w:highlight w:val="none"/>
                <w:u w:val="none"/>
              </w:rPr>
            </w:pP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w:t>
            </w:r>
          </w:p>
        </w:tc>
        <w:tc>
          <w:tcPr>
            <w:tcW w:w="10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07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二十四、债务还本支出</w:t>
            </w: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56</w:t>
            </w:r>
          </w:p>
        </w:tc>
        <w:tc>
          <w:tcPr>
            <w:tcW w:w="87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0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6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8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25</w:t>
            </w:r>
          </w:p>
        </w:tc>
        <w:tc>
          <w:tcPr>
            <w:tcW w:w="10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07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二十五、债务付息支出</w:t>
            </w: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57</w:t>
            </w:r>
          </w:p>
        </w:tc>
        <w:tc>
          <w:tcPr>
            <w:tcW w:w="87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0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6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8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26</w:t>
            </w:r>
          </w:p>
        </w:tc>
        <w:tc>
          <w:tcPr>
            <w:tcW w:w="10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07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二十六、抗疫特别国债安排的支出</w:t>
            </w: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58</w:t>
            </w:r>
          </w:p>
        </w:tc>
        <w:tc>
          <w:tcPr>
            <w:tcW w:w="87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0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6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8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本年收入合计</w:t>
            </w: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w:t>
            </w:r>
          </w:p>
        </w:tc>
        <w:tc>
          <w:tcPr>
            <w:tcW w:w="10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859.18</w:t>
            </w:r>
          </w:p>
        </w:tc>
        <w:tc>
          <w:tcPr>
            <w:tcW w:w="407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本年支出合计</w:t>
            </w: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59</w:t>
            </w:r>
          </w:p>
        </w:tc>
        <w:tc>
          <w:tcPr>
            <w:tcW w:w="87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916.67</w:t>
            </w:r>
          </w:p>
        </w:tc>
        <w:tc>
          <w:tcPr>
            <w:tcW w:w="120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916.67</w:t>
            </w:r>
          </w:p>
        </w:tc>
        <w:tc>
          <w:tcPr>
            <w:tcW w:w="9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6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8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年初财政拨款结转和结余</w:t>
            </w: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w:t>
            </w:r>
          </w:p>
        </w:tc>
        <w:tc>
          <w:tcPr>
            <w:tcW w:w="10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57.49</w:t>
            </w:r>
          </w:p>
        </w:tc>
        <w:tc>
          <w:tcPr>
            <w:tcW w:w="407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年末财政拨款结转和结余</w:t>
            </w: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60</w:t>
            </w:r>
          </w:p>
        </w:tc>
        <w:tc>
          <w:tcPr>
            <w:tcW w:w="87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0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6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8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一般公共预算财政拨款</w:t>
            </w: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w:t>
            </w:r>
          </w:p>
        </w:tc>
        <w:tc>
          <w:tcPr>
            <w:tcW w:w="10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57.49</w:t>
            </w:r>
          </w:p>
        </w:tc>
        <w:tc>
          <w:tcPr>
            <w:tcW w:w="407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61</w:t>
            </w:r>
          </w:p>
        </w:tc>
        <w:tc>
          <w:tcPr>
            <w:tcW w:w="87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0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6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8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政府性基金预算财政拨款</w:t>
            </w: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w:t>
            </w:r>
          </w:p>
        </w:tc>
        <w:tc>
          <w:tcPr>
            <w:tcW w:w="10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07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62</w:t>
            </w:r>
          </w:p>
        </w:tc>
        <w:tc>
          <w:tcPr>
            <w:tcW w:w="87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0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6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8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国有资本经营预算财政拨款</w:t>
            </w: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w:t>
            </w:r>
          </w:p>
        </w:tc>
        <w:tc>
          <w:tcPr>
            <w:tcW w:w="10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07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63</w:t>
            </w:r>
          </w:p>
        </w:tc>
        <w:tc>
          <w:tcPr>
            <w:tcW w:w="87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0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6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8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总计</w:t>
            </w:r>
          </w:p>
        </w:tc>
        <w:tc>
          <w:tcPr>
            <w:tcW w:w="541" w:type="dxa"/>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w:t>
            </w:r>
          </w:p>
        </w:tc>
        <w:tc>
          <w:tcPr>
            <w:tcW w:w="10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916.67</w:t>
            </w:r>
          </w:p>
        </w:tc>
        <w:tc>
          <w:tcPr>
            <w:tcW w:w="407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总计</w:t>
            </w: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64</w:t>
            </w:r>
          </w:p>
        </w:tc>
        <w:tc>
          <w:tcPr>
            <w:tcW w:w="87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916.67</w:t>
            </w:r>
          </w:p>
        </w:tc>
        <w:tc>
          <w:tcPr>
            <w:tcW w:w="120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916.67</w:t>
            </w:r>
          </w:p>
        </w:tc>
        <w:tc>
          <w:tcPr>
            <w:tcW w:w="9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6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3986" w:type="dxa"/>
            <w:gridSpan w:val="9"/>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注：本表反映部门本年度一般公共预算财政拨款、政府性基金预算财政拨款和国有资本经营预算财政拨款的总收支和年末结转结余情况。本表金额转换为万元时，因四舍五入可能存在尾差。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408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6"/>
        <w:gridCol w:w="327"/>
        <w:gridCol w:w="437"/>
        <w:gridCol w:w="4287"/>
        <w:gridCol w:w="1696"/>
        <w:gridCol w:w="2317"/>
        <w:gridCol w:w="46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081" w:type="dxa"/>
            <w:gridSpan w:val="7"/>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26" w:type="dxa"/>
            <w:tcBorders>
              <w:top w:val="nil"/>
              <w:left w:val="nil"/>
              <w:bottom w:val="nil"/>
              <w:right w:val="nil"/>
            </w:tcBorders>
            <w:noWrap/>
            <w:vAlign w:val="bottom"/>
          </w:tcPr>
          <w:p>
            <w:pPr>
              <w:rPr>
                <w:rFonts w:hint="eastAsia" w:ascii="Arial" w:hAnsi="Arial" w:cs="Arial"/>
                <w:i w:val="0"/>
                <w:iCs w:val="0"/>
                <w:color w:val="auto"/>
                <w:sz w:val="20"/>
                <w:szCs w:val="20"/>
                <w:highlight w:val="none"/>
                <w:u w:val="none"/>
              </w:rPr>
            </w:pPr>
          </w:p>
        </w:tc>
        <w:tc>
          <w:tcPr>
            <w:tcW w:w="327"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437"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4287"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696"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7008"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377" w:type="dxa"/>
            <w:gridSpan w:val="4"/>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部门：中共许昌市委统一战线工作部</w:t>
            </w:r>
          </w:p>
        </w:tc>
        <w:tc>
          <w:tcPr>
            <w:tcW w:w="1696"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7008"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377"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8704"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90"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功能分类科目编码</w:t>
            </w:r>
          </w:p>
        </w:tc>
        <w:tc>
          <w:tcPr>
            <w:tcW w:w="4287"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169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小计</w:t>
            </w:r>
          </w:p>
        </w:tc>
        <w:tc>
          <w:tcPr>
            <w:tcW w:w="2317"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基本支出</w:t>
            </w:r>
          </w:p>
        </w:tc>
        <w:tc>
          <w:tcPr>
            <w:tcW w:w="4691"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109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287"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69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31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69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9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287"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69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31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69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377"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169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231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469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377"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16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916.67</w:t>
            </w:r>
          </w:p>
        </w:tc>
        <w:tc>
          <w:tcPr>
            <w:tcW w:w="231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904.03</w:t>
            </w:r>
          </w:p>
        </w:tc>
        <w:tc>
          <w:tcPr>
            <w:tcW w:w="469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12.64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9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w:t>
            </w:r>
          </w:p>
        </w:tc>
        <w:tc>
          <w:tcPr>
            <w:tcW w:w="42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一般公共服务支出</w:t>
            </w:r>
          </w:p>
        </w:tc>
        <w:tc>
          <w:tcPr>
            <w:tcW w:w="16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667.95</w:t>
            </w:r>
          </w:p>
        </w:tc>
        <w:tc>
          <w:tcPr>
            <w:tcW w:w="231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658.83</w:t>
            </w:r>
          </w:p>
        </w:tc>
        <w:tc>
          <w:tcPr>
            <w:tcW w:w="469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9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w:t>
            </w:r>
          </w:p>
        </w:tc>
        <w:tc>
          <w:tcPr>
            <w:tcW w:w="42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群众团体事务</w:t>
            </w:r>
          </w:p>
        </w:tc>
        <w:tc>
          <w:tcPr>
            <w:tcW w:w="16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2.83</w:t>
            </w:r>
          </w:p>
        </w:tc>
        <w:tc>
          <w:tcPr>
            <w:tcW w:w="231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2.83</w:t>
            </w:r>
          </w:p>
        </w:tc>
        <w:tc>
          <w:tcPr>
            <w:tcW w:w="469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9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2012906</w:t>
            </w:r>
          </w:p>
        </w:tc>
        <w:tc>
          <w:tcPr>
            <w:tcW w:w="42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工会事务</w:t>
            </w:r>
          </w:p>
        </w:tc>
        <w:tc>
          <w:tcPr>
            <w:tcW w:w="16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2.83</w:t>
            </w:r>
          </w:p>
        </w:tc>
        <w:tc>
          <w:tcPr>
            <w:tcW w:w="231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2.83</w:t>
            </w:r>
          </w:p>
        </w:tc>
        <w:tc>
          <w:tcPr>
            <w:tcW w:w="469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9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20134</w:t>
            </w:r>
          </w:p>
        </w:tc>
        <w:tc>
          <w:tcPr>
            <w:tcW w:w="42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统战事务</w:t>
            </w:r>
          </w:p>
        </w:tc>
        <w:tc>
          <w:tcPr>
            <w:tcW w:w="16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655.15</w:t>
            </w:r>
          </w:p>
        </w:tc>
        <w:tc>
          <w:tcPr>
            <w:tcW w:w="231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646.03</w:t>
            </w:r>
          </w:p>
        </w:tc>
        <w:tc>
          <w:tcPr>
            <w:tcW w:w="469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9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2013401</w:t>
            </w:r>
          </w:p>
        </w:tc>
        <w:tc>
          <w:tcPr>
            <w:tcW w:w="42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行政运行</w:t>
            </w:r>
          </w:p>
        </w:tc>
        <w:tc>
          <w:tcPr>
            <w:tcW w:w="16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634.82</w:t>
            </w:r>
          </w:p>
        </w:tc>
        <w:tc>
          <w:tcPr>
            <w:tcW w:w="231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634.82</w:t>
            </w:r>
          </w:p>
        </w:tc>
        <w:tc>
          <w:tcPr>
            <w:tcW w:w="469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9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2013402</w:t>
            </w:r>
          </w:p>
        </w:tc>
        <w:tc>
          <w:tcPr>
            <w:tcW w:w="42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一般行政管理事务</w:t>
            </w:r>
          </w:p>
        </w:tc>
        <w:tc>
          <w:tcPr>
            <w:tcW w:w="16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4.84</w:t>
            </w:r>
          </w:p>
        </w:tc>
        <w:tc>
          <w:tcPr>
            <w:tcW w:w="23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69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9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2013405</w:t>
            </w:r>
          </w:p>
        </w:tc>
        <w:tc>
          <w:tcPr>
            <w:tcW w:w="42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华侨事务</w:t>
            </w:r>
          </w:p>
        </w:tc>
        <w:tc>
          <w:tcPr>
            <w:tcW w:w="16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4.28</w:t>
            </w:r>
          </w:p>
        </w:tc>
        <w:tc>
          <w:tcPr>
            <w:tcW w:w="23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69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9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2013450</w:t>
            </w:r>
          </w:p>
        </w:tc>
        <w:tc>
          <w:tcPr>
            <w:tcW w:w="42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事业运行</w:t>
            </w:r>
          </w:p>
        </w:tc>
        <w:tc>
          <w:tcPr>
            <w:tcW w:w="16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11.20</w:t>
            </w:r>
          </w:p>
        </w:tc>
        <w:tc>
          <w:tcPr>
            <w:tcW w:w="231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11.20</w:t>
            </w:r>
          </w:p>
        </w:tc>
        <w:tc>
          <w:tcPr>
            <w:tcW w:w="469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9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20199</w:t>
            </w:r>
          </w:p>
        </w:tc>
        <w:tc>
          <w:tcPr>
            <w:tcW w:w="42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其他一般公共服务支出</w:t>
            </w:r>
          </w:p>
        </w:tc>
        <w:tc>
          <w:tcPr>
            <w:tcW w:w="16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9.97</w:t>
            </w:r>
          </w:p>
        </w:tc>
        <w:tc>
          <w:tcPr>
            <w:tcW w:w="231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9.97</w:t>
            </w:r>
          </w:p>
        </w:tc>
        <w:tc>
          <w:tcPr>
            <w:tcW w:w="469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9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2019999</w:t>
            </w:r>
          </w:p>
        </w:tc>
        <w:tc>
          <w:tcPr>
            <w:tcW w:w="42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其他一般公共服务支出</w:t>
            </w:r>
          </w:p>
        </w:tc>
        <w:tc>
          <w:tcPr>
            <w:tcW w:w="16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9.97</w:t>
            </w:r>
          </w:p>
        </w:tc>
        <w:tc>
          <w:tcPr>
            <w:tcW w:w="231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9.97</w:t>
            </w:r>
          </w:p>
        </w:tc>
        <w:tc>
          <w:tcPr>
            <w:tcW w:w="469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9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w:t>
            </w:r>
          </w:p>
        </w:tc>
        <w:tc>
          <w:tcPr>
            <w:tcW w:w="42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社会保障和就业支出</w:t>
            </w:r>
          </w:p>
        </w:tc>
        <w:tc>
          <w:tcPr>
            <w:tcW w:w="16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214.03</w:t>
            </w:r>
          </w:p>
        </w:tc>
        <w:tc>
          <w:tcPr>
            <w:tcW w:w="231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210.51</w:t>
            </w:r>
          </w:p>
        </w:tc>
        <w:tc>
          <w:tcPr>
            <w:tcW w:w="469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9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w:t>
            </w:r>
          </w:p>
        </w:tc>
        <w:tc>
          <w:tcPr>
            <w:tcW w:w="42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行政事业单位养老支出</w:t>
            </w:r>
          </w:p>
        </w:tc>
        <w:tc>
          <w:tcPr>
            <w:tcW w:w="16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156.24</w:t>
            </w:r>
          </w:p>
        </w:tc>
        <w:tc>
          <w:tcPr>
            <w:tcW w:w="231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156.24</w:t>
            </w:r>
          </w:p>
        </w:tc>
        <w:tc>
          <w:tcPr>
            <w:tcW w:w="469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9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2080501</w:t>
            </w:r>
          </w:p>
        </w:tc>
        <w:tc>
          <w:tcPr>
            <w:tcW w:w="42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行政单位离退休</w:t>
            </w:r>
          </w:p>
        </w:tc>
        <w:tc>
          <w:tcPr>
            <w:tcW w:w="16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119.33</w:t>
            </w:r>
          </w:p>
        </w:tc>
        <w:tc>
          <w:tcPr>
            <w:tcW w:w="231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119.33</w:t>
            </w:r>
          </w:p>
        </w:tc>
        <w:tc>
          <w:tcPr>
            <w:tcW w:w="469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9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2080505</w:t>
            </w:r>
          </w:p>
        </w:tc>
        <w:tc>
          <w:tcPr>
            <w:tcW w:w="42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机关事业单位基本养老保险缴费支出</w:t>
            </w:r>
          </w:p>
        </w:tc>
        <w:tc>
          <w:tcPr>
            <w:tcW w:w="16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36.90</w:t>
            </w:r>
          </w:p>
        </w:tc>
        <w:tc>
          <w:tcPr>
            <w:tcW w:w="231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36.90</w:t>
            </w:r>
          </w:p>
        </w:tc>
        <w:tc>
          <w:tcPr>
            <w:tcW w:w="469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9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20808</w:t>
            </w:r>
          </w:p>
        </w:tc>
        <w:tc>
          <w:tcPr>
            <w:tcW w:w="42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抚恤</w:t>
            </w:r>
          </w:p>
        </w:tc>
        <w:tc>
          <w:tcPr>
            <w:tcW w:w="16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54.27</w:t>
            </w:r>
          </w:p>
        </w:tc>
        <w:tc>
          <w:tcPr>
            <w:tcW w:w="231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54.27</w:t>
            </w:r>
          </w:p>
        </w:tc>
        <w:tc>
          <w:tcPr>
            <w:tcW w:w="469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9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2080801</w:t>
            </w:r>
          </w:p>
        </w:tc>
        <w:tc>
          <w:tcPr>
            <w:tcW w:w="42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死亡抚恤</w:t>
            </w:r>
          </w:p>
        </w:tc>
        <w:tc>
          <w:tcPr>
            <w:tcW w:w="16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54.27</w:t>
            </w:r>
          </w:p>
        </w:tc>
        <w:tc>
          <w:tcPr>
            <w:tcW w:w="231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54.27</w:t>
            </w:r>
          </w:p>
        </w:tc>
        <w:tc>
          <w:tcPr>
            <w:tcW w:w="469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9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20820</w:t>
            </w:r>
          </w:p>
        </w:tc>
        <w:tc>
          <w:tcPr>
            <w:tcW w:w="42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临时救助</w:t>
            </w:r>
          </w:p>
        </w:tc>
        <w:tc>
          <w:tcPr>
            <w:tcW w:w="16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3.52</w:t>
            </w:r>
          </w:p>
        </w:tc>
        <w:tc>
          <w:tcPr>
            <w:tcW w:w="23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69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9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2082001</w:t>
            </w:r>
          </w:p>
        </w:tc>
        <w:tc>
          <w:tcPr>
            <w:tcW w:w="42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临时救助支出</w:t>
            </w:r>
          </w:p>
        </w:tc>
        <w:tc>
          <w:tcPr>
            <w:tcW w:w="16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3.52</w:t>
            </w:r>
          </w:p>
        </w:tc>
        <w:tc>
          <w:tcPr>
            <w:tcW w:w="23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69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9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w:t>
            </w:r>
          </w:p>
        </w:tc>
        <w:tc>
          <w:tcPr>
            <w:tcW w:w="42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卫生健康支出</w:t>
            </w:r>
          </w:p>
        </w:tc>
        <w:tc>
          <w:tcPr>
            <w:tcW w:w="16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34.69</w:t>
            </w:r>
          </w:p>
        </w:tc>
        <w:tc>
          <w:tcPr>
            <w:tcW w:w="231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34.69</w:t>
            </w:r>
          </w:p>
        </w:tc>
        <w:tc>
          <w:tcPr>
            <w:tcW w:w="469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9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w:t>
            </w:r>
          </w:p>
        </w:tc>
        <w:tc>
          <w:tcPr>
            <w:tcW w:w="42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行政事业单位医疗</w:t>
            </w:r>
          </w:p>
        </w:tc>
        <w:tc>
          <w:tcPr>
            <w:tcW w:w="16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34.69</w:t>
            </w:r>
          </w:p>
        </w:tc>
        <w:tc>
          <w:tcPr>
            <w:tcW w:w="231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34.69</w:t>
            </w:r>
          </w:p>
        </w:tc>
        <w:tc>
          <w:tcPr>
            <w:tcW w:w="469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9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2101101</w:t>
            </w:r>
          </w:p>
        </w:tc>
        <w:tc>
          <w:tcPr>
            <w:tcW w:w="42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行政单位医疗</w:t>
            </w:r>
          </w:p>
        </w:tc>
        <w:tc>
          <w:tcPr>
            <w:tcW w:w="16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17.22</w:t>
            </w:r>
          </w:p>
        </w:tc>
        <w:tc>
          <w:tcPr>
            <w:tcW w:w="231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17.22</w:t>
            </w:r>
          </w:p>
        </w:tc>
        <w:tc>
          <w:tcPr>
            <w:tcW w:w="469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9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2101102</w:t>
            </w:r>
          </w:p>
        </w:tc>
        <w:tc>
          <w:tcPr>
            <w:tcW w:w="42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事业单位医疗</w:t>
            </w:r>
          </w:p>
        </w:tc>
        <w:tc>
          <w:tcPr>
            <w:tcW w:w="16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1.02</w:t>
            </w:r>
          </w:p>
        </w:tc>
        <w:tc>
          <w:tcPr>
            <w:tcW w:w="231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1.02</w:t>
            </w:r>
          </w:p>
        </w:tc>
        <w:tc>
          <w:tcPr>
            <w:tcW w:w="469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9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2101103</w:t>
            </w:r>
          </w:p>
        </w:tc>
        <w:tc>
          <w:tcPr>
            <w:tcW w:w="42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公务员医疗补助</w:t>
            </w:r>
          </w:p>
        </w:tc>
        <w:tc>
          <w:tcPr>
            <w:tcW w:w="16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16.46</w:t>
            </w:r>
          </w:p>
        </w:tc>
        <w:tc>
          <w:tcPr>
            <w:tcW w:w="231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16.46</w:t>
            </w:r>
          </w:p>
        </w:tc>
        <w:tc>
          <w:tcPr>
            <w:tcW w:w="469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081" w:type="dxa"/>
            <w:gridSpan w:val="7"/>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注：本表反映部门本年度一般公共预算财政拨款支出情况。本套报表金额单位转换时可能存在尾数误差。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408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02"/>
        <w:gridCol w:w="2770"/>
        <w:gridCol w:w="927"/>
        <w:gridCol w:w="832"/>
        <w:gridCol w:w="2495"/>
        <w:gridCol w:w="1091"/>
        <w:gridCol w:w="886"/>
        <w:gridCol w:w="2919"/>
        <w:gridCol w:w="13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081"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一般公共预算财政拨款基本支出决算</w:t>
            </w:r>
            <w:r>
              <w:rPr>
                <w:rFonts w:hint="eastAsia" w:ascii="宋体" w:hAnsi="宋体" w:cs="宋体"/>
                <w:i w:val="0"/>
                <w:iCs w:val="0"/>
                <w:color w:val="auto"/>
                <w:kern w:val="0"/>
                <w:sz w:val="30"/>
                <w:szCs w:val="30"/>
                <w:highlight w:val="none"/>
                <w:u w:val="none"/>
                <w:lang w:val="en-US" w:eastAsia="zh-CN" w:bidi="ar"/>
              </w:rPr>
              <w:t>明细</w:t>
            </w:r>
            <w:r>
              <w:rPr>
                <w:rFonts w:hint="eastAsia" w:ascii="宋体" w:hAnsi="宋体" w:eastAsia="宋体" w:cs="宋体"/>
                <w:i w:val="0"/>
                <w:iCs w:val="0"/>
                <w:color w:val="auto"/>
                <w:kern w:val="0"/>
                <w:sz w:val="30"/>
                <w:szCs w:val="30"/>
                <w:highlight w:val="none"/>
                <w:u w:val="none"/>
                <w:lang w:val="en-US" w:eastAsia="zh-CN" w:bidi="ar"/>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802" w:type="dxa"/>
            <w:tcBorders>
              <w:top w:val="nil"/>
              <w:left w:val="nil"/>
              <w:bottom w:val="nil"/>
              <w:right w:val="nil"/>
            </w:tcBorders>
            <w:noWrap/>
            <w:vAlign w:val="bottom"/>
          </w:tcPr>
          <w:p>
            <w:pPr>
              <w:rPr>
                <w:rFonts w:hint="eastAsia" w:ascii="Arial" w:hAnsi="Arial" w:cs="Arial"/>
                <w:i w:val="0"/>
                <w:iCs w:val="0"/>
                <w:color w:val="auto"/>
                <w:sz w:val="20"/>
                <w:szCs w:val="20"/>
                <w:highlight w:val="none"/>
                <w:u w:val="none"/>
              </w:rPr>
            </w:pPr>
          </w:p>
        </w:tc>
        <w:tc>
          <w:tcPr>
            <w:tcW w:w="2770"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927"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832"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2495"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091"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886"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4278"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499" w:type="dxa"/>
            <w:gridSpan w:val="3"/>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部门：中共许昌市委统一战线工作部</w:t>
            </w:r>
          </w:p>
        </w:tc>
        <w:tc>
          <w:tcPr>
            <w:tcW w:w="832"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2495"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091"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886"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4278"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99"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人员经费</w:t>
            </w:r>
          </w:p>
        </w:tc>
        <w:tc>
          <w:tcPr>
            <w:tcW w:w="9582" w:type="dxa"/>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02"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科目编码</w:t>
            </w:r>
          </w:p>
        </w:tc>
        <w:tc>
          <w:tcPr>
            <w:tcW w:w="277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927"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决算数</w:t>
            </w:r>
          </w:p>
        </w:tc>
        <w:tc>
          <w:tcPr>
            <w:tcW w:w="832"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科目编码</w:t>
            </w:r>
          </w:p>
        </w:tc>
        <w:tc>
          <w:tcPr>
            <w:tcW w:w="249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1091"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决算数</w:t>
            </w:r>
          </w:p>
        </w:tc>
        <w:tc>
          <w:tcPr>
            <w:tcW w:w="88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科目编码</w:t>
            </w:r>
          </w:p>
        </w:tc>
        <w:tc>
          <w:tcPr>
            <w:tcW w:w="2919"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1359"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02"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77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92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83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49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09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88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91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35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0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w:t>
            </w:r>
          </w:p>
        </w:tc>
        <w:tc>
          <w:tcPr>
            <w:tcW w:w="27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工资福利支出</w:t>
            </w:r>
          </w:p>
        </w:tc>
        <w:tc>
          <w:tcPr>
            <w:tcW w:w="92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632.27</w:t>
            </w:r>
          </w:p>
        </w:tc>
        <w:tc>
          <w:tcPr>
            <w:tcW w:w="8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w:t>
            </w:r>
          </w:p>
        </w:tc>
        <w:tc>
          <w:tcPr>
            <w:tcW w:w="24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商品和服务支出</w:t>
            </w:r>
          </w:p>
        </w:tc>
        <w:tc>
          <w:tcPr>
            <w:tcW w:w="109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92.92</w:t>
            </w:r>
          </w:p>
        </w:tc>
        <w:tc>
          <w:tcPr>
            <w:tcW w:w="88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307</w:t>
            </w:r>
          </w:p>
        </w:tc>
        <w:tc>
          <w:tcPr>
            <w:tcW w:w="291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债务利息及费用支出</w:t>
            </w:r>
          </w:p>
        </w:tc>
        <w:tc>
          <w:tcPr>
            <w:tcW w:w="13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0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30101</w:t>
            </w:r>
          </w:p>
        </w:tc>
        <w:tc>
          <w:tcPr>
            <w:tcW w:w="27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基本工资</w:t>
            </w:r>
          </w:p>
        </w:tc>
        <w:tc>
          <w:tcPr>
            <w:tcW w:w="92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150.57</w:t>
            </w:r>
          </w:p>
        </w:tc>
        <w:tc>
          <w:tcPr>
            <w:tcW w:w="8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30201</w:t>
            </w:r>
          </w:p>
        </w:tc>
        <w:tc>
          <w:tcPr>
            <w:tcW w:w="24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办公费</w:t>
            </w:r>
          </w:p>
        </w:tc>
        <w:tc>
          <w:tcPr>
            <w:tcW w:w="109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47.16</w:t>
            </w:r>
          </w:p>
        </w:tc>
        <w:tc>
          <w:tcPr>
            <w:tcW w:w="88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30701</w:t>
            </w:r>
          </w:p>
        </w:tc>
        <w:tc>
          <w:tcPr>
            <w:tcW w:w="291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国内债务付息</w:t>
            </w:r>
          </w:p>
        </w:tc>
        <w:tc>
          <w:tcPr>
            <w:tcW w:w="13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0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30102</w:t>
            </w:r>
          </w:p>
        </w:tc>
        <w:tc>
          <w:tcPr>
            <w:tcW w:w="27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津贴补贴</w:t>
            </w:r>
          </w:p>
        </w:tc>
        <w:tc>
          <w:tcPr>
            <w:tcW w:w="92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141.65</w:t>
            </w:r>
          </w:p>
        </w:tc>
        <w:tc>
          <w:tcPr>
            <w:tcW w:w="8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30202</w:t>
            </w:r>
          </w:p>
        </w:tc>
        <w:tc>
          <w:tcPr>
            <w:tcW w:w="24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印刷费</w:t>
            </w:r>
          </w:p>
        </w:tc>
        <w:tc>
          <w:tcPr>
            <w:tcW w:w="109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8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30702</w:t>
            </w:r>
          </w:p>
        </w:tc>
        <w:tc>
          <w:tcPr>
            <w:tcW w:w="291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国外债务付息</w:t>
            </w:r>
          </w:p>
        </w:tc>
        <w:tc>
          <w:tcPr>
            <w:tcW w:w="13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0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30103</w:t>
            </w:r>
          </w:p>
        </w:tc>
        <w:tc>
          <w:tcPr>
            <w:tcW w:w="27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奖金</w:t>
            </w:r>
          </w:p>
        </w:tc>
        <w:tc>
          <w:tcPr>
            <w:tcW w:w="92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208.64</w:t>
            </w:r>
          </w:p>
        </w:tc>
        <w:tc>
          <w:tcPr>
            <w:tcW w:w="8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30203</w:t>
            </w:r>
          </w:p>
        </w:tc>
        <w:tc>
          <w:tcPr>
            <w:tcW w:w="24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咨询费</w:t>
            </w:r>
          </w:p>
        </w:tc>
        <w:tc>
          <w:tcPr>
            <w:tcW w:w="109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8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w:t>
            </w:r>
          </w:p>
        </w:tc>
        <w:tc>
          <w:tcPr>
            <w:tcW w:w="291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资本性支出</w:t>
            </w:r>
          </w:p>
        </w:tc>
        <w:tc>
          <w:tcPr>
            <w:tcW w:w="135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0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30106</w:t>
            </w:r>
          </w:p>
        </w:tc>
        <w:tc>
          <w:tcPr>
            <w:tcW w:w="27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伙食补助费</w:t>
            </w:r>
          </w:p>
        </w:tc>
        <w:tc>
          <w:tcPr>
            <w:tcW w:w="9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30204</w:t>
            </w:r>
          </w:p>
        </w:tc>
        <w:tc>
          <w:tcPr>
            <w:tcW w:w="24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手续费</w:t>
            </w:r>
          </w:p>
        </w:tc>
        <w:tc>
          <w:tcPr>
            <w:tcW w:w="109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8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31001</w:t>
            </w:r>
          </w:p>
        </w:tc>
        <w:tc>
          <w:tcPr>
            <w:tcW w:w="291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房屋建筑物购建</w:t>
            </w:r>
          </w:p>
        </w:tc>
        <w:tc>
          <w:tcPr>
            <w:tcW w:w="13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0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30107</w:t>
            </w:r>
          </w:p>
        </w:tc>
        <w:tc>
          <w:tcPr>
            <w:tcW w:w="27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绩效工资</w:t>
            </w:r>
          </w:p>
        </w:tc>
        <w:tc>
          <w:tcPr>
            <w:tcW w:w="9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30205</w:t>
            </w:r>
          </w:p>
        </w:tc>
        <w:tc>
          <w:tcPr>
            <w:tcW w:w="24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水费</w:t>
            </w:r>
          </w:p>
        </w:tc>
        <w:tc>
          <w:tcPr>
            <w:tcW w:w="109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8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31002</w:t>
            </w:r>
          </w:p>
        </w:tc>
        <w:tc>
          <w:tcPr>
            <w:tcW w:w="291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办公设备购置</w:t>
            </w:r>
          </w:p>
        </w:tc>
        <w:tc>
          <w:tcPr>
            <w:tcW w:w="135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0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30108</w:t>
            </w:r>
          </w:p>
        </w:tc>
        <w:tc>
          <w:tcPr>
            <w:tcW w:w="27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机关事业单位基本养老保险缴费</w:t>
            </w:r>
          </w:p>
        </w:tc>
        <w:tc>
          <w:tcPr>
            <w:tcW w:w="92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42.65</w:t>
            </w:r>
          </w:p>
        </w:tc>
        <w:tc>
          <w:tcPr>
            <w:tcW w:w="8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30206</w:t>
            </w:r>
          </w:p>
        </w:tc>
        <w:tc>
          <w:tcPr>
            <w:tcW w:w="24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电费</w:t>
            </w:r>
          </w:p>
        </w:tc>
        <w:tc>
          <w:tcPr>
            <w:tcW w:w="109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8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31003</w:t>
            </w:r>
          </w:p>
        </w:tc>
        <w:tc>
          <w:tcPr>
            <w:tcW w:w="291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专用设备购置</w:t>
            </w:r>
          </w:p>
        </w:tc>
        <w:tc>
          <w:tcPr>
            <w:tcW w:w="13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0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30109</w:t>
            </w:r>
          </w:p>
        </w:tc>
        <w:tc>
          <w:tcPr>
            <w:tcW w:w="27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职业年金缴费</w:t>
            </w:r>
          </w:p>
        </w:tc>
        <w:tc>
          <w:tcPr>
            <w:tcW w:w="9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30207</w:t>
            </w:r>
          </w:p>
        </w:tc>
        <w:tc>
          <w:tcPr>
            <w:tcW w:w="24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邮电费</w:t>
            </w:r>
          </w:p>
        </w:tc>
        <w:tc>
          <w:tcPr>
            <w:tcW w:w="109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2.92</w:t>
            </w:r>
          </w:p>
        </w:tc>
        <w:tc>
          <w:tcPr>
            <w:tcW w:w="88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31005</w:t>
            </w:r>
          </w:p>
        </w:tc>
        <w:tc>
          <w:tcPr>
            <w:tcW w:w="291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基础设施建设</w:t>
            </w:r>
          </w:p>
        </w:tc>
        <w:tc>
          <w:tcPr>
            <w:tcW w:w="13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0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30110</w:t>
            </w:r>
          </w:p>
        </w:tc>
        <w:tc>
          <w:tcPr>
            <w:tcW w:w="27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职工基本医疗保险缴费</w:t>
            </w:r>
          </w:p>
        </w:tc>
        <w:tc>
          <w:tcPr>
            <w:tcW w:w="92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26.09</w:t>
            </w:r>
          </w:p>
        </w:tc>
        <w:tc>
          <w:tcPr>
            <w:tcW w:w="8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30208</w:t>
            </w:r>
          </w:p>
        </w:tc>
        <w:tc>
          <w:tcPr>
            <w:tcW w:w="24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取暖费</w:t>
            </w:r>
          </w:p>
        </w:tc>
        <w:tc>
          <w:tcPr>
            <w:tcW w:w="109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8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31006</w:t>
            </w:r>
          </w:p>
        </w:tc>
        <w:tc>
          <w:tcPr>
            <w:tcW w:w="291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大型修缮</w:t>
            </w:r>
          </w:p>
        </w:tc>
        <w:tc>
          <w:tcPr>
            <w:tcW w:w="13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0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30111</w:t>
            </w:r>
          </w:p>
        </w:tc>
        <w:tc>
          <w:tcPr>
            <w:tcW w:w="27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公务员医疗补助缴费</w:t>
            </w:r>
          </w:p>
        </w:tc>
        <w:tc>
          <w:tcPr>
            <w:tcW w:w="92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21.00</w:t>
            </w:r>
          </w:p>
        </w:tc>
        <w:tc>
          <w:tcPr>
            <w:tcW w:w="8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30209</w:t>
            </w:r>
          </w:p>
        </w:tc>
        <w:tc>
          <w:tcPr>
            <w:tcW w:w="24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物业管理费</w:t>
            </w:r>
          </w:p>
        </w:tc>
        <w:tc>
          <w:tcPr>
            <w:tcW w:w="109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8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31007</w:t>
            </w:r>
          </w:p>
        </w:tc>
        <w:tc>
          <w:tcPr>
            <w:tcW w:w="291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信息网络及软件购置更新</w:t>
            </w:r>
          </w:p>
        </w:tc>
        <w:tc>
          <w:tcPr>
            <w:tcW w:w="13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0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30112</w:t>
            </w:r>
          </w:p>
        </w:tc>
        <w:tc>
          <w:tcPr>
            <w:tcW w:w="27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其他社会保障缴费</w:t>
            </w:r>
          </w:p>
        </w:tc>
        <w:tc>
          <w:tcPr>
            <w:tcW w:w="92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0.40</w:t>
            </w:r>
          </w:p>
        </w:tc>
        <w:tc>
          <w:tcPr>
            <w:tcW w:w="8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30211</w:t>
            </w:r>
          </w:p>
        </w:tc>
        <w:tc>
          <w:tcPr>
            <w:tcW w:w="24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差旅费</w:t>
            </w:r>
          </w:p>
        </w:tc>
        <w:tc>
          <w:tcPr>
            <w:tcW w:w="109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8.99</w:t>
            </w:r>
          </w:p>
        </w:tc>
        <w:tc>
          <w:tcPr>
            <w:tcW w:w="88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31008</w:t>
            </w:r>
          </w:p>
        </w:tc>
        <w:tc>
          <w:tcPr>
            <w:tcW w:w="291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物资储备</w:t>
            </w:r>
          </w:p>
        </w:tc>
        <w:tc>
          <w:tcPr>
            <w:tcW w:w="13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6" w:hRule="atLeast"/>
        </w:trPr>
        <w:tc>
          <w:tcPr>
            <w:tcW w:w="80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30113</w:t>
            </w:r>
          </w:p>
        </w:tc>
        <w:tc>
          <w:tcPr>
            <w:tcW w:w="27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住房公积金</w:t>
            </w:r>
          </w:p>
        </w:tc>
        <w:tc>
          <w:tcPr>
            <w:tcW w:w="92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36.95</w:t>
            </w:r>
          </w:p>
        </w:tc>
        <w:tc>
          <w:tcPr>
            <w:tcW w:w="8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30212</w:t>
            </w:r>
          </w:p>
        </w:tc>
        <w:tc>
          <w:tcPr>
            <w:tcW w:w="24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因公出国（境）费用</w:t>
            </w:r>
          </w:p>
        </w:tc>
        <w:tc>
          <w:tcPr>
            <w:tcW w:w="109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8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31009</w:t>
            </w:r>
          </w:p>
        </w:tc>
        <w:tc>
          <w:tcPr>
            <w:tcW w:w="291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土地补偿</w:t>
            </w:r>
          </w:p>
        </w:tc>
        <w:tc>
          <w:tcPr>
            <w:tcW w:w="13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0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30114</w:t>
            </w:r>
          </w:p>
        </w:tc>
        <w:tc>
          <w:tcPr>
            <w:tcW w:w="27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医疗费</w:t>
            </w:r>
          </w:p>
        </w:tc>
        <w:tc>
          <w:tcPr>
            <w:tcW w:w="9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30213</w:t>
            </w:r>
          </w:p>
        </w:tc>
        <w:tc>
          <w:tcPr>
            <w:tcW w:w="24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维修（护）费</w:t>
            </w:r>
          </w:p>
        </w:tc>
        <w:tc>
          <w:tcPr>
            <w:tcW w:w="109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0.29</w:t>
            </w:r>
          </w:p>
        </w:tc>
        <w:tc>
          <w:tcPr>
            <w:tcW w:w="88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31010</w:t>
            </w:r>
          </w:p>
        </w:tc>
        <w:tc>
          <w:tcPr>
            <w:tcW w:w="291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安置补助</w:t>
            </w:r>
          </w:p>
        </w:tc>
        <w:tc>
          <w:tcPr>
            <w:tcW w:w="13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0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30199</w:t>
            </w:r>
          </w:p>
        </w:tc>
        <w:tc>
          <w:tcPr>
            <w:tcW w:w="27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其他工资福利支出</w:t>
            </w:r>
          </w:p>
        </w:tc>
        <w:tc>
          <w:tcPr>
            <w:tcW w:w="92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4.32</w:t>
            </w:r>
          </w:p>
        </w:tc>
        <w:tc>
          <w:tcPr>
            <w:tcW w:w="8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30214</w:t>
            </w:r>
          </w:p>
        </w:tc>
        <w:tc>
          <w:tcPr>
            <w:tcW w:w="24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租赁费</w:t>
            </w:r>
          </w:p>
        </w:tc>
        <w:tc>
          <w:tcPr>
            <w:tcW w:w="109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1.74</w:t>
            </w:r>
          </w:p>
        </w:tc>
        <w:tc>
          <w:tcPr>
            <w:tcW w:w="88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31011</w:t>
            </w:r>
          </w:p>
        </w:tc>
        <w:tc>
          <w:tcPr>
            <w:tcW w:w="291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地上附着物和青苗补偿</w:t>
            </w:r>
          </w:p>
        </w:tc>
        <w:tc>
          <w:tcPr>
            <w:tcW w:w="13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0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w:t>
            </w:r>
          </w:p>
        </w:tc>
        <w:tc>
          <w:tcPr>
            <w:tcW w:w="27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对个人和家庭的补助</w:t>
            </w:r>
          </w:p>
        </w:tc>
        <w:tc>
          <w:tcPr>
            <w:tcW w:w="92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177.01</w:t>
            </w:r>
          </w:p>
        </w:tc>
        <w:tc>
          <w:tcPr>
            <w:tcW w:w="8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30215</w:t>
            </w:r>
          </w:p>
        </w:tc>
        <w:tc>
          <w:tcPr>
            <w:tcW w:w="24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会议费</w:t>
            </w:r>
          </w:p>
        </w:tc>
        <w:tc>
          <w:tcPr>
            <w:tcW w:w="109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4.65</w:t>
            </w:r>
          </w:p>
        </w:tc>
        <w:tc>
          <w:tcPr>
            <w:tcW w:w="88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31012</w:t>
            </w:r>
          </w:p>
        </w:tc>
        <w:tc>
          <w:tcPr>
            <w:tcW w:w="291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拆迁补偿</w:t>
            </w:r>
          </w:p>
        </w:tc>
        <w:tc>
          <w:tcPr>
            <w:tcW w:w="13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0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30301</w:t>
            </w:r>
          </w:p>
        </w:tc>
        <w:tc>
          <w:tcPr>
            <w:tcW w:w="27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离休费</w:t>
            </w:r>
          </w:p>
        </w:tc>
        <w:tc>
          <w:tcPr>
            <w:tcW w:w="92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50.39</w:t>
            </w:r>
          </w:p>
        </w:tc>
        <w:tc>
          <w:tcPr>
            <w:tcW w:w="8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30216</w:t>
            </w:r>
          </w:p>
        </w:tc>
        <w:tc>
          <w:tcPr>
            <w:tcW w:w="24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培训费</w:t>
            </w:r>
          </w:p>
        </w:tc>
        <w:tc>
          <w:tcPr>
            <w:tcW w:w="109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6.66</w:t>
            </w:r>
          </w:p>
        </w:tc>
        <w:tc>
          <w:tcPr>
            <w:tcW w:w="88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31013</w:t>
            </w:r>
          </w:p>
        </w:tc>
        <w:tc>
          <w:tcPr>
            <w:tcW w:w="291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公务用车购置</w:t>
            </w:r>
          </w:p>
        </w:tc>
        <w:tc>
          <w:tcPr>
            <w:tcW w:w="13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0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30302</w:t>
            </w:r>
          </w:p>
        </w:tc>
        <w:tc>
          <w:tcPr>
            <w:tcW w:w="27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退休费</w:t>
            </w:r>
          </w:p>
        </w:tc>
        <w:tc>
          <w:tcPr>
            <w:tcW w:w="92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42.32</w:t>
            </w:r>
          </w:p>
        </w:tc>
        <w:tc>
          <w:tcPr>
            <w:tcW w:w="8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30217</w:t>
            </w:r>
          </w:p>
        </w:tc>
        <w:tc>
          <w:tcPr>
            <w:tcW w:w="24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公务接待费</w:t>
            </w:r>
          </w:p>
        </w:tc>
        <w:tc>
          <w:tcPr>
            <w:tcW w:w="109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1.18</w:t>
            </w:r>
          </w:p>
        </w:tc>
        <w:tc>
          <w:tcPr>
            <w:tcW w:w="88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31019</w:t>
            </w:r>
          </w:p>
        </w:tc>
        <w:tc>
          <w:tcPr>
            <w:tcW w:w="291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其他交通工具购置</w:t>
            </w:r>
          </w:p>
        </w:tc>
        <w:tc>
          <w:tcPr>
            <w:tcW w:w="13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0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30303</w:t>
            </w:r>
          </w:p>
        </w:tc>
        <w:tc>
          <w:tcPr>
            <w:tcW w:w="27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退职（役）费</w:t>
            </w:r>
          </w:p>
        </w:tc>
        <w:tc>
          <w:tcPr>
            <w:tcW w:w="9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30218</w:t>
            </w:r>
          </w:p>
        </w:tc>
        <w:tc>
          <w:tcPr>
            <w:tcW w:w="24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专用材料费</w:t>
            </w:r>
          </w:p>
        </w:tc>
        <w:tc>
          <w:tcPr>
            <w:tcW w:w="109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8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31021</w:t>
            </w:r>
          </w:p>
        </w:tc>
        <w:tc>
          <w:tcPr>
            <w:tcW w:w="291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文物和陈列品购置</w:t>
            </w:r>
          </w:p>
        </w:tc>
        <w:tc>
          <w:tcPr>
            <w:tcW w:w="13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0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30304</w:t>
            </w:r>
          </w:p>
        </w:tc>
        <w:tc>
          <w:tcPr>
            <w:tcW w:w="27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抚恤金</w:t>
            </w:r>
          </w:p>
        </w:tc>
        <w:tc>
          <w:tcPr>
            <w:tcW w:w="92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54.27</w:t>
            </w:r>
          </w:p>
        </w:tc>
        <w:tc>
          <w:tcPr>
            <w:tcW w:w="8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30224</w:t>
            </w:r>
          </w:p>
        </w:tc>
        <w:tc>
          <w:tcPr>
            <w:tcW w:w="24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被装购置费</w:t>
            </w:r>
          </w:p>
        </w:tc>
        <w:tc>
          <w:tcPr>
            <w:tcW w:w="109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8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31022</w:t>
            </w:r>
          </w:p>
        </w:tc>
        <w:tc>
          <w:tcPr>
            <w:tcW w:w="291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无形资产购置</w:t>
            </w:r>
          </w:p>
        </w:tc>
        <w:tc>
          <w:tcPr>
            <w:tcW w:w="13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0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30305</w:t>
            </w:r>
          </w:p>
        </w:tc>
        <w:tc>
          <w:tcPr>
            <w:tcW w:w="27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生活补助</w:t>
            </w:r>
          </w:p>
        </w:tc>
        <w:tc>
          <w:tcPr>
            <w:tcW w:w="92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1.57</w:t>
            </w:r>
          </w:p>
        </w:tc>
        <w:tc>
          <w:tcPr>
            <w:tcW w:w="8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30225</w:t>
            </w:r>
          </w:p>
        </w:tc>
        <w:tc>
          <w:tcPr>
            <w:tcW w:w="24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专用燃料费</w:t>
            </w:r>
          </w:p>
        </w:tc>
        <w:tc>
          <w:tcPr>
            <w:tcW w:w="109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8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31099</w:t>
            </w:r>
          </w:p>
        </w:tc>
        <w:tc>
          <w:tcPr>
            <w:tcW w:w="291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其他资本性支出</w:t>
            </w:r>
          </w:p>
        </w:tc>
        <w:tc>
          <w:tcPr>
            <w:tcW w:w="13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0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30306</w:t>
            </w:r>
          </w:p>
        </w:tc>
        <w:tc>
          <w:tcPr>
            <w:tcW w:w="27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救济费</w:t>
            </w:r>
          </w:p>
        </w:tc>
        <w:tc>
          <w:tcPr>
            <w:tcW w:w="9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30226</w:t>
            </w:r>
          </w:p>
        </w:tc>
        <w:tc>
          <w:tcPr>
            <w:tcW w:w="24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劳务费</w:t>
            </w:r>
          </w:p>
        </w:tc>
        <w:tc>
          <w:tcPr>
            <w:tcW w:w="109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0.55</w:t>
            </w:r>
          </w:p>
        </w:tc>
        <w:tc>
          <w:tcPr>
            <w:tcW w:w="88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399</w:t>
            </w:r>
          </w:p>
        </w:tc>
        <w:tc>
          <w:tcPr>
            <w:tcW w:w="291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其他支出</w:t>
            </w:r>
          </w:p>
        </w:tc>
        <w:tc>
          <w:tcPr>
            <w:tcW w:w="13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0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30307</w:t>
            </w:r>
          </w:p>
        </w:tc>
        <w:tc>
          <w:tcPr>
            <w:tcW w:w="27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医疗费补助</w:t>
            </w:r>
          </w:p>
        </w:tc>
        <w:tc>
          <w:tcPr>
            <w:tcW w:w="92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26.62</w:t>
            </w:r>
          </w:p>
        </w:tc>
        <w:tc>
          <w:tcPr>
            <w:tcW w:w="8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30227</w:t>
            </w:r>
          </w:p>
        </w:tc>
        <w:tc>
          <w:tcPr>
            <w:tcW w:w="24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委托业务费</w:t>
            </w:r>
          </w:p>
        </w:tc>
        <w:tc>
          <w:tcPr>
            <w:tcW w:w="109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0.99</w:t>
            </w:r>
          </w:p>
        </w:tc>
        <w:tc>
          <w:tcPr>
            <w:tcW w:w="88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39906</w:t>
            </w:r>
          </w:p>
        </w:tc>
        <w:tc>
          <w:tcPr>
            <w:tcW w:w="291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赠与</w:t>
            </w:r>
          </w:p>
        </w:tc>
        <w:tc>
          <w:tcPr>
            <w:tcW w:w="13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0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30308</w:t>
            </w:r>
          </w:p>
        </w:tc>
        <w:tc>
          <w:tcPr>
            <w:tcW w:w="27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助学金</w:t>
            </w:r>
          </w:p>
        </w:tc>
        <w:tc>
          <w:tcPr>
            <w:tcW w:w="9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30228</w:t>
            </w:r>
          </w:p>
        </w:tc>
        <w:tc>
          <w:tcPr>
            <w:tcW w:w="24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工会经费</w:t>
            </w:r>
          </w:p>
        </w:tc>
        <w:tc>
          <w:tcPr>
            <w:tcW w:w="109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2.83</w:t>
            </w:r>
          </w:p>
        </w:tc>
        <w:tc>
          <w:tcPr>
            <w:tcW w:w="88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39907</w:t>
            </w:r>
          </w:p>
        </w:tc>
        <w:tc>
          <w:tcPr>
            <w:tcW w:w="291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国家赔偿费用支出</w:t>
            </w:r>
          </w:p>
        </w:tc>
        <w:tc>
          <w:tcPr>
            <w:tcW w:w="13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7" w:hRule="atLeast"/>
        </w:trPr>
        <w:tc>
          <w:tcPr>
            <w:tcW w:w="80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30309</w:t>
            </w:r>
          </w:p>
        </w:tc>
        <w:tc>
          <w:tcPr>
            <w:tcW w:w="27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奖励金</w:t>
            </w:r>
          </w:p>
        </w:tc>
        <w:tc>
          <w:tcPr>
            <w:tcW w:w="9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30229</w:t>
            </w:r>
          </w:p>
        </w:tc>
        <w:tc>
          <w:tcPr>
            <w:tcW w:w="24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福利费</w:t>
            </w:r>
          </w:p>
        </w:tc>
        <w:tc>
          <w:tcPr>
            <w:tcW w:w="109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4.26</w:t>
            </w:r>
          </w:p>
        </w:tc>
        <w:tc>
          <w:tcPr>
            <w:tcW w:w="88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39908</w:t>
            </w:r>
          </w:p>
        </w:tc>
        <w:tc>
          <w:tcPr>
            <w:tcW w:w="291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对民间非营利组织和群众性自治组织补贴</w:t>
            </w:r>
          </w:p>
        </w:tc>
        <w:tc>
          <w:tcPr>
            <w:tcW w:w="13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0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30310</w:t>
            </w:r>
          </w:p>
        </w:tc>
        <w:tc>
          <w:tcPr>
            <w:tcW w:w="27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个人农业生产补贴</w:t>
            </w:r>
          </w:p>
        </w:tc>
        <w:tc>
          <w:tcPr>
            <w:tcW w:w="9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30231</w:t>
            </w:r>
          </w:p>
        </w:tc>
        <w:tc>
          <w:tcPr>
            <w:tcW w:w="24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公务用车运行维护费</w:t>
            </w:r>
          </w:p>
        </w:tc>
        <w:tc>
          <w:tcPr>
            <w:tcW w:w="109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8.05</w:t>
            </w:r>
          </w:p>
        </w:tc>
        <w:tc>
          <w:tcPr>
            <w:tcW w:w="88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39999</w:t>
            </w:r>
          </w:p>
        </w:tc>
        <w:tc>
          <w:tcPr>
            <w:tcW w:w="291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其他支出</w:t>
            </w:r>
          </w:p>
        </w:tc>
        <w:tc>
          <w:tcPr>
            <w:tcW w:w="13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0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30311</w:t>
            </w:r>
          </w:p>
        </w:tc>
        <w:tc>
          <w:tcPr>
            <w:tcW w:w="27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代缴社会保险费</w:t>
            </w:r>
          </w:p>
        </w:tc>
        <w:tc>
          <w:tcPr>
            <w:tcW w:w="9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30239</w:t>
            </w:r>
          </w:p>
        </w:tc>
        <w:tc>
          <w:tcPr>
            <w:tcW w:w="24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其他交通费用</w:t>
            </w:r>
          </w:p>
        </w:tc>
        <w:tc>
          <w:tcPr>
            <w:tcW w:w="109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8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2919"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3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9" w:hRule="atLeast"/>
        </w:trPr>
        <w:tc>
          <w:tcPr>
            <w:tcW w:w="80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30399</w:t>
            </w:r>
          </w:p>
        </w:tc>
        <w:tc>
          <w:tcPr>
            <w:tcW w:w="27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其他对个人和家庭的补助</w:t>
            </w:r>
          </w:p>
        </w:tc>
        <w:tc>
          <w:tcPr>
            <w:tcW w:w="92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1.82</w:t>
            </w:r>
          </w:p>
        </w:tc>
        <w:tc>
          <w:tcPr>
            <w:tcW w:w="8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30240</w:t>
            </w:r>
          </w:p>
        </w:tc>
        <w:tc>
          <w:tcPr>
            <w:tcW w:w="24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税金及附加费用</w:t>
            </w:r>
          </w:p>
        </w:tc>
        <w:tc>
          <w:tcPr>
            <w:tcW w:w="109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8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2919"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3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02"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2770"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9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30299</w:t>
            </w:r>
          </w:p>
        </w:tc>
        <w:tc>
          <w:tcPr>
            <w:tcW w:w="24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其他商品和服务支出</w:t>
            </w:r>
          </w:p>
        </w:tc>
        <w:tc>
          <w:tcPr>
            <w:tcW w:w="109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2.66</w:t>
            </w:r>
          </w:p>
        </w:tc>
        <w:tc>
          <w:tcPr>
            <w:tcW w:w="88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2919"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3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72"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人员经费合计</w:t>
            </w:r>
          </w:p>
        </w:tc>
        <w:tc>
          <w:tcPr>
            <w:tcW w:w="92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809.28</w:t>
            </w:r>
          </w:p>
        </w:tc>
        <w:tc>
          <w:tcPr>
            <w:tcW w:w="8223" w:type="dxa"/>
            <w:gridSpan w:val="5"/>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公用经费合计</w:t>
            </w:r>
          </w:p>
        </w:tc>
        <w:tc>
          <w:tcPr>
            <w:tcW w:w="135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94.75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081" w:type="dxa"/>
            <w:gridSpan w:val="9"/>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注：本表反映部门本年度一般公共预算财政拨款基本支出明细情况。本表金额转换为万元时，因四舍五入可能存在尾差。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44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00"/>
        <w:gridCol w:w="1200"/>
        <w:gridCol w:w="1200"/>
        <w:gridCol w:w="1200"/>
        <w:gridCol w:w="1200"/>
        <w:gridCol w:w="1200"/>
        <w:gridCol w:w="1200"/>
        <w:gridCol w:w="1200"/>
        <w:gridCol w:w="1200"/>
        <w:gridCol w:w="1200"/>
        <w:gridCol w:w="1200"/>
        <w:gridCol w:w="1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4400" w:type="dxa"/>
            <w:gridSpan w:val="12"/>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44"/>
                <w:szCs w:val="44"/>
                <w:highlight w:val="none"/>
                <w:u w:val="none"/>
              </w:rPr>
            </w:pPr>
            <w:r>
              <w:rPr>
                <w:rFonts w:hint="eastAsia" w:ascii="宋体" w:hAnsi="宋体" w:eastAsia="宋体" w:cs="宋体"/>
                <w:i w:val="0"/>
                <w:iCs w:val="0"/>
                <w:color w:val="auto"/>
                <w:kern w:val="0"/>
                <w:sz w:val="44"/>
                <w:szCs w:val="44"/>
                <w:highlight w:val="none"/>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eastAsia"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4"/>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部门：中共许昌市委统一战线工作部</w:t>
            </w: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200"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预算数</w:t>
            </w:r>
          </w:p>
        </w:tc>
        <w:tc>
          <w:tcPr>
            <w:tcW w:w="7200" w:type="dxa"/>
            <w:gridSpan w:val="6"/>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00"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120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因公出国（境）费</w:t>
            </w:r>
          </w:p>
        </w:tc>
        <w:tc>
          <w:tcPr>
            <w:tcW w:w="3600"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公务用车购置及运行费</w:t>
            </w:r>
          </w:p>
        </w:tc>
        <w:tc>
          <w:tcPr>
            <w:tcW w:w="120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公务接待费</w:t>
            </w:r>
          </w:p>
        </w:tc>
        <w:tc>
          <w:tcPr>
            <w:tcW w:w="120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120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因公出国（境）费</w:t>
            </w:r>
          </w:p>
        </w:tc>
        <w:tc>
          <w:tcPr>
            <w:tcW w:w="3600"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公务用车购置及运行费</w:t>
            </w:r>
          </w:p>
        </w:tc>
        <w:tc>
          <w:tcPr>
            <w:tcW w:w="120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200"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20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2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小计</w:t>
            </w:r>
          </w:p>
        </w:tc>
        <w:tc>
          <w:tcPr>
            <w:tcW w:w="12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公务用车购置费</w:t>
            </w:r>
          </w:p>
        </w:tc>
        <w:tc>
          <w:tcPr>
            <w:tcW w:w="12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公务用车运行费</w:t>
            </w:r>
          </w:p>
        </w:tc>
        <w:tc>
          <w:tcPr>
            <w:tcW w:w="120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20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20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2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小计</w:t>
            </w:r>
          </w:p>
        </w:tc>
        <w:tc>
          <w:tcPr>
            <w:tcW w:w="12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公务用车购置费</w:t>
            </w:r>
          </w:p>
        </w:tc>
        <w:tc>
          <w:tcPr>
            <w:tcW w:w="12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公务用车运行费</w:t>
            </w:r>
          </w:p>
        </w:tc>
        <w:tc>
          <w:tcPr>
            <w:tcW w:w="120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00"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2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2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12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12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12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12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w:t>
            </w:r>
          </w:p>
        </w:tc>
        <w:tc>
          <w:tcPr>
            <w:tcW w:w="12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w:t>
            </w:r>
          </w:p>
        </w:tc>
        <w:tc>
          <w:tcPr>
            <w:tcW w:w="12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w:t>
            </w:r>
          </w:p>
        </w:tc>
        <w:tc>
          <w:tcPr>
            <w:tcW w:w="12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w:t>
            </w:r>
          </w:p>
        </w:tc>
        <w:tc>
          <w:tcPr>
            <w:tcW w:w="12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w:t>
            </w:r>
          </w:p>
        </w:tc>
        <w:tc>
          <w:tcPr>
            <w:tcW w:w="12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10.05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8.05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9.23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8.05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4400" w:type="dxa"/>
            <w:gridSpan w:val="12"/>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p>
    <w:tbl>
      <w:tblPr>
        <w:tblStyle w:val="5"/>
        <w:tblW w:w="1478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30"/>
        <w:gridCol w:w="430"/>
        <w:gridCol w:w="430"/>
        <w:gridCol w:w="2126"/>
        <w:gridCol w:w="1967"/>
        <w:gridCol w:w="1967"/>
        <w:gridCol w:w="1967"/>
        <w:gridCol w:w="1967"/>
        <w:gridCol w:w="1967"/>
        <w:gridCol w:w="19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783" w:type="dxa"/>
            <w:gridSpan w:val="10"/>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eastAsia"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4"/>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部门：中共许昌市委统一战线工作部</w:t>
            </w: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1894"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年初结转和结余</w:t>
            </w:r>
          </w:p>
        </w:tc>
        <w:tc>
          <w:tcPr>
            <w:tcW w:w="1894"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本年收入</w:t>
            </w:r>
          </w:p>
        </w:tc>
        <w:tc>
          <w:tcPr>
            <w:tcW w:w="5682"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本年支出</w:t>
            </w:r>
          </w:p>
        </w:tc>
        <w:tc>
          <w:tcPr>
            <w:tcW w:w="1897"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90"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189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89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894"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小计</w:t>
            </w:r>
          </w:p>
        </w:tc>
        <w:tc>
          <w:tcPr>
            <w:tcW w:w="1894"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基本支出</w:t>
            </w:r>
          </w:p>
        </w:tc>
        <w:tc>
          <w:tcPr>
            <w:tcW w:w="1894"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项目支出</w:t>
            </w:r>
          </w:p>
        </w:tc>
        <w:tc>
          <w:tcPr>
            <w:tcW w:w="189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9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89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89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89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89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89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89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9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89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89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89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89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89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89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10"/>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注：本表反映部门本年度政府性基金预算财政拨款收入、支出及结转和结余情况。本表金额转换为万元时，因四舍五入可能存在尾差。</w:t>
            </w:r>
          </w:p>
        </w:tc>
      </w:tr>
    </w:tbl>
    <w:p>
      <w:pPr>
        <w:widowControl/>
        <w:spacing w:line="590" w:lineRule="exact"/>
        <w:jc w:val="left"/>
        <w:rPr>
          <w:rFonts w:hint="eastAsia" w:ascii="仿宋_GB2312" w:hAnsi="仿宋_GB2312" w:eastAsia="仿宋_GB2312" w:cs="仿宋_GB2312"/>
          <w:color w:val="auto"/>
          <w:sz w:val="32"/>
          <w:szCs w:val="32"/>
          <w:highlight w:val="none"/>
          <w:lang w:eastAsia="zh-CN"/>
        </w:rPr>
      </w:pPr>
    </w:p>
    <w:p>
      <w:pPr>
        <w:widowControl/>
        <w:spacing w:line="590" w:lineRule="exact"/>
        <w:jc w:val="left"/>
        <w:rPr>
          <w:rFonts w:hint="eastAsia" w:ascii="仿宋_GB2312" w:hAnsi="仿宋_GB2312" w:eastAsia="仿宋_GB2312" w:cs="仿宋_GB2312"/>
          <w:color w:val="auto"/>
          <w:sz w:val="32"/>
          <w:szCs w:val="32"/>
          <w:highlight w:val="none"/>
          <w:lang w:eastAsia="zh-CN"/>
        </w:rPr>
        <w:sectPr>
          <w:pgSz w:w="16838" w:h="11906" w:orient="landscape"/>
          <w:pgMar w:top="1800" w:right="1440" w:bottom="1800" w:left="1440" w:header="720" w:footer="720" w:gutter="0"/>
          <w:pgNumType w:fmt="numberInDash"/>
          <w:cols w:space="720" w:num="1"/>
          <w:docGrid w:type="lines" w:linePitch="312" w:charSpace="0"/>
        </w:sectPr>
      </w:pPr>
      <w:r>
        <w:rPr>
          <w:rFonts w:hint="eastAsia" w:ascii="仿宋_GB2312" w:hAnsi="仿宋_GB2312" w:eastAsia="仿宋_GB2312" w:cs="仿宋_GB2312"/>
          <w:color w:val="auto"/>
          <w:sz w:val="32"/>
          <w:szCs w:val="32"/>
          <w:highlight w:val="none"/>
          <w:lang w:eastAsia="zh-CN"/>
        </w:rPr>
        <w:t>说明：我部门没有政府性基金收入，也没有使用政府性基金安排的支出，故本表无数据。</w:t>
      </w: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第三部分 2021年度部门决算情况说明</w:t>
      </w:r>
    </w:p>
    <w:p>
      <w:pPr>
        <w:widowControl/>
        <w:jc w:val="left"/>
        <w:rPr>
          <w:rFonts w:hint="eastAsia" w:ascii="黑体" w:hAnsi="黑体" w:eastAsia="黑体" w:cs="黑体"/>
          <w:color w:val="auto"/>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一、收入支出决算总体情况说明</w:t>
      </w:r>
    </w:p>
    <w:p>
      <w:pPr>
        <w:widowControl/>
        <w:spacing w:line="590" w:lineRule="exact"/>
        <w:ind w:firstLine="640" w:firstLineChars="200"/>
        <w:rPr>
          <w:rFonts w:hint="eastAsia" w:ascii="黑体" w:hAnsi="黑体" w:eastAsia="黑体" w:cs="黑体"/>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年度收、支总计均为916.67万元。与上年度相比，收、支总计各增加75.57万元，增长8.98%。主要原因是追加新增财政供养人员、晋级晋档人员经费，追加2名离休人员抚恤金、丧葬费。</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二、收入决算情况说明</w:t>
      </w:r>
    </w:p>
    <w:p>
      <w:pPr>
        <w:widowControl/>
        <w:spacing w:line="590" w:lineRule="exact"/>
        <w:ind w:firstLine="640" w:firstLineChars="200"/>
        <w:rPr>
          <w:rFonts w:hint="eastAsia" w:ascii="黑体" w:hAnsi="黑体" w:eastAsia="黑体" w:cs="黑体"/>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年度收入合计859.18万元，其中：财政拨款收入859.18万元，占</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%；上级补助收入</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%；事业收入</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%；经营收入</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%；附属单位上缴收入</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%；其他收入</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三、支出决算情况说明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年度支出合计916.67万元，其中：基本支出904.03万元，占98.62%；项目支出12.64万元，占1.38%；上缴上级支出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%；经营支出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%；对附属单位补助支出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四、财政拨款收入支出决算总体情况说明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年度财政拨款收、支总计均为916.67万元。与上年度相比，财政拨款收、支总计各增加75.57万元，增长8.98%。主要原因是追加新增财政供养人员、晋级晋档人员经费，追加2名离休人员抚恤金、丧葬费。</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（一）总体情况。</w:t>
      </w:r>
    </w:p>
    <w:p>
      <w:pPr>
        <w:widowControl/>
        <w:spacing w:line="590" w:lineRule="exact"/>
        <w:ind w:firstLine="640" w:firstLineChars="200"/>
        <w:rPr>
          <w:rFonts w:hint="eastAsia" w:ascii="仿宋_GB2312" w:hAnsi="仿宋_GB2312" w:eastAsia="仿宋_GB2312" w:cs="仿宋_GB2312"/>
          <w:color w:val="auto"/>
          <w:sz w:val="32"/>
          <w:szCs w:val="32"/>
          <w:highlight w:val="none"/>
          <w:lang w:eastAsia="zh-CN"/>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年度一般公共预算财政拨款支出916.67万元，占支出合计的</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%。与上年度相比，一般公共预算财政拨款支出增加147.44万元，增长19.17%。主要原因是追加新增财政供养人员</w:t>
      </w:r>
      <w:r>
        <w:rPr>
          <w:rFonts w:hint="eastAsia" w:ascii="仿宋_GB2312" w:hAnsi="仿宋_GB2312" w:eastAsia="仿宋_GB2312" w:cs="仿宋_GB2312"/>
          <w:color w:val="auto"/>
          <w:sz w:val="32"/>
          <w:szCs w:val="32"/>
          <w:highlight w:val="none"/>
          <w:lang w:eastAsia="zh-CN"/>
        </w:rPr>
        <w:t>、晋级晋档人员经费，</w:t>
      </w:r>
      <w:r>
        <w:rPr>
          <w:rFonts w:hint="eastAsia" w:ascii="仿宋_GB2312" w:hAnsi="仿宋_GB2312" w:eastAsia="仿宋_GB2312" w:cs="仿宋_GB2312"/>
          <w:color w:val="auto"/>
          <w:sz w:val="32"/>
          <w:szCs w:val="32"/>
          <w:highlight w:val="none"/>
        </w:rPr>
        <w:t>追加</w:t>
      </w:r>
      <w:r>
        <w:rPr>
          <w:rFonts w:hint="eastAsia" w:ascii="仿宋_GB2312" w:hAnsi="仿宋_GB2312" w:eastAsia="仿宋_GB2312" w:cs="仿宋_GB2312"/>
          <w:color w:val="auto"/>
          <w:sz w:val="32"/>
          <w:szCs w:val="32"/>
          <w:highlight w:val="none"/>
          <w:lang w:val="en-US" w:eastAsia="zh-CN"/>
        </w:rPr>
        <w:t>2名离休人员</w:t>
      </w:r>
      <w:r>
        <w:rPr>
          <w:rFonts w:hint="eastAsia" w:ascii="仿宋_GB2312" w:hAnsi="仿宋_GB2312" w:eastAsia="仿宋_GB2312" w:cs="仿宋_GB2312"/>
          <w:color w:val="auto"/>
          <w:sz w:val="32"/>
          <w:szCs w:val="32"/>
          <w:highlight w:val="none"/>
        </w:rPr>
        <w:t>抚恤金</w:t>
      </w:r>
      <w:r>
        <w:rPr>
          <w:rFonts w:hint="eastAsia" w:ascii="仿宋_GB2312" w:hAnsi="仿宋_GB2312" w:eastAsia="仿宋_GB2312" w:cs="仿宋_GB2312"/>
          <w:color w:val="auto"/>
          <w:sz w:val="32"/>
          <w:szCs w:val="32"/>
          <w:highlight w:val="none"/>
          <w:lang w:eastAsia="zh-CN"/>
        </w:rPr>
        <w:t>、丧葬费</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（二）结构情况。</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年度一般公共预算财政拨款支出916.67万元，主要用于以下方面：一般公共服务（类）支出667.95万元，占72.87%；社会保障和就业支出（类）214.03万元，占23.35%；卫生健康支出（类）34.69万元，占3.78%。</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（三）具体情况。</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预算为743.72万元，支出决算为916.67万元，完成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预算的123.25%。其中：</w:t>
      </w:r>
    </w:p>
    <w:p>
      <w:pPr>
        <w:numPr>
          <w:ilvl w:val="0"/>
          <w:numId w:val="0"/>
        </w:numPr>
        <w:adjustRightInd w:val="0"/>
        <w:snapToGrid w:val="0"/>
        <w:spacing w:line="360" w:lineRule="auto"/>
        <w:ind w:firstLine="643" w:firstLineChars="200"/>
        <w:rPr>
          <w:rFonts w:hint="eastAsia" w:ascii="仿宋_GB2312" w:hAnsi="仿宋_GB2312" w:eastAsia="仿宋_GB2312" w:cs="仿宋_GB2312"/>
          <w:b/>
          <w:bCs/>
          <w:color w:val="auto"/>
          <w:sz w:val="32"/>
          <w:szCs w:val="32"/>
          <w:highlight w:val="none"/>
          <w:lang w:val="en-US" w:eastAsia="zh-CN"/>
        </w:rPr>
      </w:pPr>
    </w:p>
    <w:p>
      <w:pPr>
        <w:numPr>
          <w:ilvl w:val="0"/>
          <w:numId w:val="0"/>
        </w:numPr>
        <w:adjustRightInd w:val="0"/>
        <w:snapToGrid w:val="0"/>
        <w:spacing w:line="360" w:lineRule="auto"/>
        <w:ind w:firstLine="643" w:firstLineChars="200"/>
        <w:rPr>
          <w:rFonts w:hint="eastAsia" w:ascii="仿宋" w:hAnsi="仿宋" w:eastAsia="仿宋" w:cs="仿宋"/>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1.</w:t>
      </w:r>
      <w:r>
        <w:rPr>
          <w:rFonts w:hint="eastAsia" w:ascii="仿宋_GB2312" w:hAnsi="仿宋_GB2312" w:eastAsia="仿宋_GB2312" w:cs="仿宋_GB2312"/>
          <w:b/>
          <w:bCs/>
          <w:color w:val="auto"/>
          <w:sz w:val="32"/>
          <w:szCs w:val="32"/>
          <w:highlight w:val="none"/>
        </w:rPr>
        <w:t>一般公共服务</w:t>
      </w:r>
      <w:r>
        <w:rPr>
          <w:rFonts w:hint="eastAsia" w:ascii="仿宋_GB2312" w:hAnsi="仿宋_GB2312" w:eastAsia="仿宋_GB2312" w:cs="仿宋_GB2312"/>
          <w:b/>
          <w:bCs/>
          <w:color w:val="auto"/>
          <w:sz w:val="32"/>
          <w:szCs w:val="32"/>
          <w:highlight w:val="none"/>
          <w:lang w:eastAsia="zh-CN"/>
        </w:rPr>
        <w:t>支出</w:t>
      </w:r>
      <w:r>
        <w:rPr>
          <w:rFonts w:hint="eastAsia" w:ascii="仿宋_GB2312" w:hAnsi="仿宋_GB2312" w:eastAsia="仿宋_GB2312" w:cs="仿宋_GB2312"/>
          <w:b/>
          <w:bCs/>
          <w:color w:val="auto"/>
          <w:sz w:val="32"/>
          <w:szCs w:val="32"/>
          <w:highlight w:val="none"/>
        </w:rPr>
        <w:t>（类）</w:t>
      </w:r>
      <w:r>
        <w:rPr>
          <w:rFonts w:hint="eastAsia" w:ascii="仿宋_GB2312" w:hAnsi="仿宋_GB2312" w:eastAsia="仿宋_GB2312" w:cs="仿宋_GB2312"/>
          <w:b/>
          <w:bCs/>
          <w:color w:val="auto"/>
          <w:sz w:val="32"/>
          <w:szCs w:val="32"/>
          <w:highlight w:val="none"/>
          <w:lang w:eastAsia="zh-CN"/>
        </w:rPr>
        <w:t>群众团体</w:t>
      </w:r>
      <w:r>
        <w:rPr>
          <w:rFonts w:hint="eastAsia" w:ascii="仿宋_GB2312" w:hAnsi="仿宋_GB2312" w:eastAsia="仿宋_GB2312" w:cs="仿宋_GB2312"/>
          <w:b/>
          <w:bCs/>
          <w:color w:val="auto"/>
          <w:sz w:val="32"/>
          <w:szCs w:val="32"/>
          <w:highlight w:val="none"/>
        </w:rPr>
        <w:t>事务（款）</w:t>
      </w:r>
      <w:r>
        <w:rPr>
          <w:rFonts w:hint="eastAsia" w:ascii="仿宋_GB2312" w:hAnsi="仿宋_GB2312" w:eastAsia="仿宋_GB2312" w:cs="仿宋_GB2312"/>
          <w:b/>
          <w:bCs/>
          <w:color w:val="auto"/>
          <w:sz w:val="32"/>
          <w:szCs w:val="32"/>
          <w:highlight w:val="none"/>
          <w:lang w:eastAsia="zh-CN"/>
        </w:rPr>
        <w:t>工会</w:t>
      </w:r>
      <w:r>
        <w:rPr>
          <w:rFonts w:hint="eastAsia" w:ascii="仿宋_GB2312" w:hAnsi="仿宋_GB2312" w:eastAsia="仿宋_GB2312" w:cs="仿宋_GB2312"/>
          <w:b/>
          <w:bCs/>
          <w:color w:val="auto"/>
          <w:sz w:val="32"/>
          <w:szCs w:val="32"/>
          <w:highlight w:val="none"/>
        </w:rPr>
        <w:t>事务（项）。</w:t>
      </w:r>
      <w:r>
        <w:rPr>
          <w:rFonts w:hint="eastAsia" w:ascii="仿宋_GB2312" w:hAnsi="仿宋_GB2312" w:eastAsia="仿宋_GB2312" w:cs="仿宋_GB2312"/>
          <w:color w:val="auto"/>
          <w:sz w:val="32"/>
          <w:szCs w:val="32"/>
          <w:highlight w:val="none"/>
        </w:rPr>
        <w:t>年初预算为</w:t>
      </w:r>
      <w:r>
        <w:rPr>
          <w:rFonts w:hint="eastAsia" w:ascii="仿宋_GB2312" w:hAnsi="仿宋_GB2312" w:eastAsia="仿宋_GB2312" w:cs="仿宋_GB2312"/>
          <w:color w:val="auto"/>
          <w:sz w:val="32"/>
          <w:szCs w:val="32"/>
          <w:highlight w:val="none"/>
          <w:lang w:val="en-US" w:eastAsia="zh-CN"/>
        </w:rPr>
        <w:t>2.83</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2.83</w:t>
      </w:r>
      <w:r>
        <w:rPr>
          <w:rFonts w:hint="eastAsia" w:ascii="仿宋_GB2312" w:hAnsi="仿宋_GB2312" w:eastAsia="仿宋_GB2312" w:cs="仿宋_GB2312"/>
          <w:color w:val="auto"/>
          <w:sz w:val="32"/>
          <w:szCs w:val="32"/>
          <w:highlight w:val="none"/>
        </w:rPr>
        <w:t>万元。完成年初预算的</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决算数与年初预算数不存在差异。</w:t>
      </w:r>
    </w:p>
    <w:p>
      <w:pPr>
        <w:numPr>
          <w:ilvl w:val="0"/>
          <w:numId w:val="0"/>
        </w:numPr>
        <w:adjustRightInd w:val="0"/>
        <w:snapToGrid w:val="0"/>
        <w:spacing w:line="360" w:lineRule="auto"/>
        <w:ind w:firstLine="643"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2.</w:t>
      </w:r>
      <w:r>
        <w:rPr>
          <w:rFonts w:hint="eastAsia" w:ascii="仿宋_GB2312" w:hAnsi="仿宋_GB2312" w:eastAsia="仿宋_GB2312" w:cs="仿宋_GB2312"/>
          <w:b/>
          <w:bCs/>
          <w:color w:val="auto"/>
          <w:sz w:val="32"/>
          <w:szCs w:val="32"/>
          <w:highlight w:val="none"/>
        </w:rPr>
        <w:t>一般公共服务</w:t>
      </w:r>
      <w:r>
        <w:rPr>
          <w:rFonts w:hint="eastAsia" w:ascii="仿宋_GB2312" w:hAnsi="仿宋_GB2312" w:eastAsia="仿宋_GB2312" w:cs="仿宋_GB2312"/>
          <w:b/>
          <w:bCs/>
          <w:color w:val="auto"/>
          <w:sz w:val="32"/>
          <w:szCs w:val="32"/>
          <w:highlight w:val="none"/>
          <w:lang w:eastAsia="zh-CN"/>
        </w:rPr>
        <w:t>支出</w:t>
      </w:r>
      <w:r>
        <w:rPr>
          <w:rFonts w:hint="eastAsia" w:ascii="仿宋_GB2312" w:hAnsi="仿宋_GB2312" w:eastAsia="仿宋_GB2312" w:cs="仿宋_GB2312"/>
          <w:b/>
          <w:bCs/>
          <w:color w:val="auto"/>
          <w:sz w:val="32"/>
          <w:szCs w:val="32"/>
          <w:highlight w:val="none"/>
        </w:rPr>
        <w:t>（类）</w:t>
      </w:r>
      <w:r>
        <w:rPr>
          <w:rFonts w:hint="eastAsia" w:ascii="仿宋_GB2312" w:hAnsi="仿宋_GB2312" w:eastAsia="仿宋_GB2312" w:cs="仿宋_GB2312"/>
          <w:b/>
          <w:bCs/>
          <w:color w:val="auto"/>
          <w:sz w:val="32"/>
          <w:szCs w:val="32"/>
          <w:highlight w:val="none"/>
          <w:lang w:eastAsia="zh-CN"/>
        </w:rPr>
        <w:t>统战事务</w:t>
      </w:r>
      <w:r>
        <w:rPr>
          <w:rFonts w:hint="eastAsia" w:ascii="仿宋_GB2312" w:hAnsi="仿宋_GB2312" w:eastAsia="仿宋_GB2312" w:cs="仿宋_GB2312"/>
          <w:b/>
          <w:bCs/>
          <w:color w:val="auto"/>
          <w:sz w:val="32"/>
          <w:szCs w:val="32"/>
          <w:highlight w:val="none"/>
        </w:rPr>
        <w:t>（款）行政运行（项）。</w:t>
      </w:r>
      <w:r>
        <w:rPr>
          <w:rFonts w:hint="eastAsia" w:ascii="仿宋_GB2312" w:hAnsi="仿宋_GB2312" w:eastAsia="仿宋_GB2312" w:cs="仿宋_GB2312"/>
          <w:b w:val="0"/>
          <w:bCs w:val="0"/>
          <w:color w:val="auto"/>
          <w:sz w:val="32"/>
          <w:szCs w:val="32"/>
          <w:highlight w:val="none"/>
        </w:rPr>
        <w:t>年初预算为</w:t>
      </w:r>
      <w:r>
        <w:rPr>
          <w:rFonts w:hint="eastAsia" w:ascii="仿宋_GB2312" w:hAnsi="仿宋_GB2312" w:eastAsia="仿宋_GB2312" w:cs="仿宋_GB2312"/>
          <w:b w:val="0"/>
          <w:bCs w:val="0"/>
          <w:color w:val="auto"/>
          <w:sz w:val="32"/>
          <w:szCs w:val="32"/>
          <w:highlight w:val="none"/>
          <w:lang w:val="en-US" w:eastAsia="zh-CN"/>
        </w:rPr>
        <w:t>553.62</w:t>
      </w:r>
      <w:r>
        <w:rPr>
          <w:rFonts w:hint="eastAsia" w:ascii="仿宋_GB2312" w:hAnsi="仿宋_GB2312" w:eastAsia="仿宋_GB2312" w:cs="仿宋_GB2312"/>
          <w:b w:val="0"/>
          <w:bCs w:val="0"/>
          <w:color w:val="auto"/>
          <w:sz w:val="32"/>
          <w:szCs w:val="32"/>
          <w:highlight w:val="none"/>
        </w:rPr>
        <w:t>万元，支出决算为</w:t>
      </w:r>
      <w:r>
        <w:rPr>
          <w:rFonts w:hint="eastAsia" w:ascii="仿宋_GB2312" w:hAnsi="仿宋_GB2312" w:eastAsia="仿宋_GB2312" w:cs="仿宋_GB2312"/>
          <w:b w:val="0"/>
          <w:bCs w:val="0"/>
          <w:color w:val="auto"/>
          <w:sz w:val="32"/>
          <w:szCs w:val="32"/>
          <w:highlight w:val="none"/>
          <w:lang w:val="en-US" w:eastAsia="zh-CN"/>
        </w:rPr>
        <w:t>634.82</w:t>
      </w:r>
      <w:r>
        <w:rPr>
          <w:rFonts w:hint="eastAsia" w:ascii="仿宋_GB2312" w:hAnsi="仿宋_GB2312" w:eastAsia="仿宋_GB2312" w:cs="仿宋_GB2312"/>
          <w:b w:val="0"/>
          <w:bCs w:val="0"/>
          <w:color w:val="auto"/>
          <w:sz w:val="32"/>
          <w:szCs w:val="32"/>
          <w:highlight w:val="none"/>
        </w:rPr>
        <w:t>万元，完成年初预算的</w:t>
      </w:r>
      <w:r>
        <w:rPr>
          <w:rFonts w:hint="eastAsia" w:ascii="仿宋_GB2312" w:hAnsi="仿宋_GB2312" w:eastAsia="仿宋_GB2312" w:cs="仿宋_GB2312"/>
          <w:b w:val="0"/>
          <w:bCs w:val="0"/>
          <w:color w:val="auto"/>
          <w:sz w:val="32"/>
          <w:szCs w:val="32"/>
          <w:highlight w:val="none"/>
          <w:lang w:val="en-US" w:eastAsia="zh-CN"/>
        </w:rPr>
        <w:t>114.67</w:t>
      </w:r>
      <w:r>
        <w:rPr>
          <w:rFonts w:hint="eastAsia" w:ascii="仿宋_GB2312" w:hAnsi="仿宋_GB2312" w:eastAsia="仿宋_GB2312" w:cs="仿宋_GB2312"/>
          <w:b w:val="0"/>
          <w:bCs w:val="0"/>
          <w:color w:val="auto"/>
          <w:sz w:val="32"/>
          <w:szCs w:val="32"/>
          <w:highlight w:val="none"/>
        </w:rPr>
        <w:t>%。决算数与年初预算数存在差异的主要原因是</w:t>
      </w:r>
      <w:r>
        <w:rPr>
          <w:rFonts w:hint="eastAsia" w:ascii="仿宋_GB2312" w:hAnsi="仿宋_GB2312" w:eastAsia="仿宋_GB2312" w:cs="仿宋_GB2312"/>
          <w:b w:val="0"/>
          <w:bCs w:val="0"/>
          <w:color w:val="auto"/>
          <w:sz w:val="32"/>
          <w:szCs w:val="32"/>
          <w:highlight w:val="none"/>
          <w:lang w:eastAsia="zh-CN"/>
        </w:rPr>
        <w:t>追加晋升晋档、新增人员等人员经费</w:t>
      </w:r>
      <w:r>
        <w:rPr>
          <w:rFonts w:hint="eastAsia" w:ascii="仿宋_GB2312" w:hAnsi="仿宋_GB2312" w:eastAsia="仿宋_GB2312" w:cs="仿宋_GB2312"/>
          <w:b w:val="0"/>
          <w:bCs w:val="0"/>
          <w:color w:val="auto"/>
          <w:sz w:val="32"/>
          <w:szCs w:val="32"/>
          <w:highlight w:val="none"/>
        </w:rPr>
        <w:t>。</w:t>
      </w:r>
    </w:p>
    <w:p>
      <w:pPr>
        <w:numPr>
          <w:ilvl w:val="0"/>
          <w:numId w:val="0"/>
        </w:numPr>
        <w:adjustRightInd w:val="0"/>
        <w:snapToGrid w:val="0"/>
        <w:spacing w:line="360" w:lineRule="auto"/>
        <w:ind w:firstLine="643" w:firstLineChars="200"/>
        <w:rPr>
          <w:rFonts w:hint="eastAsia" w:ascii="仿宋" w:hAnsi="仿宋" w:eastAsia="仿宋" w:cs="仿宋"/>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3.</w:t>
      </w:r>
      <w:r>
        <w:rPr>
          <w:rFonts w:hint="eastAsia" w:ascii="仿宋_GB2312" w:hAnsi="仿宋_GB2312" w:eastAsia="仿宋_GB2312" w:cs="仿宋_GB2312"/>
          <w:b/>
          <w:bCs/>
          <w:color w:val="auto"/>
          <w:sz w:val="32"/>
          <w:szCs w:val="32"/>
          <w:highlight w:val="none"/>
        </w:rPr>
        <w:t>一般公共服务</w:t>
      </w:r>
      <w:r>
        <w:rPr>
          <w:rFonts w:hint="eastAsia" w:ascii="仿宋_GB2312" w:hAnsi="仿宋_GB2312" w:eastAsia="仿宋_GB2312" w:cs="仿宋_GB2312"/>
          <w:b/>
          <w:bCs/>
          <w:color w:val="auto"/>
          <w:sz w:val="32"/>
          <w:szCs w:val="32"/>
          <w:highlight w:val="none"/>
          <w:lang w:eastAsia="zh-CN"/>
        </w:rPr>
        <w:t>支出</w:t>
      </w:r>
      <w:r>
        <w:rPr>
          <w:rFonts w:hint="eastAsia" w:ascii="仿宋_GB2312" w:hAnsi="仿宋_GB2312" w:eastAsia="仿宋_GB2312" w:cs="仿宋_GB2312"/>
          <w:b/>
          <w:bCs/>
          <w:color w:val="auto"/>
          <w:sz w:val="32"/>
          <w:szCs w:val="32"/>
          <w:highlight w:val="none"/>
        </w:rPr>
        <w:t>（类）</w:t>
      </w:r>
      <w:r>
        <w:rPr>
          <w:rFonts w:hint="eastAsia" w:ascii="仿宋_GB2312" w:hAnsi="仿宋_GB2312" w:eastAsia="仿宋_GB2312" w:cs="仿宋_GB2312"/>
          <w:b/>
          <w:bCs/>
          <w:color w:val="auto"/>
          <w:sz w:val="32"/>
          <w:szCs w:val="32"/>
          <w:highlight w:val="none"/>
          <w:lang w:eastAsia="zh-CN"/>
        </w:rPr>
        <w:t>统战事务</w:t>
      </w:r>
      <w:r>
        <w:rPr>
          <w:rFonts w:hint="eastAsia" w:ascii="仿宋_GB2312" w:hAnsi="仿宋_GB2312" w:eastAsia="仿宋_GB2312" w:cs="仿宋_GB2312"/>
          <w:b/>
          <w:bCs/>
          <w:color w:val="auto"/>
          <w:sz w:val="32"/>
          <w:szCs w:val="32"/>
          <w:highlight w:val="none"/>
        </w:rPr>
        <w:t>（款）</w:t>
      </w:r>
      <w:r>
        <w:rPr>
          <w:rFonts w:hint="eastAsia" w:ascii="仿宋_GB2312" w:hAnsi="仿宋_GB2312" w:eastAsia="仿宋_GB2312" w:cs="仿宋_GB2312"/>
          <w:b/>
          <w:bCs/>
          <w:color w:val="auto"/>
          <w:sz w:val="32"/>
          <w:szCs w:val="32"/>
          <w:highlight w:val="none"/>
          <w:lang w:eastAsia="zh-CN"/>
        </w:rPr>
        <w:t>一般行政管理事务</w:t>
      </w:r>
      <w:r>
        <w:rPr>
          <w:rFonts w:hint="eastAsia" w:ascii="仿宋_GB2312" w:hAnsi="仿宋_GB2312" w:eastAsia="仿宋_GB2312" w:cs="仿宋_GB2312"/>
          <w:b/>
          <w:bCs/>
          <w:color w:val="auto"/>
          <w:sz w:val="32"/>
          <w:szCs w:val="32"/>
          <w:highlight w:val="none"/>
        </w:rPr>
        <w:t>（项）。</w:t>
      </w:r>
      <w:r>
        <w:rPr>
          <w:rFonts w:hint="eastAsia" w:ascii="仿宋_GB2312" w:hAnsi="仿宋_GB2312" w:eastAsia="仿宋_GB2312" w:cs="仿宋_GB2312"/>
          <w:b w:val="0"/>
          <w:bCs w:val="0"/>
          <w:color w:val="auto"/>
          <w:sz w:val="32"/>
          <w:szCs w:val="32"/>
          <w:highlight w:val="none"/>
        </w:rPr>
        <w:t>年初预算为</w:t>
      </w:r>
      <w:r>
        <w:rPr>
          <w:rFonts w:hint="eastAsia" w:ascii="仿宋_GB2312" w:hAnsi="仿宋_GB2312" w:eastAsia="仿宋_GB2312" w:cs="仿宋_GB2312"/>
          <w:b w:val="0"/>
          <w:bCs w:val="0"/>
          <w:color w:val="auto"/>
          <w:sz w:val="32"/>
          <w:szCs w:val="32"/>
          <w:highlight w:val="none"/>
          <w:lang w:val="en-US" w:eastAsia="zh-CN"/>
        </w:rPr>
        <w:t>0</w:t>
      </w:r>
      <w:r>
        <w:rPr>
          <w:rFonts w:hint="eastAsia" w:ascii="仿宋_GB2312" w:hAnsi="仿宋_GB2312" w:eastAsia="仿宋_GB2312" w:cs="仿宋_GB2312"/>
          <w:b w:val="0"/>
          <w:bCs w:val="0"/>
          <w:color w:val="auto"/>
          <w:sz w:val="32"/>
          <w:szCs w:val="32"/>
          <w:highlight w:val="none"/>
        </w:rPr>
        <w:t>万元，支出决算为</w:t>
      </w:r>
      <w:r>
        <w:rPr>
          <w:rFonts w:hint="eastAsia" w:ascii="仿宋_GB2312" w:hAnsi="仿宋_GB2312" w:eastAsia="仿宋_GB2312" w:cs="仿宋_GB2312"/>
          <w:b w:val="0"/>
          <w:bCs w:val="0"/>
          <w:color w:val="auto"/>
          <w:sz w:val="32"/>
          <w:szCs w:val="32"/>
          <w:highlight w:val="none"/>
          <w:lang w:val="en-US" w:eastAsia="zh-CN"/>
        </w:rPr>
        <w:t>4.84</w:t>
      </w:r>
      <w:r>
        <w:rPr>
          <w:rFonts w:hint="eastAsia" w:ascii="仿宋_GB2312" w:hAnsi="仿宋_GB2312" w:eastAsia="仿宋_GB2312" w:cs="仿宋_GB2312"/>
          <w:b w:val="0"/>
          <w:bCs w:val="0"/>
          <w:color w:val="auto"/>
          <w:sz w:val="32"/>
          <w:szCs w:val="32"/>
          <w:highlight w:val="none"/>
        </w:rPr>
        <w:t>万元。决算数与年初预算数存在差异的主要原因是</w:t>
      </w:r>
      <w:r>
        <w:rPr>
          <w:rFonts w:hint="eastAsia" w:ascii="仿宋_GB2312" w:hAnsi="仿宋_GB2312" w:eastAsia="仿宋_GB2312" w:cs="仿宋_GB2312"/>
          <w:b w:val="0"/>
          <w:bCs w:val="0"/>
          <w:color w:val="auto"/>
          <w:sz w:val="32"/>
          <w:szCs w:val="32"/>
          <w:highlight w:val="none"/>
          <w:lang w:eastAsia="zh-CN"/>
        </w:rPr>
        <w:t>追加春节慰问经费</w:t>
      </w:r>
      <w:r>
        <w:rPr>
          <w:rFonts w:hint="eastAsia" w:ascii="仿宋_GB2312" w:hAnsi="仿宋_GB2312" w:eastAsia="仿宋_GB2312" w:cs="仿宋_GB2312"/>
          <w:b w:val="0"/>
          <w:bCs w:val="0"/>
          <w:color w:val="auto"/>
          <w:sz w:val="32"/>
          <w:szCs w:val="32"/>
          <w:highlight w:val="none"/>
        </w:rPr>
        <w:t>。</w:t>
      </w:r>
    </w:p>
    <w:p>
      <w:pPr>
        <w:numPr>
          <w:ilvl w:val="0"/>
          <w:numId w:val="0"/>
        </w:numPr>
        <w:adjustRightInd w:val="0"/>
        <w:snapToGrid w:val="0"/>
        <w:spacing w:line="360" w:lineRule="auto"/>
        <w:ind w:firstLine="643" w:firstLineChars="200"/>
        <w:rPr>
          <w:rFonts w:hint="eastAsia" w:ascii="仿宋" w:hAnsi="仿宋" w:eastAsia="仿宋" w:cs="仿宋"/>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4.</w:t>
      </w:r>
      <w:r>
        <w:rPr>
          <w:rFonts w:hint="eastAsia" w:ascii="仿宋_GB2312" w:hAnsi="仿宋_GB2312" w:eastAsia="仿宋_GB2312" w:cs="仿宋_GB2312"/>
          <w:b/>
          <w:bCs/>
          <w:color w:val="auto"/>
          <w:sz w:val="32"/>
          <w:szCs w:val="32"/>
          <w:highlight w:val="none"/>
        </w:rPr>
        <w:t>一般公共服务</w:t>
      </w:r>
      <w:r>
        <w:rPr>
          <w:rFonts w:hint="eastAsia" w:ascii="仿宋_GB2312" w:hAnsi="仿宋_GB2312" w:eastAsia="仿宋_GB2312" w:cs="仿宋_GB2312"/>
          <w:b/>
          <w:bCs/>
          <w:color w:val="auto"/>
          <w:sz w:val="32"/>
          <w:szCs w:val="32"/>
          <w:highlight w:val="none"/>
          <w:lang w:eastAsia="zh-CN"/>
        </w:rPr>
        <w:t>支出</w:t>
      </w:r>
      <w:r>
        <w:rPr>
          <w:rFonts w:hint="eastAsia" w:ascii="仿宋_GB2312" w:hAnsi="仿宋_GB2312" w:eastAsia="仿宋_GB2312" w:cs="仿宋_GB2312"/>
          <w:b/>
          <w:bCs/>
          <w:color w:val="auto"/>
          <w:sz w:val="32"/>
          <w:szCs w:val="32"/>
          <w:highlight w:val="none"/>
        </w:rPr>
        <w:t>（类）</w:t>
      </w:r>
      <w:r>
        <w:rPr>
          <w:rFonts w:hint="eastAsia" w:ascii="仿宋_GB2312" w:hAnsi="仿宋_GB2312" w:eastAsia="仿宋_GB2312" w:cs="仿宋_GB2312"/>
          <w:b/>
          <w:bCs/>
          <w:color w:val="auto"/>
          <w:sz w:val="32"/>
          <w:szCs w:val="32"/>
          <w:highlight w:val="none"/>
          <w:lang w:eastAsia="zh-CN"/>
        </w:rPr>
        <w:t>统战事务</w:t>
      </w:r>
      <w:r>
        <w:rPr>
          <w:rFonts w:hint="eastAsia" w:ascii="仿宋_GB2312" w:hAnsi="仿宋_GB2312" w:eastAsia="仿宋_GB2312" w:cs="仿宋_GB2312"/>
          <w:b/>
          <w:bCs/>
          <w:color w:val="auto"/>
          <w:sz w:val="32"/>
          <w:szCs w:val="32"/>
          <w:highlight w:val="none"/>
        </w:rPr>
        <w:t>（款）</w:t>
      </w:r>
      <w:r>
        <w:rPr>
          <w:rFonts w:hint="eastAsia" w:ascii="仿宋_GB2312" w:hAnsi="仿宋_GB2312" w:eastAsia="仿宋_GB2312" w:cs="仿宋_GB2312"/>
          <w:b/>
          <w:bCs/>
          <w:color w:val="auto"/>
          <w:sz w:val="32"/>
          <w:szCs w:val="32"/>
          <w:highlight w:val="none"/>
          <w:lang w:eastAsia="zh-CN"/>
        </w:rPr>
        <w:t>华侨事务</w:t>
      </w:r>
      <w:r>
        <w:rPr>
          <w:rFonts w:hint="eastAsia" w:ascii="仿宋_GB2312" w:hAnsi="仿宋_GB2312" w:eastAsia="仿宋_GB2312" w:cs="仿宋_GB2312"/>
          <w:b/>
          <w:bCs/>
          <w:color w:val="auto"/>
          <w:sz w:val="32"/>
          <w:szCs w:val="32"/>
          <w:highlight w:val="none"/>
        </w:rPr>
        <w:t>（项）。</w:t>
      </w:r>
      <w:r>
        <w:rPr>
          <w:rFonts w:hint="eastAsia" w:ascii="仿宋_GB2312" w:hAnsi="仿宋_GB2312" w:eastAsia="仿宋_GB2312" w:cs="仿宋_GB2312"/>
          <w:b w:val="0"/>
          <w:bCs w:val="0"/>
          <w:color w:val="auto"/>
          <w:sz w:val="32"/>
          <w:szCs w:val="32"/>
          <w:highlight w:val="none"/>
        </w:rPr>
        <w:t>年初预算为</w:t>
      </w:r>
      <w:r>
        <w:rPr>
          <w:rFonts w:hint="eastAsia" w:ascii="仿宋_GB2312" w:hAnsi="仿宋_GB2312" w:eastAsia="仿宋_GB2312" w:cs="仿宋_GB2312"/>
          <w:b w:val="0"/>
          <w:bCs w:val="0"/>
          <w:color w:val="auto"/>
          <w:sz w:val="32"/>
          <w:szCs w:val="32"/>
          <w:highlight w:val="none"/>
          <w:lang w:val="en-US" w:eastAsia="zh-CN"/>
        </w:rPr>
        <w:t>3.93</w:t>
      </w:r>
      <w:r>
        <w:rPr>
          <w:rFonts w:hint="eastAsia" w:ascii="仿宋_GB2312" w:hAnsi="仿宋_GB2312" w:eastAsia="仿宋_GB2312" w:cs="仿宋_GB2312"/>
          <w:b w:val="0"/>
          <w:bCs w:val="0"/>
          <w:color w:val="auto"/>
          <w:sz w:val="32"/>
          <w:szCs w:val="32"/>
          <w:highlight w:val="none"/>
        </w:rPr>
        <w:t>万元，支出决算为</w:t>
      </w:r>
      <w:r>
        <w:rPr>
          <w:rFonts w:hint="eastAsia" w:ascii="仿宋_GB2312" w:hAnsi="仿宋_GB2312" w:eastAsia="仿宋_GB2312" w:cs="仿宋_GB2312"/>
          <w:b w:val="0"/>
          <w:bCs w:val="0"/>
          <w:color w:val="auto"/>
          <w:sz w:val="32"/>
          <w:szCs w:val="32"/>
          <w:highlight w:val="none"/>
          <w:lang w:val="en-US" w:eastAsia="zh-CN"/>
        </w:rPr>
        <w:t>4.28</w:t>
      </w:r>
      <w:r>
        <w:rPr>
          <w:rFonts w:hint="eastAsia" w:ascii="仿宋_GB2312" w:hAnsi="仿宋_GB2312" w:eastAsia="仿宋_GB2312" w:cs="仿宋_GB2312"/>
          <w:b w:val="0"/>
          <w:bCs w:val="0"/>
          <w:color w:val="auto"/>
          <w:sz w:val="32"/>
          <w:szCs w:val="32"/>
          <w:highlight w:val="none"/>
        </w:rPr>
        <w:t>万元，完成年初预算的</w:t>
      </w:r>
      <w:r>
        <w:rPr>
          <w:rFonts w:hint="eastAsia" w:ascii="仿宋_GB2312" w:hAnsi="仿宋_GB2312" w:eastAsia="仿宋_GB2312" w:cs="仿宋_GB2312"/>
          <w:b w:val="0"/>
          <w:bCs w:val="0"/>
          <w:color w:val="auto"/>
          <w:sz w:val="32"/>
          <w:szCs w:val="32"/>
          <w:highlight w:val="none"/>
          <w:lang w:val="en-US" w:eastAsia="zh-CN"/>
        </w:rPr>
        <w:t>108.91</w:t>
      </w:r>
      <w:r>
        <w:rPr>
          <w:rFonts w:hint="eastAsia" w:ascii="仿宋_GB2312" w:hAnsi="仿宋_GB2312" w:eastAsia="仿宋_GB2312" w:cs="仿宋_GB2312"/>
          <w:b w:val="0"/>
          <w:bCs w:val="0"/>
          <w:color w:val="auto"/>
          <w:sz w:val="32"/>
          <w:szCs w:val="32"/>
          <w:highlight w:val="none"/>
        </w:rPr>
        <w:t>%。</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w:t>
      </w:r>
      <w:r>
        <w:rPr>
          <w:rFonts w:hint="eastAsia" w:ascii="仿宋_GB2312" w:hAnsi="仿宋_GB2312" w:eastAsia="仿宋_GB2312" w:cs="仿宋_GB2312"/>
          <w:color w:val="auto"/>
          <w:sz w:val="32"/>
          <w:szCs w:val="32"/>
          <w:highlight w:val="none"/>
          <w:lang w:eastAsia="zh-CN"/>
        </w:rPr>
        <w:t>因补助标准提高追加预算</w:t>
      </w:r>
      <w:r>
        <w:rPr>
          <w:rFonts w:hint="eastAsia" w:ascii="仿宋_GB2312" w:hAnsi="仿宋_GB2312" w:eastAsia="仿宋_GB2312" w:cs="仿宋_GB2312"/>
          <w:color w:val="auto"/>
          <w:sz w:val="32"/>
          <w:szCs w:val="32"/>
          <w:highlight w:val="none"/>
          <w:lang w:val="en-US" w:eastAsia="zh-CN"/>
        </w:rPr>
        <w:t>0.35万。</w:t>
      </w:r>
    </w:p>
    <w:p>
      <w:pPr>
        <w:numPr>
          <w:ilvl w:val="0"/>
          <w:numId w:val="0"/>
        </w:numPr>
        <w:adjustRightInd w:val="0"/>
        <w:snapToGrid w:val="0"/>
        <w:spacing w:line="360" w:lineRule="auto"/>
        <w:ind w:firstLine="643" w:firstLineChars="200"/>
        <w:rPr>
          <w:rFonts w:hint="eastAsia" w:ascii="仿宋" w:hAnsi="仿宋" w:eastAsia="仿宋" w:cs="仿宋"/>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5.</w:t>
      </w:r>
      <w:r>
        <w:rPr>
          <w:rFonts w:hint="eastAsia" w:ascii="仿宋_GB2312" w:hAnsi="仿宋_GB2312" w:eastAsia="仿宋_GB2312" w:cs="仿宋_GB2312"/>
          <w:b/>
          <w:bCs/>
          <w:color w:val="auto"/>
          <w:sz w:val="32"/>
          <w:szCs w:val="32"/>
          <w:highlight w:val="none"/>
        </w:rPr>
        <w:t>一般公共服务</w:t>
      </w:r>
      <w:r>
        <w:rPr>
          <w:rFonts w:hint="eastAsia" w:ascii="仿宋_GB2312" w:hAnsi="仿宋_GB2312" w:eastAsia="仿宋_GB2312" w:cs="仿宋_GB2312"/>
          <w:b/>
          <w:bCs/>
          <w:color w:val="auto"/>
          <w:sz w:val="32"/>
          <w:szCs w:val="32"/>
          <w:highlight w:val="none"/>
          <w:lang w:eastAsia="zh-CN"/>
        </w:rPr>
        <w:t>支出</w:t>
      </w:r>
      <w:r>
        <w:rPr>
          <w:rFonts w:hint="eastAsia" w:ascii="仿宋_GB2312" w:hAnsi="仿宋_GB2312" w:eastAsia="仿宋_GB2312" w:cs="仿宋_GB2312"/>
          <w:b/>
          <w:bCs/>
          <w:color w:val="auto"/>
          <w:sz w:val="32"/>
          <w:szCs w:val="32"/>
          <w:highlight w:val="none"/>
        </w:rPr>
        <w:t>（类）</w:t>
      </w:r>
      <w:r>
        <w:rPr>
          <w:rFonts w:hint="eastAsia" w:ascii="仿宋_GB2312" w:hAnsi="仿宋_GB2312" w:eastAsia="仿宋_GB2312" w:cs="仿宋_GB2312"/>
          <w:b/>
          <w:bCs/>
          <w:color w:val="auto"/>
          <w:sz w:val="32"/>
          <w:szCs w:val="32"/>
          <w:highlight w:val="none"/>
          <w:lang w:eastAsia="zh-CN"/>
        </w:rPr>
        <w:t>统战事务</w:t>
      </w:r>
      <w:r>
        <w:rPr>
          <w:rFonts w:hint="eastAsia" w:ascii="仿宋_GB2312" w:hAnsi="仿宋_GB2312" w:eastAsia="仿宋_GB2312" w:cs="仿宋_GB2312"/>
          <w:b/>
          <w:bCs/>
          <w:color w:val="auto"/>
          <w:sz w:val="32"/>
          <w:szCs w:val="32"/>
          <w:highlight w:val="none"/>
        </w:rPr>
        <w:t>（款）</w:t>
      </w:r>
      <w:r>
        <w:rPr>
          <w:rFonts w:hint="eastAsia" w:ascii="仿宋_GB2312" w:hAnsi="仿宋_GB2312" w:eastAsia="仿宋_GB2312" w:cs="仿宋_GB2312"/>
          <w:b/>
          <w:bCs/>
          <w:color w:val="auto"/>
          <w:sz w:val="32"/>
          <w:szCs w:val="32"/>
          <w:highlight w:val="none"/>
          <w:lang w:eastAsia="zh-CN"/>
        </w:rPr>
        <w:t>事业运行</w:t>
      </w:r>
      <w:r>
        <w:rPr>
          <w:rFonts w:hint="eastAsia" w:ascii="仿宋_GB2312" w:hAnsi="仿宋_GB2312" w:eastAsia="仿宋_GB2312" w:cs="仿宋_GB2312"/>
          <w:b/>
          <w:bCs/>
          <w:color w:val="auto"/>
          <w:sz w:val="32"/>
          <w:szCs w:val="32"/>
          <w:highlight w:val="none"/>
        </w:rPr>
        <w:t>（项）。</w:t>
      </w:r>
      <w:r>
        <w:rPr>
          <w:rFonts w:hint="eastAsia" w:ascii="仿宋_GB2312" w:hAnsi="仿宋_GB2312" w:eastAsia="仿宋_GB2312" w:cs="仿宋_GB2312"/>
          <w:b w:val="0"/>
          <w:bCs w:val="0"/>
          <w:color w:val="auto"/>
          <w:sz w:val="32"/>
          <w:szCs w:val="32"/>
          <w:highlight w:val="none"/>
        </w:rPr>
        <w:t>年初预算为</w:t>
      </w:r>
      <w:r>
        <w:rPr>
          <w:rFonts w:hint="eastAsia" w:ascii="仿宋_GB2312" w:hAnsi="仿宋_GB2312" w:eastAsia="仿宋_GB2312" w:cs="仿宋_GB2312"/>
          <w:b w:val="0"/>
          <w:bCs w:val="0"/>
          <w:color w:val="auto"/>
          <w:sz w:val="32"/>
          <w:szCs w:val="32"/>
          <w:highlight w:val="none"/>
          <w:lang w:val="en-US" w:eastAsia="zh-CN"/>
        </w:rPr>
        <w:t>19.81</w:t>
      </w:r>
      <w:r>
        <w:rPr>
          <w:rFonts w:hint="eastAsia" w:ascii="仿宋_GB2312" w:hAnsi="仿宋_GB2312" w:eastAsia="仿宋_GB2312" w:cs="仿宋_GB2312"/>
          <w:b w:val="0"/>
          <w:bCs w:val="0"/>
          <w:color w:val="auto"/>
          <w:sz w:val="32"/>
          <w:szCs w:val="32"/>
          <w:highlight w:val="none"/>
        </w:rPr>
        <w:t>万元，支出决算为</w:t>
      </w:r>
      <w:r>
        <w:rPr>
          <w:rFonts w:hint="eastAsia" w:ascii="仿宋_GB2312" w:hAnsi="仿宋_GB2312" w:eastAsia="仿宋_GB2312" w:cs="仿宋_GB2312"/>
          <w:b w:val="0"/>
          <w:bCs w:val="0"/>
          <w:color w:val="auto"/>
          <w:sz w:val="32"/>
          <w:szCs w:val="32"/>
          <w:highlight w:val="none"/>
          <w:lang w:val="en-US" w:eastAsia="zh-CN"/>
        </w:rPr>
        <w:t>11.20</w:t>
      </w:r>
      <w:r>
        <w:rPr>
          <w:rFonts w:hint="eastAsia" w:ascii="仿宋_GB2312" w:hAnsi="仿宋_GB2312" w:eastAsia="仿宋_GB2312" w:cs="仿宋_GB2312"/>
          <w:b w:val="0"/>
          <w:bCs w:val="0"/>
          <w:color w:val="auto"/>
          <w:sz w:val="32"/>
          <w:szCs w:val="32"/>
          <w:highlight w:val="none"/>
        </w:rPr>
        <w:t>万元。完成年初预算的</w:t>
      </w:r>
      <w:r>
        <w:rPr>
          <w:rFonts w:hint="eastAsia" w:ascii="仿宋_GB2312" w:hAnsi="仿宋_GB2312" w:eastAsia="仿宋_GB2312" w:cs="仿宋_GB2312"/>
          <w:b w:val="0"/>
          <w:bCs w:val="0"/>
          <w:color w:val="auto"/>
          <w:sz w:val="32"/>
          <w:szCs w:val="32"/>
          <w:highlight w:val="none"/>
          <w:lang w:val="en-US" w:eastAsia="zh-CN"/>
        </w:rPr>
        <w:t>56.54</w:t>
      </w:r>
      <w:r>
        <w:rPr>
          <w:rFonts w:hint="eastAsia" w:ascii="仿宋_GB2312" w:hAnsi="仿宋_GB2312" w:eastAsia="仿宋_GB2312" w:cs="仿宋_GB2312"/>
          <w:b w:val="0"/>
          <w:bCs w:val="0"/>
          <w:color w:val="auto"/>
          <w:sz w:val="32"/>
          <w:szCs w:val="32"/>
          <w:highlight w:val="none"/>
        </w:rPr>
        <w:t>%。决算数与年初预算数存在差异的主要原因是</w:t>
      </w:r>
      <w:r>
        <w:rPr>
          <w:rFonts w:hint="eastAsia" w:ascii="仿宋_GB2312" w:hAnsi="仿宋_GB2312" w:eastAsia="仿宋_GB2312" w:cs="仿宋_GB2312"/>
          <w:b w:val="0"/>
          <w:bCs w:val="0"/>
          <w:color w:val="auto"/>
          <w:sz w:val="32"/>
          <w:szCs w:val="32"/>
          <w:highlight w:val="none"/>
          <w:lang w:eastAsia="zh-CN"/>
        </w:rPr>
        <w:t>使</w:t>
      </w:r>
      <w:r>
        <w:rPr>
          <w:rFonts w:hint="eastAsia" w:ascii="仿宋_GB2312" w:hAnsi="仿宋_GB2312" w:eastAsia="仿宋_GB2312" w:cs="仿宋_GB2312"/>
          <w:b w:val="0"/>
          <w:bCs w:val="0"/>
          <w:color w:val="auto"/>
          <w:sz w:val="32"/>
          <w:szCs w:val="32"/>
          <w:highlight w:val="none"/>
          <w:lang w:val="en-US" w:eastAsia="zh-CN"/>
        </w:rPr>
        <w:t>用以前年度结转资金支付</w:t>
      </w:r>
      <w:r>
        <w:rPr>
          <w:rFonts w:hint="eastAsia" w:ascii="仿宋_GB2312" w:hAnsi="仿宋_GB2312" w:eastAsia="仿宋_GB2312" w:cs="仿宋_GB2312"/>
          <w:b w:val="0"/>
          <w:bCs w:val="0"/>
          <w:color w:val="auto"/>
          <w:sz w:val="32"/>
          <w:szCs w:val="32"/>
          <w:highlight w:val="none"/>
          <w:lang w:eastAsia="zh-CN"/>
        </w:rPr>
        <w:t>。</w:t>
      </w:r>
    </w:p>
    <w:p>
      <w:pPr>
        <w:numPr>
          <w:ilvl w:val="0"/>
          <w:numId w:val="0"/>
        </w:numPr>
        <w:adjustRightInd w:val="0"/>
        <w:snapToGrid w:val="0"/>
        <w:spacing w:line="360" w:lineRule="auto"/>
        <w:ind w:firstLine="643" w:firstLineChars="200"/>
        <w:rPr>
          <w:rFonts w:hint="eastAsia" w:ascii="仿宋" w:hAnsi="仿宋" w:eastAsia="仿宋" w:cs="仿宋"/>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6.</w:t>
      </w:r>
      <w:r>
        <w:rPr>
          <w:rFonts w:hint="eastAsia" w:ascii="仿宋_GB2312" w:hAnsi="仿宋_GB2312" w:eastAsia="仿宋_GB2312" w:cs="仿宋_GB2312"/>
          <w:b/>
          <w:bCs/>
          <w:color w:val="auto"/>
          <w:sz w:val="32"/>
          <w:szCs w:val="32"/>
          <w:highlight w:val="none"/>
        </w:rPr>
        <w:t>一般公共服务</w:t>
      </w:r>
      <w:r>
        <w:rPr>
          <w:rFonts w:hint="eastAsia" w:ascii="仿宋_GB2312" w:hAnsi="仿宋_GB2312" w:eastAsia="仿宋_GB2312" w:cs="仿宋_GB2312"/>
          <w:b/>
          <w:bCs/>
          <w:color w:val="auto"/>
          <w:sz w:val="32"/>
          <w:szCs w:val="32"/>
          <w:highlight w:val="none"/>
          <w:lang w:eastAsia="zh-CN"/>
        </w:rPr>
        <w:t>支出</w:t>
      </w:r>
      <w:r>
        <w:rPr>
          <w:rFonts w:hint="eastAsia" w:ascii="仿宋_GB2312" w:hAnsi="仿宋_GB2312" w:eastAsia="仿宋_GB2312" w:cs="仿宋_GB2312"/>
          <w:b/>
          <w:bCs/>
          <w:color w:val="auto"/>
          <w:sz w:val="32"/>
          <w:szCs w:val="32"/>
          <w:highlight w:val="none"/>
        </w:rPr>
        <w:t>（类）</w:t>
      </w:r>
      <w:r>
        <w:rPr>
          <w:rFonts w:hint="eastAsia" w:ascii="仿宋_GB2312" w:hAnsi="仿宋_GB2312" w:eastAsia="仿宋_GB2312" w:cs="仿宋_GB2312"/>
          <w:b/>
          <w:bCs/>
          <w:color w:val="auto"/>
          <w:sz w:val="32"/>
          <w:szCs w:val="32"/>
          <w:highlight w:val="none"/>
          <w:lang w:eastAsia="zh-CN"/>
        </w:rPr>
        <w:t>其他一般公共服务支出</w:t>
      </w:r>
      <w:r>
        <w:rPr>
          <w:rFonts w:hint="eastAsia" w:ascii="仿宋_GB2312" w:hAnsi="仿宋_GB2312" w:eastAsia="仿宋_GB2312" w:cs="仿宋_GB2312"/>
          <w:b/>
          <w:bCs/>
          <w:color w:val="auto"/>
          <w:sz w:val="32"/>
          <w:szCs w:val="32"/>
          <w:highlight w:val="none"/>
        </w:rPr>
        <w:t>（款）</w:t>
      </w:r>
      <w:r>
        <w:rPr>
          <w:rFonts w:hint="eastAsia" w:ascii="仿宋_GB2312" w:hAnsi="仿宋_GB2312" w:eastAsia="仿宋_GB2312" w:cs="仿宋_GB2312"/>
          <w:b/>
          <w:bCs/>
          <w:color w:val="auto"/>
          <w:sz w:val="32"/>
          <w:szCs w:val="32"/>
          <w:highlight w:val="none"/>
          <w:lang w:eastAsia="zh-CN"/>
        </w:rPr>
        <w:t>其他一般公共服务支出</w:t>
      </w:r>
      <w:r>
        <w:rPr>
          <w:rFonts w:hint="eastAsia" w:ascii="仿宋_GB2312" w:hAnsi="仿宋_GB2312" w:eastAsia="仿宋_GB2312" w:cs="仿宋_GB2312"/>
          <w:b/>
          <w:bCs/>
          <w:color w:val="auto"/>
          <w:sz w:val="32"/>
          <w:szCs w:val="32"/>
          <w:highlight w:val="none"/>
        </w:rPr>
        <w:t>（项）。</w:t>
      </w:r>
      <w:r>
        <w:rPr>
          <w:rFonts w:hint="eastAsia" w:ascii="仿宋_GB2312" w:hAnsi="仿宋_GB2312" w:eastAsia="仿宋_GB2312" w:cs="仿宋_GB2312"/>
          <w:b w:val="0"/>
          <w:bCs w:val="0"/>
          <w:color w:val="auto"/>
          <w:sz w:val="32"/>
          <w:szCs w:val="32"/>
          <w:highlight w:val="none"/>
        </w:rPr>
        <w:t>年初预算为</w:t>
      </w:r>
      <w:r>
        <w:rPr>
          <w:rFonts w:hint="eastAsia" w:ascii="仿宋_GB2312" w:hAnsi="仿宋_GB2312" w:eastAsia="仿宋_GB2312" w:cs="仿宋_GB2312"/>
          <w:b w:val="0"/>
          <w:bCs w:val="0"/>
          <w:color w:val="auto"/>
          <w:sz w:val="32"/>
          <w:szCs w:val="32"/>
          <w:highlight w:val="none"/>
          <w:lang w:val="en-US" w:eastAsia="zh-CN"/>
        </w:rPr>
        <w:t>0</w:t>
      </w:r>
      <w:r>
        <w:rPr>
          <w:rFonts w:hint="eastAsia" w:ascii="仿宋_GB2312" w:hAnsi="仿宋_GB2312" w:eastAsia="仿宋_GB2312" w:cs="仿宋_GB2312"/>
          <w:b w:val="0"/>
          <w:bCs w:val="0"/>
          <w:color w:val="auto"/>
          <w:sz w:val="32"/>
          <w:szCs w:val="32"/>
          <w:highlight w:val="none"/>
        </w:rPr>
        <w:t>万元，支出决算为</w:t>
      </w:r>
      <w:r>
        <w:rPr>
          <w:rFonts w:hint="eastAsia" w:ascii="仿宋_GB2312" w:hAnsi="仿宋_GB2312" w:eastAsia="仿宋_GB2312" w:cs="仿宋_GB2312"/>
          <w:b w:val="0"/>
          <w:bCs w:val="0"/>
          <w:color w:val="auto"/>
          <w:sz w:val="32"/>
          <w:szCs w:val="32"/>
          <w:highlight w:val="none"/>
          <w:lang w:val="en-US" w:eastAsia="zh-CN"/>
        </w:rPr>
        <w:t>9.97</w:t>
      </w:r>
      <w:r>
        <w:rPr>
          <w:rFonts w:hint="eastAsia" w:ascii="仿宋_GB2312" w:hAnsi="仿宋_GB2312" w:eastAsia="仿宋_GB2312" w:cs="仿宋_GB2312"/>
          <w:b w:val="0"/>
          <w:bCs w:val="0"/>
          <w:color w:val="auto"/>
          <w:sz w:val="32"/>
          <w:szCs w:val="32"/>
          <w:highlight w:val="none"/>
        </w:rPr>
        <w:t>万元。决算数与年初预算数存在差异的主要原因是</w:t>
      </w:r>
      <w:r>
        <w:rPr>
          <w:rFonts w:hint="eastAsia" w:ascii="仿宋_GB2312" w:hAnsi="仿宋_GB2312" w:eastAsia="仿宋_GB2312" w:cs="仿宋_GB2312"/>
          <w:b w:val="0"/>
          <w:bCs w:val="0"/>
          <w:color w:val="auto"/>
          <w:sz w:val="32"/>
          <w:szCs w:val="32"/>
          <w:highlight w:val="none"/>
          <w:lang w:eastAsia="zh-CN"/>
        </w:rPr>
        <w:t>使用上年结转资金支付。</w:t>
      </w:r>
    </w:p>
    <w:p>
      <w:pPr>
        <w:numPr>
          <w:ilvl w:val="0"/>
          <w:numId w:val="0"/>
        </w:numPr>
        <w:adjustRightInd w:val="0"/>
        <w:snapToGrid w:val="0"/>
        <w:spacing w:line="360" w:lineRule="auto"/>
        <w:ind w:firstLine="643" w:firstLineChars="200"/>
        <w:rPr>
          <w:rFonts w:hint="eastAsia" w:ascii="仿宋" w:hAnsi="仿宋" w:eastAsia="仿宋" w:cs="仿宋"/>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7.</w:t>
      </w:r>
      <w:r>
        <w:rPr>
          <w:rFonts w:hint="eastAsia" w:ascii="仿宋_GB2312" w:hAnsi="仿宋_GB2312" w:eastAsia="仿宋_GB2312" w:cs="仿宋_GB2312"/>
          <w:b/>
          <w:bCs/>
          <w:color w:val="auto"/>
          <w:sz w:val="32"/>
          <w:szCs w:val="32"/>
          <w:highlight w:val="none"/>
        </w:rPr>
        <w:t>社会保障和就业支出（类）行政事业单位养老支出（款）行政单位离退休（项）。</w:t>
      </w:r>
      <w:r>
        <w:rPr>
          <w:rFonts w:hint="eastAsia" w:ascii="仿宋_GB2312" w:hAnsi="仿宋_GB2312" w:eastAsia="仿宋_GB2312" w:cs="仿宋_GB2312"/>
          <w:b w:val="0"/>
          <w:bCs w:val="0"/>
          <w:color w:val="auto"/>
          <w:sz w:val="32"/>
          <w:szCs w:val="32"/>
          <w:highlight w:val="none"/>
        </w:rPr>
        <w:t>年初预算为</w:t>
      </w:r>
      <w:r>
        <w:rPr>
          <w:rFonts w:hint="eastAsia" w:ascii="仿宋_GB2312" w:hAnsi="仿宋_GB2312" w:eastAsia="仿宋_GB2312" w:cs="仿宋_GB2312"/>
          <w:b w:val="0"/>
          <w:bCs w:val="0"/>
          <w:color w:val="auto"/>
          <w:sz w:val="32"/>
          <w:szCs w:val="32"/>
          <w:highlight w:val="none"/>
          <w:lang w:val="en-US" w:eastAsia="zh-CN"/>
        </w:rPr>
        <w:t>94.61</w:t>
      </w:r>
      <w:r>
        <w:rPr>
          <w:rFonts w:hint="eastAsia" w:ascii="仿宋_GB2312" w:hAnsi="仿宋_GB2312" w:eastAsia="仿宋_GB2312" w:cs="仿宋_GB2312"/>
          <w:b w:val="0"/>
          <w:bCs w:val="0"/>
          <w:color w:val="auto"/>
          <w:sz w:val="32"/>
          <w:szCs w:val="32"/>
          <w:highlight w:val="none"/>
        </w:rPr>
        <w:t>万元，支出决算为</w:t>
      </w:r>
      <w:r>
        <w:rPr>
          <w:rFonts w:hint="eastAsia" w:ascii="仿宋_GB2312" w:hAnsi="仿宋_GB2312" w:eastAsia="仿宋_GB2312" w:cs="仿宋_GB2312"/>
          <w:b w:val="0"/>
          <w:bCs w:val="0"/>
          <w:color w:val="auto"/>
          <w:sz w:val="32"/>
          <w:szCs w:val="32"/>
          <w:highlight w:val="none"/>
          <w:lang w:val="en-US" w:eastAsia="zh-CN"/>
        </w:rPr>
        <w:t>119.33</w:t>
      </w:r>
      <w:r>
        <w:rPr>
          <w:rFonts w:hint="eastAsia" w:ascii="仿宋_GB2312" w:hAnsi="仿宋_GB2312" w:eastAsia="仿宋_GB2312" w:cs="仿宋_GB2312"/>
          <w:b w:val="0"/>
          <w:bCs w:val="0"/>
          <w:color w:val="auto"/>
          <w:sz w:val="32"/>
          <w:szCs w:val="32"/>
          <w:highlight w:val="none"/>
        </w:rPr>
        <w:t>万元，完成年初预算的</w:t>
      </w:r>
      <w:r>
        <w:rPr>
          <w:rFonts w:hint="eastAsia" w:ascii="仿宋_GB2312" w:hAnsi="仿宋_GB2312" w:eastAsia="仿宋_GB2312" w:cs="仿宋_GB2312"/>
          <w:b w:val="0"/>
          <w:bCs w:val="0"/>
          <w:color w:val="auto"/>
          <w:sz w:val="32"/>
          <w:szCs w:val="32"/>
          <w:highlight w:val="none"/>
          <w:lang w:val="en-US" w:eastAsia="zh-CN"/>
        </w:rPr>
        <w:t>126.13</w:t>
      </w:r>
      <w:r>
        <w:rPr>
          <w:rFonts w:hint="eastAsia" w:ascii="仿宋_GB2312" w:hAnsi="仿宋_GB2312" w:eastAsia="仿宋_GB2312" w:cs="仿宋_GB2312"/>
          <w:b w:val="0"/>
          <w:bCs w:val="0"/>
          <w:color w:val="auto"/>
          <w:sz w:val="32"/>
          <w:szCs w:val="32"/>
          <w:highlight w:val="none"/>
        </w:rPr>
        <w:t>%。决算数与年初预算数存在差异的主要原因是</w:t>
      </w:r>
      <w:r>
        <w:rPr>
          <w:rFonts w:hint="eastAsia" w:ascii="仿宋_GB2312" w:hAnsi="仿宋_GB2312" w:eastAsia="仿宋_GB2312" w:cs="仿宋_GB2312"/>
          <w:b w:val="0"/>
          <w:bCs w:val="0"/>
          <w:color w:val="auto"/>
          <w:sz w:val="32"/>
          <w:szCs w:val="32"/>
          <w:highlight w:val="none"/>
          <w:lang w:eastAsia="zh-CN"/>
        </w:rPr>
        <w:t>离退休人员经费略涨、支付离休干部医药费</w:t>
      </w:r>
      <w:r>
        <w:rPr>
          <w:rFonts w:hint="eastAsia" w:ascii="仿宋_GB2312" w:hAnsi="仿宋_GB2312" w:eastAsia="仿宋_GB2312" w:cs="仿宋_GB2312"/>
          <w:b w:val="0"/>
          <w:bCs w:val="0"/>
          <w:color w:val="auto"/>
          <w:sz w:val="32"/>
          <w:szCs w:val="32"/>
          <w:highlight w:val="none"/>
        </w:rPr>
        <w:t>。</w:t>
      </w:r>
    </w:p>
    <w:p>
      <w:pPr>
        <w:numPr>
          <w:ilvl w:val="0"/>
          <w:numId w:val="0"/>
        </w:numPr>
        <w:adjustRightInd w:val="0"/>
        <w:snapToGrid w:val="0"/>
        <w:spacing w:line="360" w:lineRule="auto"/>
        <w:ind w:firstLine="643" w:firstLineChars="200"/>
        <w:rPr>
          <w:rFonts w:hint="eastAsia" w:ascii="仿宋" w:hAnsi="仿宋" w:eastAsia="仿宋" w:cs="仿宋"/>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8.</w:t>
      </w:r>
      <w:r>
        <w:rPr>
          <w:rFonts w:hint="eastAsia" w:ascii="仿宋_GB2312" w:hAnsi="仿宋_GB2312" w:eastAsia="仿宋_GB2312" w:cs="仿宋_GB2312"/>
          <w:b/>
          <w:bCs/>
          <w:color w:val="auto"/>
          <w:sz w:val="32"/>
          <w:szCs w:val="32"/>
          <w:highlight w:val="none"/>
        </w:rPr>
        <w:t>社会保障和就业支出（类）行政事业单位</w:t>
      </w:r>
      <w:r>
        <w:rPr>
          <w:rFonts w:hint="eastAsia" w:ascii="仿宋_GB2312" w:hAnsi="仿宋_GB2312" w:eastAsia="仿宋_GB2312" w:cs="仿宋_GB2312"/>
          <w:b/>
          <w:bCs/>
          <w:color w:val="auto"/>
          <w:sz w:val="32"/>
          <w:szCs w:val="32"/>
          <w:highlight w:val="none"/>
          <w:lang w:eastAsia="zh-CN"/>
        </w:rPr>
        <w:t>养老支出</w:t>
      </w:r>
      <w:r>
        <w:rPr>
          <w:rFonts w:hint="eastAsia" w:ascii="仿宋_GB2312" w:hAnsi="仿宋_GB2312" w:eastAsia="仿宋_GB2312" w:cs="仿宋_GB2312"/>
          <w:b/>
          <w:bCs/>
          <w:color w:val="auto"/>
          <w:sz w:val="32"/>
          <w:szCs w:val="32"/>
          <w:highlight w:val="none"/>
        </w:rPr>
        <w:t>（款）</w:t>
      </w:r>
      <w:r>
        <w:rPr>
          <w:rFonts w:hint="eastAsia" w:ascii="仿宋_GB2312" w:hAnsi="仿宋_GB2312" w:eastAsia="仿宋_GB2312" w:cs="仿宋_GB2312"/>
          <w:b/>
          <w:bCs/>
          <w:color w:val="auto"/>
          <w:sz w:val="32"/>
          <w:szCs w:val="32"/>
          <w:highlight w:val="none"/>
          <w:lang w:eastAsia="zh-CN"/>
        </w:rPr>
        <w:t>机关事业单位基本养老保险缴费支出</w:t>
      </w:r>
      <w:r>
        <w:rPr>
          <w:rFonts w:hint="eastAsia" w:ascii="仿宋_GB2312" w:hAnsi="仿宋_GB2312" w:eastAsia="仿宋_GB2312" w:cs="仿宋_GB2312"/>
          <w:b/>
          <w:bCs/>
          <w:color w:val="auto"/>
          <w:sz w:val="32"/>
          <w:szCs w:val="32"/>
          <w:highlight w:val="none"/>
        </w:rPr>
        <w:t>（项）。</w:t>
      </w:r>
      <w:r>
        <w:rPr>
          <w:rFonts w:hint="eastAsia" w:ascii="仿宋_GB2312" w:hAnsi="仿宋_GB2312" w:eastAsia="仿宋_GB2312" w:cs="仿宋_GB2312"/>
          <w:b w:val="0"/>
          <w:bCs w:val="0"/>
          <w:color w:val="auto"/>
          <w:sz w:val="32"/>
          <w:szCs w:val="32"/>
          <w:highlight w:val="none"/>
        </w:rPr>
        <w:t>年初预算为</w:t>
      </w:r>
      <w:r>
        <w:rPr>
          <w:rFonts w:hint="eastAsia" w:ascii="仿宋_GB2312" w:hAnsi="仿宋_GB2312" w:eastAsia="仿宋_GB2312" w:cs="仿宋_GB2312"/>
          <w:b w:val="0"/>
          <w:bCs w:val="0"/>
          <w:color w:val="auto"/>
          <w:sz w:val="32"/>
          <w:szCs w:val="32"/>
          <w:highlight w:val="none"/>
          <w:lang w:val="en-US" w:eastAsia="zh-CN"/>
        </w:rPr>
        <w:t>35.11</w:t>
      </w:r>
      <w:r>
        <w:rPr>
          <w:rFonts w:hint="eastAsia" w:ascii="仿宋_GB2312" w:hAnsi="仿宋_GB2312" w:eastAsia="仿宋_GB2312" w:cs="仿宋_GB2312"/>
          <w:b w:val="0"/>
          <w:bCs w:val="0"/>
          <w:color w:val="auto"/>
          <w:sz w:val="32"/>
          <w:szCs w:val="32"/>
          <w:highlight w:val="none"/>
        </w:rPr>
        <w:t>万元，支出决算为</w:t>
      </w:r>
      <w:r>
        <w:rPr>
          <w:rFonts w:hint="eastAsia" w:ascii="仿宋_GB2312" w:hAnsi="仿宋_GB2312" w:eastAsia="仿宋_GB2312" w:cs="仿宋_GB2312"/>
          <w:b w:val="0"/>
          <w:bCs w:val="0"/>
          <w:color w:val="auto"/>
          <w:sz w:val="32"/>
          <w:szCs w:val="32"/>
          <w:highlight w:val="none"/>
          <w:lang w:val="en-US" w:eastAsia="zh-CN"/>
        </w:rPr>
        <w:t>36.90</w:t>
      </w:r>
      <w:r>
        <w:rPr>
          <w:rFonts w:hint="eastAsia" w:ascii="仿宋_GB2312" w:hAnsi="仿宋_GB2312" w:eastAsia="仿宋_GB2312" w:cs="仿宋_GB2312"/>
          <w:b w:val="0"/>
          <w:bCs w:val="0"/>
          <w:color w:val="auto"/>
          <w:sz w:val="32"/>
          <w:szCs w:val="32"/>
          <w:highlight w:val="none"/>
        </w:rPr>
        <w:t>万元，完成年初预算的</w:t>
      </w:r>
      <w:r>
        <w:rPr>
          <w:rFonts w:hint="eastAsia" w:ascii="仿宋_GB2312" w:hAnsi="仿宋_GB2312" w:eastAsia="仿宋_GB2312" w:cs="仿宋_GB2312"/>
          <w:b w:val="0"/>
          <w:bCs w:val="0"/>
          <w:color w:val="auto"/>
          <w:sz w:val="32"/>
          <w:szCs w:val="32"/>
          <w:highlight w:val="none"/>
          <w:lang w:val="en-US" w:eastAsia="zh-CN"/>
        </w:rPr>
        <w:t>105.10</w:t>
      </w:r>
      <w:r>
        <w:rPr>
          <w:rFonts w:hint="eastAsia" w:ascii="仿宋_GB2312" w:hAnsi="仿宋_GB2312" w:eastAsia="仿宋_GB2312" w:cs="仿宋_GB2312"/>
          <w:b w:val="0"/>
          <w:bCs w:val="0"/>
          <w:color w:val="auto"/>
          <w:sz w:val="32"/>
          <w:szCs w:val="32"/>
          <w:highlight w:val="none"/>
        </w:rPr>
        <w:t>%。决算数与年初预算数存在差异的主要原因是</w:t>
      </w:r>
      <w:r>
        <w:rPr>
          <w:rFonts w:hint="eastAsia" w:ascii="仿宋_GB2312" w:hAnsi="仿宋_GB2312" w:eastAsia="仿宋_GB2312" w:cs="仿宋_GB2312"/>
          <w:b w:val="0"/>
          <w:bCs w:val="0"/>
          <w:color w:val="auto"/>
          <w:sz w:val="32"/>
          <w:szCs w:val="32"/>
          <w:highlight w:val="none"/>
          <w:lang w:eastAsia="zh-CN"/>
        </w:rPr>
        <w:t>使用上年结转资金支付社保费</w:t>
      </w:r>
      <w:r>
        <w:rPr>
          <w:rFonts w:hint="eastAsia" w:ascii="仿宋_GB2312" w:hAnsi="仿宋_GB2312" w:eastAsia="仿宋_GB2312" w:cs="仿宋_GB2312"/>
          <w:b w:val="0"/>
          <w:bCs w:val="0"/>
          <w:color w:val="auto"/>
          <w:sz w:val="32"/>
          <w:szCs w:val="32"/>
          <w:highlight w:val="none"/>
        </w:rPr>
        <w:t>。</w:t>
      </w:r>
    </w:p>
    <w:p>
      <w:pPr>
        <w:numPr>
          <w:ilvl w:val="0"/>
          <w:numId w:val="0"/>
        </w:numPr>
        <w:adjustRightInd w:val="0"/>
        <w:snapToGrid w:val="0"/>
        <w:spacing w:line="360" w:lineRule="auto"/>
        <w:ind w:firstLine="643" w:firstLineChars="200"/>
        <w:rPr>
          <w:rFonts w:hint="eastAsia" w:ascii="仿宋" w:hAnsi="仿宋" w:eastAsia="仿宋" w:cs="仿宋"/>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9.</w:t>
      </w:r>
      <w:r>
        <w:rPr>
          <w:rFonts w:hint="eastAsia" w:ascii="仿宋_GB2312" w:hAnsi="仿宋_GB2312" w:eastAsia="仿宋_GB2312" w:cs="仿宋_GB2312"/>
          <w:b/>
          <w:bCs/>
          <w:color w:val="auto"/>
          <w:sz w:val="32"/>
          <w:szCs w:val="32"/>
          <w:highlight w:val="none"/>
        </w:rPr>
        <w:t>社会保障和就业支出（类）</w:t>
      </w:r>
      <w:r>
        <w:rPr>
          <w:rFonts w:hint="eastAsia" w:ascii="仿宋_GB2312" w:hAnsi="仿宋_GB2312" w:eastAsia="仿宋_GB2312" w:cs="仿宋_GB2312"/>
          <w:b/>
          <w:bCs/>
          <w:color w:val="auto"/>
          <w:sz w:val="32"/>
          <w:szCs w:val="32"/>
          <w:highlight w:val="none"/>
          <w:lang w:eastAsia="zh-CN"/>
        </w:rPr>
        <w:t>抚恤</w:t>
      </w:r>
      <w:r>
        <w:rPr>
          <w:rFonts w:hint="eastAsia" w:ascii="仿宋_GB2312" w:hAnsi="仿宋_GB2312" w:eastAsia="仿宋_GB2312" w:cs="仿宋_GB2312"/>
          <w:b/>
          <w:bCs/>
          <w:color w:val="auto"/>
          <w:sz w:val="32"/>
          <w:szCs w:val="32"/>
          <w:highlight w:val="none"/>
        </w:rPr>
        <w:t>（款）</w:t>
      </w:r>
      <w:r>
        <w:rPr>
          <w:rFonts w:hint="eastAsia" w:ascii="仿宋_GB2312" w:hAnsi="仿宋_GB2312" w:eastAsia="仿宋_GB2312" w:cs="仿宋_GB2312"/>
          <w:b/>
          <w:bCs/>
          <w:color w:val="auto"/>
          <w:sz w:val="32"/>
          <w:szCs w:val="32"/>
          <w:highlight w:val="none"/>
          <w:lang w:eastAsia="zh-CN"/>
        </w:rPr>
        <w:t>死亡抚恤</w:t>
      </w:r>
      <w:r>
        <w:rPr>
          <w:rFonts w:hint="eastAsia" w:ascii="仿宋_GB2312" w:hAnsi="仿宋_GB2312" w:eastAsia="仿宋_GB2312" w:cs="仿宋_GB2312"/>
          <w:b/>
          <w:bCs/>
          <w:color w:val="auto"/>
          <w:sz w:val="32"/>
          <w:szCs w:val="32"/>
          <w:highlight w:val="none"/>
        </w:rPr>
        <w:t>（项）。</w:t>
      </w:r>
      <w:r>
        <w:rPr>
          <w:rFonts w:hint="eastAsia" w:ascii="仿宋_GB2312" w:hAnsi="仿宋_GB2312" w:eastAsia="仿宋_GB2312" w:cs="仿宋_GB2312"/>
          <w:b w:val="0"/>
          <w:bCs w:val="0"/>
          <w:color w:val="auto"/>
          <w:sz w:val="32"/>
          <w:szCs w:val="32"/>
          <w:highlight w:val="none"/>
        </w:rPr>
        <w:t>年初预算为</w:t>
      </w:r>
      <w:r>
        <w:rPr>
          <w:rFonts w:hint="eastAsia" w:ascii="仿宋_GB2312" w:hAnsi="仿宋_GB2312" w:eastAsia="仿宋_GB2312" w:cs="仿宋_GB2312"/>
          <w:b w:val="0"/>
          <w:bCs w:val="0"/>
          <w:color w:val="auto"/>
          <w:sz w:val="32"/>
          <w:szCs w:val="32"/>
          <w:highlight w:val="none"/>
          <w:lang w:val="en-US" w:eastAsia="zh-CN"/>
        </w:rPr>
        <w:t>0</w:t>
      </w:r>
      <w:r>
        <w:rPr>
          <w:rFonts w:hint="eastAsia" w:ascii="仿宋_GB2312" w:hAnsi="仿宋_GB2312" w:eastAsia="仿宋_GB2312" w:cs="仿宋_GB2312"/>
          <w:b w:val="0"/>
          <w:bCs w:val="0"/>
          <w:color w:val="auto"/>
          <w:sz w:val="32"/>
          <w:szCs w:val="32"/>
          <w:highlight w:val="none"/>
        </w:rPr>
        <w:t>万元，支出决算为</w:t>
      </w:r>
      <w:r>
        <w:rPr>
          <w:rFonts w:hint="eastAsia" w:ascii="仿宋_GB2312" w:hAnsi="仿宋_GB2312" w:eastAsia="仿宋_GB2312" w:cs="仿宋_GB2312"/>
          <w:b w:val="0"/>
          <w:bCs w:val="0"/>
          <w:color w:val="auto"/>
          <w:sz w:val="32"/>
          <w:szCs w:val="32"/>
          <w:highlight w:val="none"/>
          <w:lang w:val="en-US" w:eastAsia="zh-CN"/>
        </w:rPr>
        <w:t>54.27</w:t>
      </w:r>
      <w:r>
        <w:rPr>
          <w:rFonts w:hint="eastAsia" w:ascii="仿宋_GB2312" w:hAnsi="仿宋_GB2312" w:eastAsia="仿宋_GB2312" w:cs="仿宋_GB2312"/>
          <w:b w:val="0"/>
          <w:bCs w:val="0"/>
          <w:color w:val="auto"/>
          <w:sz w:val="32"/>
          <w:szCs w:val="32"/>
          <w:highlight w:val="none"/>
        </w:rPr>
        <w:t>万元。决算数与年初预算数存在差异的主要原因是</w:t>
      </w:r>
      <w:r>
        <w:rPr>
          <w:rFonts w:hint="eastAsia" w:ascii="仿宋_GB2312" w:hAnsi="仿宋_GB2312" w:eastAsia="仿宋_GB2312" w:cs="仿宋_GB2312"/>
          <w:b w:val="0"/>
          <w:bCs w:val="0"/>
          <w:color w:val="auto"/>
          <w:sz w:val="32"/>
          <w:szCs w:val="32"/>
          <w:highlight w:val="none"/>
          <w:lang w:val="en-US" w:eastAsia="zh-CN"/>
        </w:rPr>
        <w:t>2名离休干部离世，追加抚恤金、丧葬费支出</w:t>
      </w:r>
      <w:r>
        <w:rPr>
          <w:rFonts w:hint="eastAsia" w:ascii="仿宋_GB2312" w:hAnsi="仿宋_GB2312" w:eastAsia="仿宋_GB2312" w:cs="仿宋_GB2312"/>
          <w:b w:val="0"/>
          <w:bCs w:val="0"/>
          <w:color w:val="auto"/>
          <w:sz w:val="32"/>
          <w:szCs w:val="32"/>
          <w:highlight w:val="none"/>
        </w:rPr>
        <w:t>。</w:t>
      </w:r>
    </w:p>
    <w:p>
      <w:pPr>
        <w:numPr>
          <w:ilvl w:val="0"/>
          <w:numId w:val="0"/>
        </w:numPr>
        <w:adjustRightInd w:val="0"/>
        <w:snapToGrid w:val="0"/>
        <w:spacing w:line="360" w:lineRule="auto"/>
        <w:ind w:firstLine="643" w:firstLineChars="200"/>
        <w:rPr>
          <w:rFonts w:hint="eastAsia" w:ascii="仿宋" w:hAnsi="仿宋" w:eastAsia="仿宋" w:cs="仿宋"/>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10.</w:t>
      </w:r>
      <w:r>
        <w:rPr>
          <w:rFonts w:hint="eastAsia" w:ascii="仿宋_GB2312" w:hAnsi="仿宋_GB2312" w:eastAsia="仿宋_GB2312" w:cs="仿宋_GB2312"/>
          <w:b/>
          <w:bCs/>
          <w:color w:val="auto"/>
          <w:sz w:val="32"/>
          <w:szCs w:val="32"/>
          <w:highlight w:val="none"/>
        </w:rPr>
        <w:t>社会保障和就业支出（类）临时救助（款）</w:t>
      </w:r>
      <w:r>
        <w:rPr>
          <w:rFonts w:hint="eastAsia" w:ascii="仿宋_GB2312" w:hAnsi="仿宋_GB2312" w:eastAsia="仿宋_GB2312" w:cs="仿宋_GB2312"/>
          <w:b/>
          <w:bCs/>
          <w:color w:val="auto"/>
          <w:sz w:val="32"/>
          <w:szCs w:val="32"/>
          <w:highlight w:val="none"/>
          <w:lang w:eastAsia="zh-CN"/>
        </w:rPr>
        <w:t>临时救助支出</w:t>
      </w:r>
      <w:r>
        <w:rPr>
          <w:rFonts w:hint="eastAsia" w:ascii="仿宋_GB2312" w:hAnsi="仿宋_GB2312" w:eastAsia="仿宋_GB2312" w:cs="仿宋_GB2312"/>
          <w:b/>
          <w:bCs/>
          <w:color w:val="auto"/>
          <w:sz w:val="32"/>
          <w:szCs w:val="32"/>
          <w:highlight w:val="none"/>
        </w:rPr>
        <w:t>（项）。</w:t>
      </w:r>
      <w:r>
        <w:rPr>
          <w:rFonts w:hint="eastAsia" w:ascii="仿宋_GB2312" w:hAnsi="仿宋_GB2312" w:eastAsia="仿宋_GB2312" w:cs="仿宋_GB2312"/>
          <w:b w:val="0"/>
          <w:bCs w:val="0"/>
          <w:color w:val="auto"/>
          <w:sz w:val="32"/>
          <w:szCs w:val="32"/>
          <w:highlight w:val="none"/>
        </w:rPr>
        <w:t>年初预算为</w:t>
      </w:r>
      <w:r>
        <w:rPr>
          <w:rFonts w:hint="eastAsia" w:ascii="仿宋_GB2312" w:hAnsi="仿宋_GB2312" w:eastAsia="仿宋_GB2312" w:cs="仿宋_GB2312"/>
          <w:b w:val="0"/>
          <w:bCs w:val="0"/>
          <w:color w:val="auto"/>
          <w:sz w:val="32"/>
          <w:szCs w:val="32"/>
          <w:highlight w:val="none"/>
          <w:lang w:val="en-US" w:eastAsia="zh-CN"/>
        </w:rPr>
        <w:t>0</w:t>
      </w:r>
      <w:r>
        <w:rPr>
          <w:rFonts w:hint="eastAsia" w:ascii="仿宋_GB2312" w:hAnsi="仿宋_GB2312" w:eastAsia="仿宋_GB2312" w:cs="仿宋_GB2312"/>
          <w:b w:val="0"/>
          <w:bCs w:val="0"/>
          <w:color w:val="auto"/>
          <w:sz w:val="32"/>
          <w:szCs w:val="32"/>
          <w:highlight w:val="none"/>
        </w:rPr>
        <w:t>万元，支出决算为</w:t>
      </w:r>
      <w:r>
        <w:rPr>
          <w:rFonts w:hint="eastAsia" w:ascii="仿宋_GB2312" w:hAnsi="仿宋_GB2312" w:eastAsia="仿宋_GB2312" w:cs="仿宋_GB2312"/>
          <w:b w:val="0"/>
          <w:bCs w:val="0"/>
          <w:color w:val="auto"/>
          <w:sz w:val="32"/>
          <w:szCs w:val="32"/>
          <w:highlight w:val="none"/>
          <w:lang w:val="en-US" w:eastAsia="zh-CN"/>
        </w:rPr>
        <w:t>3.52</w:t>
      </w:r>
      <w:r>
        <w:rPr>
          <w:rFonts w:hint="eastAsia" w:ascii="仿宋_GB2312" w:hAnsi="仿宋_GB2312" w:eastAsia="仿宋_GB2312" w:cs="仿宋_GB2312"/>
          <w:b w:val="0"/>
          <w:bCs w:val="0"/>
          <w:color w:val="auto"/>
          <w:sz w:val="32"/>
          <w:szCs w:val="32"/>
          <w:highlight w:val="none"/>
        </w:rPr>
        <w:t>万元。决算数与年初预算数存在差异的主要原因是</w:t>
      </w:r>
      <w:r>
        <w:rPr>
          <w:rFonts w:hint="eastAsia" w:ascii="仿宋_GB2312" w:hAnsi="仿宋_GB2312" w:eastAsia="仿宋_GB2312" w:cs="仿宋_GB2312"/>
          <w:b w:val="0"/>
          <w:bCs w:val="0"/>
          <w:color w:val="auto"/>
          <w:sz w:val="32"/>
          <w:szCs w:val="32"/>
          <w:highlight w:val="none"/>
          <w:lang w:eastAsia="zh-CN"/>
        </w:rPr>
        <w:t>追加</w:t>
      </w:r>
      <w:r>
        <w:rPr>
          <w:rFonts w:hint="eastAsia" w:ascii="仿宋_GB2312" w:hAnsi="仿宋_GB2312" w:eastAsia="仿宋_GB2312" w:cs="仿宋_GB2312"/>
          <w:b w:val="0"/>
          <w:bCs w:val="0"/>
          <w:color w:val="auto"/>
          <w:sz w:val="32"/>
          <w:szCs w:val="32"/>
          <w:highlight w:val="none"/>
          <w:lang w:val="en-US" w:eastAsia="zh-CN"/>
        </w:rPr>
        <w:t>冬春期间困难群众慰问费</w:t>
      </w:r>
      <w:r>
        <w:rPr>
          <w:rFonts w:hint="eastAsia" w:ascii="仿宋_GB2312" w:hAnsi="仿宋_GB2312" w:eastAsia="仿宋_GB2312" w:cs="仿宋_GB2312"/>
          <w:b w:val="0"/>
          <w:bCs w:val="0"/>
          <w:color w:val="auto"/>
          <w:sz w:val="32"/>
          <w:szCs w:val="32"/>
          <w:highlight w:val="none"/>
        </w:rPr>
        <w:t>。</w:t>
      </w:r>
    </w:p>
    <w:p>
      <w:pPr>
        <w:numPr>
          <w:ilvl w:val="0"/>
          <w:numId w:val="0"/>
        </w:numPr>
        <w:adjustRightInd w:val="0"/>
        <w:snapToGrid w:val="0"/>
        <w:spacing w:line="360" w:lineRule="auto"/>
        <w:ind w:firstLine="643" w:firstLineChars="200"/>
        <w:rPr>
          <w:rFonts w:hint="eastAsia" w:ascii="仿宋" w:hAnsi="仿宋" w:eastAsia="仿宋" w:cs="仿宋"/>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11.</w:t>
      </w:r>
      <w:r>
        <w:rPr>
          <w:rFonts w:hint="eastAsia" w:ascii="仿宋_GB2312" w:hAnsi="仿宋_GB2312" w:eastAsia="仿宋_GB2312" w:cs="仿宋_GB2312"/>
          <w:b/>
          <w:bCs/>
          <w:color w:val="auto"/>
          <w:sz w:val="32"/>
          <w:szCs w:val="32"/>
          <w:highlight w:val="none"/>
          <w:lang w:eastAsia="zh-CN"/>
        </w:rPr>
        <w:t>卫生健康</w:t>
      </w:r>
      <w:r>
        <w:rPr>
          <w:rFonts w:hint="eastAsia" w:ascii="仿宋_GB2312" w:hAnsi="仿宋_GB2312" w:eastAsia="仿宋_GB2312" w:cs="仿宋_GB2312"/>
          <w:b/>
          <w:bCs/>
          <w:color w:val="auto"/>
          <w:sz w:val="32"/>
          <w:szCs w:val="32"/>
          <w:highlight w:val="none"/>
        </w:rPr>
        <w:t>支出（类）行政事业</w:t>
      </w:r>
      <w:r>
        <w:rPr>
          <w:rFonts w:hint="eastAsia" w:ascii="仿宋_GB2312" w:hAnsi="仿宋_GB2312" w:eastAsia="仿宋_GB2312" w:cs="仿宋_GB2312"/>
          <w:b/>
          <w:bCs/>
          <w:color w:val="auto"/>
          <w:sz w:val="32"/>
          <w:szCs w:val="32"/>
          <w:highlight w:val="none"/>
          <w:lang w:eastAsia="zh-CN"/>
        </w:rPr>
        <w:t>单位医疗</w:t>
      </w:r>
      <w:r>
        <w:rPr>
          <w:rFonts w:hint="eastAsia" w:ascii="仿宋_GB2312" w:hAnsi="仿宋_GB2312" w:eastAsia="仿宋_GB2312" w:cs="仿宋_GB2312"/>
          <w:b/>
          <w:bCs/>
          <w:color w:val="auto"/>
          <w:sz w:val="32"/>
          <w:szCs w:val="32"/>
          <w:highlight w:val="none"/>
        </w:rPr>
        <w:t>（款）</w:t>
      </w:r>
      <w:r>
        <w:rPr>
          <w:rFonts w:hint="eastAsia" w:ascii="仿宋_GB2312" w:hAnsi="仿宋_GB2312" w:eastAsia="仿宋_GB2312" w:cs="仿宋_GB2312"/>
          <w:b/>
          <w:bCs/>
          <w:color w:val="auto"/>
          <w:sz w:val="32"/>
          <w:szCs w:val="32"/>
          <w:highlight w:val="none"/>
          <w:lang w:eastAsia="zh-CN"/>
        </w:rPr>
        <w:t>行政单位医疗</w:t>
      </w:r>
      <w:r>
        <w:rPr>
          <w:rFonts w:hint="eastAsia" w:ascii="仿宋_GB2312" w:hAnsi="仿宋_GB2312" w:eastAsia="仿宋_GB2312" w:cs="仿宋_GB2312"/>
          <w:b/>
          <w:bCs/>
          <w:color w:val="auto"/>
          <w:sz w:val="32"/>
          <w:szCs w:val="32"/>
          <w:highlight w:val="none"/>
        </w:rPr>
        <w:t>（项）。</w:t>
      </w:r>
      <w:r>
        <w:rPr>
          <w:rFonts w:hint="eastAsia" w:ascii="仿宋_GB2312" w:hAnsi="仿宋_GB2312" w:eastAsia="仿宋_GB2312" w:cs="仿宋_GB2312"/>
          <w:b w:val="0"/>
          <w:bCs w:val="0"/>
          <w:color w:val="auto"/>
          <w:sz w:val="32"/>
          <w:szCs w:val="32"/>
          <w:highlight w:val="none"/>
        </w:rPr>
        <w:t>年初预算为</w:t>
      </w:r>
      <w:r>
        <w:rPr>
          <w:rFonts w:hint="eastAsia" w:ascii="仿宋_GB2312" w:hAnsi="仿宋_GB2312" w:eastAsia="仿宋_GB2312" w:cs="仿宋_GB2312"/>
          <w:b w:val="0"/>
          <w:bCs w:val="0"/>
          <w:color w:val="auto"/>
          <w:sz w:val="32"/>
          <w:szCs w:val="32"/>
          <w:highlight w:val="none"/>
          <w:lang w:val="en-US" w:eastAsia="zh-CN"/>
        </w:rPr>
        <w:t>16.96</w:t>
      </w:r>
      <w:r>
        <w:rPr>
          <w:rFonts w:hint="eastAsia" w:ascii="仿宋_GB2312" w:hAnsi="仿宋_GB2312" w:eastAsia="仿宋_GB2312" w:cs="仿宋_GB2312"/>
          <w:b w:val="0"/>
          <w:bCs w:val="0"/>
          <w:color w:val="auto"/>
          <w:sz w:val="32"/>
          <w:szCs w:val="32"/>
          <w:highlight w:val="none"/>
        </w:rPr>
        <w:t>万元，支出决算为</w:t>
      </w:r>
      <w:r>
        <w:rPr>
          <w:rFonts w:hint="eastAsia" w:ascii="仿宋_GB2312" w:hAnsi="仿宋_GB2312" w:eastAsia="仿宋_GB2312" w:cs="仿宋_GB2312"/>
          <w:b w:val="0"/>
          <w:bCs w:val="0"/>
          <w:color w:val="auto"/>
          <w:sz w:val="32"/>
          <w:szCs w:val="32"/>
          <w:highlight w:val="none"/>
          <w:lang w:val="en-US" w:eastAsia="zh-CN"/>
        </w:rPr>
        <w:t>17.22</w:t>
      </w:r>
      <w:r>
        <w:rPr>
          <w:rFonts w:hint="eastAsia" w:ascii="仿宋_GB2312" w:hAnsi="仿宋_GB2312" w:eastAsia="仿宋_GB2312" w:cs="仿宋_GB2312"/>
          <w:b w:val="0"/>
          <w:bCs w:val="0"/>
          <w:color w:val="auto"/>
          <w:sz w:val="32"/>
          <w:szCs w:val="32"/>
          <w:highlight w:val="none"/>
        </w:rPr>
        <w:t>万元，完成年初预算的</w:t>
      </w:r>
      <w:r>
        <w:rPr>
          <w:rFonts w:hint="eastAsia" w:ascii="仿宋_GB2312" w:hAnsi="仿宋_GB2312" w:eastAsia="仿宋_GB2312" w:cs="仿宋_GB2312"/>
          <w:b w:val="0"/>
          <w:bCs w:val="0"/>
          <w:color w:val="auto"/>
          <w:sz w:val="32"/>
          <w:szCs w:val="32"/>
          <w:highlight w:val="none"/>
          <w:lang w:val="en-US" w:eastAsia="zh-CN"/>
        </w:rPr>
        <w:t>101.53</w:t>
      </w:r>
      <w:r>
        <w:rPr>
          <w:rFonts w:hint="eastAsia" w:ascii="仿宋_GB2312" w:hAnsi="仿宋_GB2312" w:eastAsia="仿宋_GB2312" w:cs="仿宋_GB2312"/>
          <w:b w:val="0"/>
          <w:bCs w:val="0"/>
          <w:color w:val="auto"/>
          <w:sz w:val="32"/>
          <w:szCs w:val="32"/>
          <w:highlight w:val="none"/>
        </w:rPr>
        <w:t>%。决算数与年初预算数存在差异的主要原因</w:t>
      </w:r>
      <w:r>
        <w:rPr>
          <w:rFonts w:hint="eastAsia" w:ascii="仿宋_GB2312" w:hAnsi="仿宋_GB2312" w:eastAsia="仿宋_GB2312" w:cs="仿宋_GB2312"/>
          <w:b w:val="0"/>
          <w:bCs w:val="0"/>
          <w:color w:val="auto"/>
          <w:sz w:val="32"/>
          <w:szCs w:val="32"/>
          <w:highlight w:val="none"/>
          <w:lang w:eastAsia="zh-CN"/>
        </w:rPr>
        <w:t>是用上年结转资金支付医疗保险费</w:t>
      </w:r>
      <w:r>
        <w:rPr>
          <w:rFonts w:hint="eastAsia" w:ascii="仿宋_GB2312" w:hAnsi="仿宋_GB2312" w:eastAsia="仿宋_GB2312" w:cs="仿宋_GB2312"/>
          <w:b w:val="0"/>
          <w:bCs w:val="0"/>
          <w:color w:val="auto"/>
          <w:sz w:val="32"/>
          <w:szCs w:val="32"/>
          <w:highlight w:val="none"/>
        </w:rPr>
        <w:t>。</w:t>
      </w:r>
    </w:p>
    <w:p>
      <w:pPr>
        <w:numPr>
          <w:ilvl w:val="0"/>
          <w:numId w:val="0"/>
        </w:numPr>
        <w:adjustRightInd w:val="0"/>
        <w:snapToGrid w:val="0"/>
        <w:spacing w:line="360" w:lineRule="auto"/>
        <w:ind w:firstLine="643" w:firstLineChars="200"/>
        <w:rPr>
          <w:rFonts w:hint="eastAsia" w:ascii="仿宋" w:hAnsi="仿宋" w:eastAsia="仿宋" w:cs="仿宋"/>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12.</w:t>
      </w:r>
      <w:r>
        <w:rPr>
          <w:rFonts w:hint="eastAsia" w:ascii="仿宋_GB2312" w:hAnsi="仿宋_GB2312" w:eastAsia="仿宋_GB2312" w:cs="仿宋_GB2312"/>
          <w:b/>
          <w:bCs/>
          <w:color w:val="auto"/>
          <w:sz w:val="32"/>
          <w:szCs w:val="32"/>
          <w:highlight w:val="none"/>
          <w:lang w:eastAsia="zh-CN"/>
        </w:rPr>
        <w:t>卫生健康支出（类）行政事业单位医疗（款）事业单位医疗（项）。</w:t>
      </w:r>
      <w:r>
        <w:rPr>
          <w:rFonts w:hint="eastAsia" w:ascii="仿宋_GB2312" w:hAnsi="仿宋_GB2312" w:eastAsia="仿宋_GB2312" w:cs="仿宋_GB2312"/>
          <w:b w:val="0"/>
          <w:bCs w:val="0"/>
          <w:color w:val="auto"/>
          <w:sz w:val="32"/>
          <w:szCs w:val="32"/>
          <w:highlight w:val="none"/>
        </w:rPr>
        <w:t>年初预算为</w:t>
      </w:r>
      <w:r>
        <w:rPr>
          <w:rFonts w:hint="eastAsia" w:ascii="仿宋_GB2312" w:hAnsi="仿宋_GB2312" w:eastAsia="仿宋_GB2312" w:cs="仿宋_GB2312"/>
          <w:b w:val="0"/>
          <w:bCs w:val="0"/>
          <w:color w:val="auto"/>
          <w:sz w:val="32"/>
          <w:szCs w:val="32"/>
          <w:highlight w:val="none"/>
          <w:lang w:val="en-US" w:eastAsia="zh-CN"/>
        </w:rPr>
        <w:t>0.69</w:t>
      </w:r>
      <w:r>
        <w:rPr>
          <w:rFonts w:hint="eastAsia" w:ascii="仿宋_GB2312" w:hAnsi="仿宋_GB2312" w:eastAsia="仿宋_GB2312" w:cs="仿宋_GB2312"/>
          <w:b w:val="0"/>
          <w:bCs w:val="0"/>
          <w:color w:val="auto"/>
          <w:sz w:val="32"/>
          <w:szCs w:val="32"/>
          <w:highlight w:val="none"/>
        </w:rPr>
        <w:t>万元，支出决算为</w:t>
      </w:r>
      <w:r>
        <w:rPr>
          <w:rFonts w:hint="eastAsia" w:ascii="仿宋_GB2312" w:hAnsi="仿宋_GB2312" w:eastAsia="仿宋_GB2312" w:cs="仿宋_GB2312"/>
          <w:b w:val="0"/>
          <w:bCs w:val="0"/>
          <w:color w:val="auto"/>
          <w:sz w:val="32"/>
          <w:szCs w:val="32"/>
          <w:highlight w:val="none"/>
          <w:lang w:val="en-US" w:eastAsia="zh-CN"/>
        </w:rPr>
        <w:t>1.02</w:t>
      </w:r>
      <w:r>
        <w:rPr>
          <w:rFonts w:hint="eastAsia" w:ascii="仿宋_GB2312" w:hAnsi="仿宋_GB2312" w:eastAsia="仿宋_GB2312" w:cs="仿宋_GB2312"/>
          <w:b w:val="0"/>
          <w:bCs w:val="0"/>
          <w:color w:val="auto"/>
          <w:sz w:val="32"/>
          <w:szCs w:val="32"/>
          <w:highlight w:val="none"/>
        </w:rPr>
        <w:t>万元，完成年初预算的</w:t>
      </w:r>
      <w:r>
        <w:rPr>
          <w:rFonts w:hint="eastAsia" w:ascii="仿宋_GB2312" w:hAnsi="仿宋_GB2312" w:eastAsia="仿宋_GB2312" w:cs="仿宋_GB2312"/>
          <w:b w:val="0"/>
          <w:bCs w:val="0"/>
          <w:color w:val="auto"/>
          <w:sz w:val="32"/>
          <w:szCs w:val="32"/>
          <w:highlight w:val="none"/>
          <w:lang w:val="en-US" w:eastAsia="zh-CN"/>
        </w:rPr>
        <w:t>147.83</w:t>
      </w:r>
      <w:r>
        <w:rPr>
          <w:rFonts w:hint="eastAsia" w:ascii="仿宋_GB2312" w:hAnsi="仿宋_GB2312" w:eastAsia="仿宋_GB2312" w:cs="仿宋_GB2312"/>
          <w:b w:val="0"/>
          <w:bCs w:val="0"/>
          <w:color w:val="auto"/>
          <w:sz w:val="32"/>
          <w:szCs w:val="32"/>
          <w:highlight w:val="none"/>
        </w:rPr>
        <w:t>%。决算数与年初预算数存在差异的主要原因</w:t>
      </w:r>
      <w:r>
        <w:rPr>
          <w:rFonts w:hint="eastAsia" w:ascii="仿宋_GB2312" w:hAnsi="仿宋_GB2312" w:eastAsia="仿宋_GB2312" w:cs="仿宋_GB2312"/>
          <w:b w:val="0"/>
          <w:bCs w:val="0"/>
          <w:color w:val="auto"/>
          <w:sz w:val="32"/>
          <w:szCs w:val="32"/>
          <w:highlight w:val="none"/>
          <w:lang w:eastAsia="zh-CN"/>
        </w:rPr>
        <w:t>是用上年结转资金支付事业人员医疗保险费</w:t>
      </w:r>
      <w:r>
        <w:rPr>
          <w:rFonts w:hint="eastAsia" w:ascii="仿宋_GB2312" w:hAnsi="仿宋_GB2312" w:eastAsia="仿宋_GB2312" w:cs="仿宋_GB2312"/>
          <w:b w:val="0"/>
          <w:bCs w:val="0"/>
          <w:color w:val="auto"/>
          <w:sz w:val="32"/>
          <w:szCs w:val="32"/>
          <w:highlight w:val="none"/>
        </w:rPr>
        <w:t>。</w:t>
      </w:r>
    </w:p>
    <w:p>
      <w:pPr>
        <w:widowControl/>
        <w:spacing w:line="590" w:lineRule="exact"/>
        <w:ind w:firstLine="643" w:firstLineChars="200"/>
        <w:outlineLvl w:val="1"/>
        <w:rPr>
          <w:rFonts w:hint="eastAsia" w:ascii="仿宋" w:hAnsi="仿宋" w:eastAsia="仿宋" w:cs="仿宋"/>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13.</w:t>
      </w:r>
      <w:r>
        <w:rPr>
          <w:rFonts w:hint="eastAsia" w:ascii="仿宋_GB2312" w:hAnsi="仿宋_GB2312" w:eastAsia="仿宋_GB2312" w:cs="仿宋_GB2312"/>
          <w:b/>
          <w:bCs/>
          <w:color w:val="auto"/>
          <w:sz w:val="32"/>
          <w:szCs w:val="32"/>
          <w:highlight w:val="none"/>
          <w:lang w:eastAsia="zh-CN"/>
        </w:rPr>
        <w:t>卫生健康支出（类）行政事业单位医疗（款）公务员医疗补助（项）。</w:t>
      </w:r>
      <w:r>
        <w:rPr>
          <w:rFonts w:hint="eastAsia" w:ascii="仿宋_GB2312" w:hAnsi="仿宋_GB2312" w:eastAsia="仿宋_GB2312" w:cs="仿宋_GB2312"/>
          <w:b w:val="0"/>
          <w:bCs w:val="0"/>
          <w:color w:val="auto"/>
          <w:sz w:val="32"/>
          <w:szCs w:val="32"/>
          <w:highlight w:val="none"/>
        </w:rPr>
        <w:t>年初预算为</w:t>
      </w:r>
      <w:r>
        <w:rPr>
          <w:rFonts w:hint="eastAsia" w:ascii="仿宋_GB2312" w:hAnsi="仿宋_GB2312" w:eastAsia="仿宋_GB2312" w:cs="仿宋_GB2312"/>
          <w:b w:val="0"/>
          <w:bCs w:val="0"/>
          <w:color w:val="auto"/>
          <w:sz w:val="32"/>
          <w:szCs w:val="32"/>
          <w:highlight w:val="none"/>
          <w:lang w:val="en-US" w:eastAsia="zh-CN"/>
        </w:rPr>
        <w:t>16.16</w:t>
      </w:r>
      <w:r>
        <w:rPr>
          <w:rFonts w:hint="eastAsia" w:ascii="仿宋_GB2312" w:hAnsi="仿宋_GB2312" w:eastAsia="仿宋_GB2312" w:cs="仿宋_GB2312"/>
          <w:b w:val="0"/>
          <w:bCs w:val="0"/>
          <w:color w:val="auto"/>
          <w:sz w:val="32"/>
          <w:szCs w:val="32"/>
          <w:highlight w:val="none"/>
        </w:rPr>
        <w:t>万元，支出决算为</w:t>
      </w:r>
      <w:r>
        <w:rPr>
          <w:rFonts w:hint="eastAsia" w:ascii="仿宋_GB2312" w:hAnsi="仿宋_GB2312" w:eastAsia="仿宋_GB2312" w:cs="仿宋_GB2312"/>
          <w:b w:val="0"/>
          <w:bCs w:val="0"/>
          <w:color w:val="auto"/>
          <w:sz w:val="32"/>
          <w:szCs w:val="32"/>
          <w:highlight w:val="none"/>
          <w:lang w:val="en-US" w:eastAsia="zh-CN"/>
        </w:rPr>
        <w:t>16.46</w:t>
      </w:r>
      <w:r>
        <w:rPr>
          <w:rFonts w:hint="eastAsia" w:ascii="仿宋_GB2312" w:hAnsi="仿宋_GB2312" w:eastAsia="仿宋_GB2312" w:cs="仿宋_GB2312"/>
          <w:b w:val="0"/>
          <w:bCs w:val="0"/>
          <w:color w:val="auto"/>
          <w:sz w:val="32"/>
          <w:szCs w:val="32"/>
          <w:highlight w:val="none"/>
        </w:rPr>
        <w:t>万元，完成年初预算的</w:t>
      </w:r>
      <w:r>
        <w:rPr>
          <w:rFonts w:hint="eastAsia" w:ascii="仿宋_GB2312" w:hAnsi="仿宋_GB2312" w:eastAsia="仿宋_GB2312" w:cs="仿宋_GB2312"/>
          <w:b w:val="0"/>
          <w:bCs w:val="0"/>
          <w:color w:val="auto"/>
          <w:sz w:val="32"/>
          <w:szCs w:val="32"/>
          <w:highlight w:val="none"/>
          <w:lang w:val="en-US" w:eastAsia="zh-CN"/>
        </w:rPr>
        <w:t>101.86</w:t>
      </w:r>
      <w:r>
        <w:rPr>
          <w:rFonts w:hint="eastAsia" w:ascii="仿宋_GB2312" w:hAnsi="仿宋_GB2312" w:eastAsia="仿宋_GB2312" w:cs="仿宋_GB2312"/>
          <w:b w:val="0"/>
          <w:bCs w:val="0"/>
          <w:color w:val="auto"/>
          <w:sz w:val="32"/>
          <w:szCs w:val="32"/>
          <w:highlight w:val="none"/>
        </w:rPr>
        <w:t>%。决算数与年初预算数存在差异的主要原因</w:t>
      </w:r>
      <w:r>
        <w:rPr>
          <w:rFonts w:hint="eastAsia" w:ascii="仿宋_GB2312" w:hAnsi="仿宋_GB2312" w:eastAsia="仿宋_GB2312" w:cs="仿宋_GB2312"/>
          <w:b w:val="0"/>
          <w:bCs w:val="0"/>
          <w:color w:val="auto"/>
          <w:sz w:val="32"/>
          <w:szCs w:val="32"/>
          <w:highlight w:val="none"/>
          <w:lang w:eastAsia="zh-CN"/>
        </w:rPr>
        <w:t>是用上年结转资金支付公务员医疗补助费</w:t>
      </w:r>
      <w:r>
        <w:rPr>
          <w:rFonts w:hint="eastAsia" w:ascii="仿宋_GB2312" w:hAnsi="仿宋_GB2312" w:eastAsia="仿宋_GB2312" w:cs="仿宋_GB2312"/>
          <w:b w:val="0"/>
          <w:bCs w:val="0"/>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基本支出904.03万元。其中：人员经费809.28万元，主要包括：基本工资、津贴补贴、奖金、机关事业单位基本养老保险缴费、职工基本医疗保险缴费、公务员医疗补助缴费、其他社会保障缴费、住房公积金、其他工资福利支出、离休费、退休费、抚恤金、生活补助、医疗费补助、其他对个人和家庭的补助；公用经费94.75万元，主要包括：办公费、邮电费、差旅费、维修（护）费、租赁费、会议费、培训费、公务接待费、劳务费、委托业务费、工会经费、福利费、公务用车运行维护费、其他商品和服务支出</w:t>
      </w:r>
      <w:r>
        <w:rPr>
          <w:rFonts w:hint="eastAsia" w:ascii="仿宋_GB2312" w:hAnsi="仿宋_GB2312" w:eastAsia="仿宋_GB2312" w:cs="仿宋_GB2312"/>
          <w:color w:val="auto"/>
          <w:sz w:val="32"/>
          <w:szCs w:val="32"/>
          <w:highlight w:val="none"/>
          <w:lang w:eastAsia="zh-CN"/>
        </w:rPr>
        <w:t>、办公设备购置</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（一）“三公”经费财政拨款支出决算总体情况说明。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年度“三公”经费财政拨款支出预算为10.05万元，支出决算为9.23万元，完成预算的</w:t>
      </w:r>
      <w:r>
        <w:rPr>
          <w:rFonts w:hint="default" w:ascii="仿宋_GB2312" w:hAnsi="仿宋_GB2312" w:eastAsia="仿宋_GB2312" w:cs="仿宋_GB2312"/>
          <w:color w:val="auto"/>
          <w:sz w:val="32"/>
          <w:szCs w:val="32"/>
          <w:highlight w:val="none"/>
          <w:lang w:val="en"/>
        </w:rPr>
        <w:t>91.84</w:t>
      </w:r>
      <w:r>
        <w:rPr>
          <w:rFonts w:hint="eastAsia" w:ascii="仿宋_GB2312" w:hAnsi="仿宋_GB2312" w:eastAsia="仿宋_GB2312" w:cs="仿宋_GB2312"/>
          <w:color w:val="auto"/>
          <w:sz w:val="32"/>
          <w:szCs w:val="32"/>
          <w:highlight w:val="none"/>
        </w:rPr>
        <w:t>%。</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年度“三公”经费支出决算数与预算数存在差异的主要原因是严格控制“三公”经费支出，公务接待费、公务用车运行维护费减少。</w:t>
      </w:r>
    </w:p>
    <w:p>
      <w:pPr>
        <w:widowControl/>
        <w:spacing w:line="590" w:lineRule="exact"/>
        <w:ind w:firstLine="643" w:firstLineChars="200"/>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年度“三公”经费财政拨款支出决算中，因公出国（境）费支出决算</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%；公务用车购置及运行费支出决算8.05万元，完成预算的</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%，占</w:t>
      </w:r>
      <w:r>
        <w:rPr>
          <w:rFonts w:hint="eastAsia" w:ascii="仿宋_GB2312" w:hAnsi="仿宋_GB2312" w:eastAsia="仿宋_GB2312" w:cs="仿宋_GB2312"/>
          <w:color w:val="auto"/>
          <w:sz w:val="32"/>
          <w:szCs w:val="32"/>
          <w:highlight w:val="none"/>
          <w:lang w:val="en-US" w:eastAsia="zh-CN"/>
        </w:rPr>
        <w:t>87.22</w:t>
      </w:r>
      <w:r>
        <w:rPr>
          <w:rFonts w:hint="eastAsia" w:ascii="仿宋_GB2312" w:hAnsi="仿宋_GB2312" w:eastAsia="仿宋_GB2312" w:cs="仿宋_GB2312"/>
          <w:color w:val="auto"/>
          <w:sz w:val="32"/>
          <w:szCs w:val="32"/>
          <w:highlight w:val="none"/>
        </w:rPr>
        <w:t>%；公务接待费支出决算1.18万元，完成预算的</w:t>
      </w:r>
      <w:r>
        <w:rPr>
          <w:rFonts w:hint="eastAsia" w:ascii="仿宋_GB2312" w:hAnsi="仿宋_GB2312" w:eastAsia="仿宋_GB2312" w:cs="仿宋_GB2312"/>
          <w:color w:val="auto"/>
          <w:sz w:val="32"/>
          <w:szCs w:val="32"/>
          <w:highlight w:val="none"/>
          <w:lang w:val="en-US" w:eastAsia="zh-CN"/>
        </w:rPr>
        <w:t>59</w:t>
      </w:r>
      <w:r>
        <w:rPr>
          <w:rFonts w:hint="eastAsia" w:ascii="仿宋_GB2312" w:hAnsi="仿宋_GB2312" w:eastAsia="仿宋_GB2312" w:cs="仿宋_GB2312"/>
          <w:color w:val="auto"/>
          <w:sz w:val="32"/>
          <w:szCs w:val="32"/>
          <w:highlight w:val="none"/>
        </w:rPr>
        <w:t>%，占</w:t>
      </w:r>
      <w:r>
        <w:rPr>
          <w:rFonts w:hint="eastAsia" w:ascii="仿宋_GB2312" w:hAnsi="仿宋_GB2312" w:eastAsia="仿宋_GB2312" w:cs="仿宋_GB2312"/>
          <w:color w:val="auto"/>
          <w:sz w:val="32"/>
          <w:szCs w:val="32"/>
          <w:highlight w:val="none"/>
          <w:lang w:val="en-US" w:eastAsia="zh-CN"/>
        </w:rPr>
        <w:t>12.78</w:t>
      </w:r>
      <w:r>
        <w:rPr>
          <w:rFonts w:hint="eastAsia" w:ascii="仿宋_GB2312" w:hAnsi="仿宋_GB2312" w:eastAsia="仿宋_GB2312" w:cs="仿宋_GB2312"/>
          <w:color w:val="auto"/>
          <w:sz w:val="32"/>
          <w:szCs w:val="32"/>
          <w:highlight w:val="none"/>
        </w:rPr>
        <w:t>%。具体情况如下：</w:t>
      </w:r>
    </w:p>
    <w:p>
      <w:pPr>
        <w:spacing w:beforeLines="0" w:afterLines="0" w:line="590" w:lineRule="exact"/>
        <w:ind w:firstLine="640"/>
        <w:rPr>
          <w:rFonts w:hint="default" w:ascii="Times New Roman" w:hAnsi="Times New Roman" w:eastAsia="Times New Roman"/>
          <w:color w:val="auto"/>
          <w:kern w:val="0"/>
          <w:sz w:val="18"/>
          <w:szCs w:val="24"/>
          <w:highlight w:val="none"/>
          <w:lang w:val="zh-CN"/>
        </w:rPr>
      </w:pPr>
      <w:r>
        <w:rPr>
          <w:rFonts w:hint="eastAsia" w:ascii="仿宋_GB2312" w:hAnsi="仿宋_GB2312" w:eastAsia="仿宋_GB2312"/>
          <w:b/>
          <w:color w:val="auto"/>
          <w:sz w:val="32"/>
          <w:szCs w:val="24"/>
          <w:highlight w:val="none"/>
          <w:lang w:val="en-US"/>
        </w:rPr>
        <w:t>1．因公出国（境）费</w:t>
      </w:r>
      <w:r>
        <w:rPr>
          <w:rFonts w:hint="eastAsia" w:ascii="仿宋_GB2312" w:hAnsi="仿宋_GB2312" w:eastAsia="仿宋_GB2312"/>
          <w:color w:val="auto"/>
          <w:sz w:val="32"/>
          <w:szCs w:val="24"/>
          <w:highlight w:val="none"/>
          <w:lang w:val="en-US"/>
        </w:rPr>
        <w:t>预算为0万元，支出决算为0万元。决算数与预算数不存在差异。因公出国（境）团组数0个，因公出国（境）人次数0人。</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2．公务用车购置及运行费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8.05</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8.05</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%。决算数与预算数</w:t>
      </w:r>
      <w:r>
        <w:rPr>
          <w:rFonts w:hint="eastAsia" w:ascii="仿宋_GB2312" w:hAnsi="仿宋_GB2312" w:eastAsia="仿宋_GB2312" w:cs="仿宋_GB2312"/>
          <w:color w:val="auto"/>
          <w:sz w:val="32"/>
          <w:szCs w:val="32"/>
          <w:highlight w:val="none"/>
          <w:lang w:eastAsia="zh-CN"/>
        </w:rPr>
        <w:t>不存在差异</w:t>
      </w:r>
      <w:r>
        <w:rPr>
          <w:rFonts w:hint="eastAsia" w:ascii="仿宋_GB2312" w:hAnsi="仿宋_GB2312" w:eastAsia="仿宋_GB2312" w:cs="仿宋_GB2312"/>
          <w:color w:val="auto"/>
          <w:sz w:val="32"/>
          <w:szCs w:val="32"/>
          <w:highlight w:val="none"/>
        </w:rPr>
        <w:t>。其中：</w:t>
      </w:r>
    </w:p>
    <w:p>
      <w:pPr>
        <w:widowControl/>
        <w:spacing w:line="590" w:lineRule="exact"/>
        <w:ind w:firstLine="643"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rPr>
        <w:t>公务用车购置支出</w:t>
      </w:r>
      <w:r>
        <w:rPr>
          <w:rFonts w:hint="eastAsia" w:ascii="仿宋_GB2312" w:hAnsi="仿宋_GB2312" w:eastAsia="仿宋_GB2312" w:cs="仿宋_GB2312"/>
          <w:color w:val="auto"/>
          <w:sz w:val="32"/>
          <w:szCs w:val="32"/>
          <w:highlight w:val="none"/>
        </w:rPr>
        <w:t>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万元，购置车辆</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w:t>
      </w:r>
      <w:r>
        <w:rPr>
          <w:rFonts w:hint="eastAsia" w:ascii="仿宋_GB2312" w:hAnsi="仿宋_GB2312" w:eastAsia="仿宋_GB2312" w:cs="仿宋_GB2312"/>
          <w:color w:val="auto"/>
          <w:sz w:val="32"/>
          <w:szCs w:val="32"/>
          <w:highlight w:val="none"/>
          <w:lang w:eastAsia="zh-CN"/>
        </w:rPr>
        <w:t>。</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公务用车运行支出</w:t>
      </w:r>
      <w:r>
        <w:rPr>
          <w:rFonts w:hint="eastAsia" w:ascii="仿宋_GB2312" w:hAnsi="仿宋_GB2312" w:eastAsia="仿宋_GB2312" w:cs="仿宋_GB2312"/>
          <w:b w:val="0"/>
          <w:bCs w:val="0"/>
          <w:color w:val="auto"/>
          <w:sz w:val="32"/>
          <w:szCs w:val="32"/>
          <w:highlight w:val="none"/>
          <w:lang w:val="en-US" w:eastAsia="zh-CN"/>
        </w:rPr>
        <w:t>8.05</w:t>
      </w:r>
      <w:r>
        <w:rPr>
          <w:rFonts w:hint="eastAsia" w:ascii="仿宋_GB2312" w:hAnsi="仿宋_GB2312" w:eastAsia="仿宋_GB2312" w:cs="仿宋_GB2312"/>
          <w:b w:val="0"/>
          <w:bCs w:val="0"/>
          <w:color w:val="auto"/>
          <w:sz w:val="32"/>
          <w:szCs w:val="32"/>
          <w:highlight w:val="none"/>
        </w:rPr>
        <w:t>万</w:t>
      </w:r>
      <w:r>
        <w:rPr>
          <w:rFonts w:hint="eastAsia" w:ascii="仿宋_GB2312" w:hAnsi="仿宋_GB2312" w:eastAsia="仿宋_GB2312" w:cs="仿宋_GB2312"/>
          <w:color w:val="auto"/>
          <w:sz w:val="32"/>
          <w:szCs w:val="32"/>
          <w:highlight w:val="none"/>
        </w:rPr>
        <w:t>元。主要用于车辆燃料费、维修费、保险费。</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年期末，单位开支财政拨款的公务用车保有量为</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辆。</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3.公务接待费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1.18</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59</w:t>
      </w:r>
      <w:r>
        <w:rPr>
          <w:rFonts w:hint="eastAsia" w:ascii="仿宋_GB2312" w:hAnsi="仿宋_GB2312" w:eastAsia="仿宋_GB2312" w:cs="仿宋_GB2312"/>
          <w:color w:val="auto"/>
          <w:sz w:val="32"/>
          <w:szCs w:val="32"/>
          <w:highlight w:val="none"/>
        </w:rPr>
        <w:t>%。决算数与预算数存在差异的主要原因是</w:t>
      </w:r>
      <w:r>
        <w:rPr>
          <w:rFonts w:hint="eastAsia" w:ascii="仿宋_GB2312" w:hAnsi="仿宋_GB2312" w:eastAsia="仿宋_GB2312" w:cs="仿宋_GB2312"/>
          <w:color w:val="auto"/>
          <w:sz w:val="32"/>
          <w:szCs w:val="32"/>
          <w:highlight w:val="none"/>
          <w:lang w:eastAsia="zh-CN"/>
        </w:rPr>
        <w:t>严格控制公务接待费支出</w:t>
      </w:r>
      <w:r>
        <w:rPr>
          <w:rFonts w:hint="eastAsia" w:ascii="仿宋_GB2312" w:hAnsi="仿宋_GB2312" w:eastAsia="仿宋_GB2312" w:cs="仿宋_GB2312"/>
          <w:color w:val="auto"/>
          <w:sz w:val="32"/>
          <w:szCs w:val="32"/>
          <w:highlight w:val="none"/>
        </w:rPr>
        <w:t>。其中：</w:t>
      </w:r>
    </w:p>
    <w:p>
      <w:pPr>
        <w:widowControl/>
        <w:spacing w:line="59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外宾接待支出</w:t>
      </w:r>
      <w:r>
        <w:rPr>
          <w:rFonts w:hint="eastAsia" w:ascii="仿宋_GB2312" w:hAnsi="仿宋_GB2312" w:eastAsia="仿宋_GB2312" w:cs="仿宋_GB2312"/>
          <w:b w:val="0"/>
          <w:bCs w:val="0"/>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年共接待国（境）外来访团组</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个、来访外宾</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人次（不包括陪同人员）。</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其他国内公务接待支出</w:t>
      </w:r>
      <w:r>
        <w:rPr>
          <w:rFonts w:hint="eastAsia" w:ascii="仿宋_GB2312" w:hAnsi="仿宋_GB2312" w:eastAsia="仿宋_GB2312" w:cs="仿宋_GB2312"/>
          <w:b w:val="0"/>
          <w:bCs w:val="0"/>
          <w:color w:val="auto"/>
          <w:sz w:val="32"/>
          <w:szCs w:val="32"/>
          <w:highlight w:val="none"/>
          <w:lang w:val="en-US" w:eastAsia="zh-CN"/>
        </w:rPr>
        <w:t>1.18</w:t>
      </w:r>
      <w:r>
        <w:rPr>
          <w:rFonts w:hint="eastAsia" w:ascii="仿宋_GB2312" w:hAnsi="仿宋_GB2312" w:eastAsia="仿宋_GB2312" w:cs="仿宋_GB2312"/>
          <w:color w:val="auto"/>
          <w:sz w:val="32"/>
          <w:szCs w:val="32"/>
          <w:highlight w:val="none"/>
        </w:rPr>
        <w:t>万元。主要用于</w:t>
      </w:r>
      <w:r>
        <w:rPr>
          <w:rFonts w:hint="eastAsia" w:ascii="仿宋_GB2312" w:hAnsi="仿宋_GB2312" w:eastAsia="仿宋_GB2312" w:cs="仿宋_GB2312"/>
          <w:color w:val="auto"/>
          <w:sz w:val="32"/>
          <w:szCs w:val="32"/>
          <w:highlight w:val="none"/>
          <w:lang w:eastAsia="zh-CN"/>
        </w:rPr>
        <w:t>九三学社接待、领导调研、考务接待。</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年共接待国内来访团组</w:t>
      </w:r>
      <w:r>
        <w:rPr>
          <w:rFonts w:hint="eastAsia" w:ascii="仿宋_GB2312" w:hAnsi="仿宋_GB2312" w:eastAsia="仿宋_GB2312" w:cs="仿宋_GB2312"/>
          <w:color w:val="auto"/>
          <w:sz w:val="32"/>
          <w:szCs w:val="32"/>
          <w:highlight w:val="none"/>
          <w:lang w:val="en-US" w:eastAsia="zh-CN"/>
        </w:rPr>
        <w:t>10</w:t>
      </w:r>
      <w:r>
        <w:rPr>
          <w:rFonts w:hint="eastAsia" w:ascii="仿宋_GB2312" w:hAnsi="仿宋_GB2312" w:eastAsia="仿宋_GB2312" w:cs="仿宋_GB2312"/>
          <w:color w:val="auto"/>
          <w:sz w:val="32"/>
          <w:szCs w:val="32"/>
          <w:highlight w:val="none"/>
        </w:rPr>
        <w:t>个、来宾</w:t>
      </w:r>
      <w:r>
        <w:rPr>
          <w:rFonts w:hint="eastAsia" w:ascii="仿宋_GB2312" w:hAnsi="仿宋_GB2312" w:eastAsia="仿宋_GB2312" w:cs="仿宋_GB2312"/>
          <w:color w:val="auto"/>
          <w:sz w:val="32"/>
          <w:szCs w:val="32"/>
          <w:highlight w:val="none"/>
          <w:lang w:val="en-US" w:eastAsia="zh-CN"/>
        </w:rPr>
        <w:t>116</w:t>
      </w:r>
      <w:r>
        <w:rPr>
          <w:rFonts w:hint="eastAsia" w:ascii="仿宋_GB2312" w:hAnsi="仿宋_GB2312" w:eastAsia="仿宋_GB2312" w:cs="仿宋_GB2312"/>
          <w:color w:val="auto"/>
          <w:sz w:val="32"/>
          <w:szCs w:val="32"/>
          <w:highlight w:val="none"/>
        </w:rPr>
        <w:t>人次（不包括陪同人员）。</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八、政府性基金预算财政拨款支出决算情况说明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年度政府性基金预算财政拨款支出</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。不存在</w:t>
      </w:r>
      <w:r>
        <w:rPr>
          <w:rFonts w:hint="eastAsia" w:ascii="仿宋_GB2312" w:hAnsi="仿宋_GB2312" w:eastAsia="仿宋_GB2312" w:cs="仿宋_GB2312"/>
          <w:color w:val="auto"/>
          <w:sz w:val="32"/>
          <w:szCs w:val="32"/>
          <w:highlight w:val="none"/>
        </w:rPr>
        <w:t>项目年末结转和结余资金数额较大，</w:t>
      </w:r>
      <w:r>
        <w:rPr>
          <w:rFonts w:hint="eastAsia" w:ascii="仿宋_GB2312" w:hAnsi="仿宋_GB2312" w:eastAsia="仿宋_GB2312" w:cs="仿宋_GB2312"/>
          <w:color w:val="auto"/>
          <w:sz w:val="32"/>
          <w:szCs w:val="32"/>
          <w:highlight w:val="none"/>
          <w:lang w:eastAsia="zh-CN"/>
        </w:rPr>
        <w:t>情况说明：我部门</w:t>
      </w:r>
      <w:r>
        <w:rPr>
          <w:rFonts w:hint="eastAsia" w:ascii="仿宋_GB2312" w:hAnsi="仿宋_GB2312" w:eastAsia="仿宋_GB2312" w:cs="仿宋_GB2312"/>
          <w:color w:val="auto"/>
          <w:sz w:val="32"/>
          <w:szCs w:val="32"/>
          <w:highlight w:val="none"/>
          <w:lang w:val="en-US" w:eastAsia="zh-CN"/>
        </w:rPr>
        <w:t>2021年度没有政府性基金收入，也没有使用政府性基金安排的支出</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九、机关运行经费支出情况说明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年度机关运行经费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114.50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94.75</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82.75</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预算数存在差异的主要原因是节约办公、压缩机关运行经费。</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十、政府采购支出情况说明</w:t>
      </w:r>
    </w:p>
    <w:p>
      <w:pPr>
        <w:widowControl/>
        <w:spacing w:line="590" w:lineRule="exact"/>
        <w:ind w:firstLine="640" w:firstLineChars="200"/>
        <w:outlineLvl w:val="1"/>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2021年度政府采购支出总额0</w:t>
      </w:r>
      <w:r>
        <w:rPr>
          <w:rFonts w:hint="eastAsia" w:ascii="仿宋_GB2312" w:hAnsi="仿宋_GB2312" w:eastAsia="仿宋_GB2312" w:cs="仿宋_GB2312"/>
          <w:color w:val="auto"/>
          <w:sz w:val="32"/>
          <w:szCs w:val="32"/>
          <w:highlight w:val="none"/>
          <w:lang w:val="en-US" w:eastAsia="zh-CN"/>
        </w:rPr>
        <w:t>.00</w:t>
      </w:r>
      <w:r>
        <w:rPr>
          <w:rFonts w:hint="eastAsia" w:ascii="仿宋_GB2312" w:hAnsi="仿宋_GB2312" w:eastAsia="仿宋_GB2312" w:cs="仿宋_GB2312"/>
          <w:color w:val="auto"/>
          <w:sz w:val="32"/>
          <w:szCs w:val="32"/>
          <w:highlight w:val="none"/>
        </w:rPr>
        <w:t>万元，其中：政府采购货物支出0</w:t>
      </w:r>
      <w:r>
        <w:rPr>
          <w:rFonts w:hint="eastAsia" w:ascii="仿宋_GB2312" w:hAnsi="仿宋_GB2312" w:eastAsia="仿宋_GB2312" w:cs="仿宋_GB2312"/>
          <w:color w:val="auto"/>
          <w:sz w:val="32"/>
          <w:szCs w:val="32"/>
          <w:highlight w:val="none"/>
          <w:lang w:val="en-US" w:eastAsia="zh-CN"/>
        </w:rPr>
        <w:t>.00</w:t>
      </w:r>
      <w:r>
        <w:rPr>
          <w:rFonts w:hint="eastAsia" w:ascii="仿宋_GB2312" w:hAnsi="仿宋_GB2312" w:eastAsia="仿宋_GB2312" w:cs="仿宋_GB2312"/>
          <w:color w:val="auto"/>
          <w:sz w:val="32"/>
          <w:szCs w:val="32"/>
          <w:highlight w:val="none"/>
        </w:rPr>
        <w:t>万元、政府采购工程支出0</w:t>
      </w:r>
      <w:r>
        <w:rPr>
          <w:rFonts w:hint="eastAsia" w:ascii="仿宋_GB2312" w:hAnsi="仿宋_GB2312" w:eastAsia="仿宋_GB2312" w:cs="仿宋_GB2312"/>
          <w:color w:val="auto"/>
          <w:sz w:val="32"/>
          <w:szCs w:val="32"/>
          <w:highlight w:val="none"/>
          <w:lang w:val="en-US" w:eastAsia="zh-CN"/>
        </w:rPr>
        <w:t>.00</w:t>
      </w:r>
      <w:r>
        <w:rPr>
          <w:rFonts w:hint="eastAsia" w:ascii="仿宋_GB2312" w:hAnsi="仿宋_GB2312" w:eastAsia="仿宋_GB2312" w:cs="仿宋_GB2312"/>
          <w:color w:val="auto"/>
          <w:sz w:val="32"/>
          <w:szCs w:val="32"/>
          <w:highlight w:val="none"/>
        </w:rPr>
        <w:t>万元、政府采购服务支出0</w:t>
      </w:r>
      <w:r>
        <w:rPr>
          <w:rFonts w:hint="eastAsia" w:ascii="仿宋_GB2312" w:hAnsi="仿宋_GB2312" w:eastAsia="仿宋_GB2312" w:cs="仿宋_GB2312"/>
          <w:color w:val="auto"/>
          <w:sz w:val="32"/>
          <w:szCs w:val="32"/>
          <w:highlight w:val="none"/>
          <w:lang w:val="en-US" w:eastAsia="zh-CN"/>
        </w:rPr>
        <w:t>.00</w:t>
      </w:r>
      <w:r>
        <w:rPr>
          <w:rFonts w:hint="eastAsia" w:ascii="仿宋_GB2312" w:hAnsi="仿宋_GB2312" w:eastAsia="仿宋_GB2312" w:cs="仿宋_GB2312"/>
          <w:color w:val="auto"/>
          <w:sz w:val="32"/>
          <w:szCs w:val="32"/>
          <w:highlight w:val="none"/>
        </w:rPr>
        <w:t>万元。授予中小企业合同金额0</w:t>
      </w:r>
      <w:r>
        <w:rPr>
          <w:rFonts w:hint="eastAsia" w:ascii="仿宋_GB2312" w:hAnsi="仿宋_GB2312" w:eastAsia="仿宋_GB2312" w:cs="仿宋_GB2312"/>
          <w:color w:val="auto"/>
          <w:sz w:val="32"/>
          <w:szCs w:val="32"/>
          <w:highlight w:val="none"/>
          <w:lang w:val="en-US" w:eastAsia="zh-CN"/>
        </w:rPr>
        <w:t>.00</w:t>
      </w:r>
      <w:r>
        <w:rPr>
          <w:rFonts w:hint="eastAsia" w:ascii="仿宋_GB2312" w:hAnsi="仿宋_GB2312" w:eastAsia="仿宋_GB2312" w:cs="仿宋_GB2312"/>
          <w:color w:val="auto"/>
          <w:sz w:val="32"/>
          <w:szCs w:val="32"/>
          <w:highlight w:val="none"/>
        </w:rPr>
        <w:t>万元，其中：授予小微企业合同金额0</w:t>
      </w:r>
      <w:r>
        <w:rPr>
          <w:rFonts w:hint="eastAsia" w:ascii="仿宋_GB2312" w:hAnsi="仿宋_GB2312" w:eastAsia="仿宋_GB2312" w:cs="仿宋_GB2312"/>
          <w:color w:val="auto"/>
          <w:sz w:val="32"/>
          <w:szCs w:val="32"/>
          <w:highlight w:val="none"/>
          <w:lang w:val="en-US" w:eastAsia="zh-CN"/>
        </w:rPr>
        <w:t>.00</w:t>
      </w:r>
      <w:r>
        <w:rPr>
          <w:rFonts w:hint="eastAsia" w:ascii="仿宋_GB2312" w:hAnsi="仿宋_GB2312" w:eastAsia="仿宋_GB2312" w:cs="仿宋_GB2312"/>
          <w:color w:val="auto"/>
          <w:sz w:val="32"/>
          <w:szCs w:val="32"/>
          <w:highlight w:val="none"/>
        </w:rPr>
        <w:t>万元。</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十一、国有资产占用情况说明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年期末，我单位共有车辆</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辆，其中：省级领导干部用车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辆、主要领导干部用车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辆、机要通信用车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辆、应急保障车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辆、执法执勤用车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辆、特种专业技术用车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辆、离退休干部用车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辆、其他用车</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辆；单位价值50万元以上通用设备</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台（套），单位价值100万元以上专用设备</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台（套）。</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十二、预算绩效情况说明</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我部门按照《中共许昌市委 许昌市人民政府关于全面实施预算绩效管理的实施意见》（许发〔2021〕13号）文件要求，对本部门整体支出和项目支出开展全过程预算绩效管理。我部门高度重视绩效管理工作，全面深化贯穿预算编制、执行、监督全过程的绩效管理理念，积极开展预算绩效管理工作，采取事前申报绩效目标和指标、事中开展绩效日常监督、事后进行绩效评价的方式，建立了全过程的绩效管理模式，并将绩效结果运用到实际工作中。</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（二）部门整体和项目绩效自评结果。</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w:t>
      </w:r>
      <w:r>
        <w:rPr>
          <w:rFonts w:hint="default" w:ascii="仿宋_GB2312" w:hAnsi="仿宋_GB2312" w:eastAsia="仿宋_GB2312" w:cs="仿宋_GB2312"/>
          <w:color w:val="auto"/>
          <w:sz w:val="32"/>
          <w:szCs w:val="32"/>
          <w:highlight w:val="none"/>
          <w:lang w:val="en" w:eastAsia="zh-CN"/>
        </w:rPr>
        <w:t>2</w:t>
      </w:r>
      <w:r>
        <w:rPr>
          <w:rFonts w:hint="eastAsia" w:ascii="仿宋_GB2312" w:hAnsi="仿宋_GB2312" w:eastAsia="仿宋_GB2312" w:cs="仿宋_GB2312"/>
          <w:color w:val="auto"/>
          <w:sz w:val="32"/>
          <w:szCs w:val="32"/>
          <w:highlight w:val="none"/>
          <w:lang w:val="en-US" w:eastAsia="zh-CN"/>
        </w:rPr>
        <w:t>〕1号）等文件精神，我部门对本部门整体绩效目标和项目支出绩效目标进行了自评。一是部门整体绩效自评工作已完成。2021年我部门年度总体目标是紧扣三项工作，统一战线工作影响力进一步扩大。年度总体目标实际完成情况为100%。整体绩效自评结果评定等级为“优”。二是项目绩效自评情况。我部门共有2个项目批复了绩效目标，项目金额12.64万元。</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100分。其中：2个项目评价等级为“优”、0个项目评价等级为“良”、0个项目评价等级为“中”、0个项目评价等级为“差”。</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widowControl/>
        <w:ind w:firstLine="640" w:firstLineChars="200"/>
        <w:jc w:val="left"/>
        <w:rPr>
          <w:rFonts w:hint="eastAsia" w:ascii="黑体" w:hAnsi="宋体" w:eastAsia="黑体" w:cs="宋体"/>
          <w:color w:val="auto"/>
          <w:kern w:val="0"/>
          <w:sz w:val="28"/>
          <w:szCs w:val="28"/>
          <w:highlight w:val="none"/>
        </w:rPr>
      </w:pPr>
      <w:r>
        <w:rPr>
          <w:rFonts w:hint="eastAsia" w:ascii="仿宋_GB2312" w:hAnsi="仿宋_GB2312" w:eastAsia="仿宋_GB2312" w:cs="仿宋_GB2312"/>
          <w:color w:val="auto"/>
          <w:sz w:val="32"/>
          <w:szCs w:val="32"/>
          <w:highlight w:val="none"/>
          <w:lang w:val="en-US" w:eastAsia="zh-CN"/>
        </w:rPr>
        <w:t>2021年我部门没有开展重点绩效评价的项目。</w:t>
      </w:r>
    </w:p>
    <w:p>
      <w:pPr>
        <w:widowControl/>
        <w:jc w:val="left"/>
        <w:rPr>
          <w:rFonts w:hint="eastAsia" w:ascii="黑体" w:hAnsi="宋体" w:eastAsia="黑体" w:cs="宋体"/>
          <w:color w:val="auto"/>
          <w:kern w:val="0"/>
          <w:sz w:val="28"/>
          <w:szCs w:val="28"/>
          <w:highlight w:val="none"/>
        </w:rPr>
      </w:pPr>
    </w:p>
    <w:p>
      <w:pPr>
        <w:jc w:val="both"/>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第四部分  名词解释</w:t>
      </w:r>
    </w:p>
    <w:p>
      <w:pPr>
        <w:jc w:val="center"/>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一、财政拨款收入：单位从同级政府财政部门取得的财政预算资金。</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二、事业收入：事业单位开展专业业务活动及其辅助活动取得的收入。</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三、上级补助收入：事业单位从主管部门和上级单位取得的非财政补助收入。</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四、附属单位上缴收入：事业单位取得附属独立核算单位根据有关规定上缴的收入。</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五、经营收入：事业单位在专业业务活动及其辅助活动之外开展非独立核算经营活动取得的收入。</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六、其他收入：单位取得的除“财政拨款收入”、“事业收入”、“上级补助收入”、“附属单位上缴收入”、“经营收入”以外的各项收入。</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八、基本支出：为保障机构正常运转、完成日常工作任务而发生的人员支出和公用支出。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九、项目支出：基本支出之外为完成特定行政任务和事业发展目标所发生的支出。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十二、工资福利支出：单位支付给在职职工和编制外长期聘用人员的各类劳动报酬，以及为上述人员缴纳的各项社会保险费等。</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十三、商品和服务支出：单位购买商品和服务的支出。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十四、对个人和家庭的补助支出：单位用于对个人和家庭的补助支出。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十五、年末结转：本年度或以前年度预算安排，已执行但尚未完成或因客观条件发生变化无法按原计划实施，需延迟到以后年度按有关规定继续使用的资金。</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十六、年末结余：本年度或以前年度预算安排，已执行完毕或因客观条件发生变化无法按原预算安排实施，不需要再使用或无法按原预算安排继续使用的资金</w:t>
      </w:r>
      <w:r>
        <w:rPr>
          <w:rFonts w:hint="eastAsia" w:ascii="仿宋_GB2312" w:hAnsi="仿宋_GB2312" w:eastAsia="仿宋_GB2312" w:cs="仿宋_GB2312"/>
          <w:color w:val="auto"/>
          <w:sz w:val="32"/>
          <w:szCs w:val="32"/>
          <w:highlight w:val="none"/>
          <w:lang w:eastAsia="zh-CN"/>
        </w:rPr>
        <w:t>。</w:t>
      </w:r>
    </w:p>
    <w:bookmarkEnd w:id="0"/>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B1q+sgBAACZ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i2oUtKHLc48PPPH+dff86/v5Pr&#10;LE8foMash4B5afjgB1ya2Q/ozKwHFW3+Ih+CcRT3dBFXDomI/Gi1XK0qDAmMzRfEZ4/PQ4T0UXpL&#10;stHQiNMrovLjHaQxdU7J1Zy/1caUCRr3nwMxs4fl3sces5WG3TAR2vn2hHx6HHxDHe45JeaTQ13z&#10;jsxGnI3dbBxC1PuuLFGuB+H9IWETpbdcYYSdCuPECrtpu/JK/HsvWY9/1O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Adavr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2Exc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B2ExcoBAACcAwAADgAAAAAAAAABACAAAAAeAQAAZHJzL2Uyb0Rv&#10;Yy54bWxQSwUGAAAAAAYABgBZAQAAWgU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vdzckBAACZAwAADgAAAGRycy9lMm9Eb2MueG1srVPNjtMwEL4j8Q6W&#10;79TZI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Ae93N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DFAB68B"/>
    <w:multiLevelType w:val="singleLevel"/>
    <w:tmpl w:val="DDFAB68B"/>
    <w:lvl w:ilvl="0" w:tentative="0">
      <w:start w:val="1"/>
      <w:numFmt w:val="chineseCounting"/>
      <w:suff w:val="space"/>
      <w:lvlText w:val="第%1部分"/>
      <w:lvlJc w:val="left"/>
      <w:rPr>
        <w:rFonts w:hint="eastAsia"/>
      </w:rPr>
    </w:lvl>
  </w:abstractNum>
  <w:abstractNum w:abstractNumId="1">
    <w:nsid w:val="5971BE17"/>
    <w:multiLevelType w:val="singleLevel"/>
    <w:tmpl w:val="5971BE17"/>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zMmNhMmI2OGM1NmNkZjBmOGIxOWRhMjk5NzcyYmUifQ=="/>
  </w:docVars>
  <w:rsids>
    <w:rsidRoot w:val="000270E8"/>
    <w:rsid w:val="000270E8"/>
    <w:rsid w:val="000335B5"/>
    <w:rsid w:val="00057AFD"/>
    <w:rsid w:val="00076410"/>
    <w:rsid w:val="00081835"/>
    <w:rsid w:val="000904B3"/>
    <w:rsid w:val="000C073B"/>
    <w:rsid w:val="000C1142"/>
    <w:rsid w:val="001003F8"/>
    <w:rsid w:val="00144159"/>
    <w:rsid w:val="001718A8"/>
    <w:rsid w:val="00182842"/>
    <w:rsid w:val="00184D53"/>
    <w:rsid w:val="001905F2"/>
    <w:rsid w:val="00197592"/>
    <w:rsid w:val="001C32F0"/>
    <w:rsid w:val="001D61B1"/>
    <w:rsid w:val="001F5040"/>
    <w:rsid w:val="002006EB"/>
    <w:rsid w:val="00214AE1"/>
    <w:rsid w:val="00260D70"/>
    <w:rsid w:val="00281114"/>
    <w:rsid w:val="00282C7F"/>
    <w:rsid w:val="00287811"/>
    <w:rsid w:val="00292B4B"/>
    <w:rsid w:val="002A6352"/>
    <w:rsid w:val="002B3F94"/>
    <w:rsid w:val="002C171D"/>
    <w:rsid w:val="002E6A86"/>
    <w:rsid w:val="00304D04"/>
    <w:rsid w:val="00305B88"/>
    <w:rsid w:val="00315FEB"/>
    <w:rsid w:val="0041489C"/>
    <w:rsid w:val="0042585F"/>
    <w:rsid w:val="00445CAC"/>
    <w:rsid w:val="00472E19"/>
    <w:rsid w:val="00487869"/>
    <w:rsid w:val="004D5275"/>
    <w:rsid w:val="004F63DB"/>
    <w:rsid w:val="00505190"/>
    <w:rsid w:val="00507364"/>
    <w:rsid w:val="00546F7C"/>
    <w:rsid w:val="005A0C2F"/>
    <w:rsid w:val="005B1AE2"/>
    <w:rsid w:val="005E3397"/>
    <w:rsid w:val="00607D67"/>
    <w:rsid w:val="006228C4"/>
    <w:rsid w:val="00636C37"/>
    <w:rsid w:val="006512DD"/>
    <w:rsid w:val="00656BEF"/>
    <w:rsid w:val="00656D75"/>
    <w:rsid w:val="00657E86"/>
    <w:rsid w:val="00673EF7"/>
    <w:rsid w:val="006841E9"/>
    <w:rsid w:val="0069449E"/>
    <w:rsid w:val="006C07F0"/>
    <w:rsid w:val="006C644A"/>
    <w:rsid w:val="006C7D84"/>
    <w:rsid w:val="007148E8"/>
    <w:rsid w:val="00733DAA"/>
    <w:rsid w:val="00742BA0"/>
    <w:rsid w:val="00753545"/>
    <w:rsid w:val="00764156"/>
    <w:rsid w:val="007706D7"/>
    <w:rsid w:val="007879ED"/>
    <w:rsid w:val="007A48A3"/>
    <w:rsid w:val="007C029F"/>
    <w:rsid w:val="007C7F49"/>
    <w:rsid w:val="007D2A21"/>
    <w:rsid w:val="00843461"/>
    <w:rsid w:val="008651E7"/>
    <w:rsid w:val="00872946"/>
    <w:rsid w:val="0088023A"/>
    <w:rsid w:val="008858FB"/>
    <w:rsid w:val="00894B41"/>
    <w:rsid w:val="008B5427"/>
    <w:rsid w:val="008C7CD0"/>
    <w:rsid w:val="00903F6B"/>
    <w:rsid w:val="009173F9"/>
    <w:rsid w:val="009308CB"/>
    <w:rsid w:val="00950270"/>
    <w:rsid w:val="00962F58"/>
    <w:rsid w:val="00975A04"/>
    <w:rsid w:val="00987E71"/>
    <w:rsid w:val="009F0FBB"/>
    <w:rsid w:val="009F546E"/>
    <w:rsid w:val="00A079F0"/>
    <w:rsid w:val="00A42F43"/>
    <w:rsid w:val="00A51982"/>
    <w:rsid w:val="00A57BF7"/>
    <w:rsid w:val="00A71DC1"/>
    <w:rsid w:val="00A83D8A"/>
    <w:rsid w:val="00A93E7D"/>
    <w:rsid w:val="00AA260E"/>
    <w:rsid w:val="00AA44CB"/>
    <w:rsid w:val="00AA67CD"/>
    <w:rsid w:val="00AD6761"/>
    <w:rsid w:val="00AE2FEA"/>
    <w:rsid w:val="00AE600E"/>
    <w:rsid w:val="00B0083B"/>
    <w:rsid w:val="00B040BC"/>
    <w:rsid w:val="00B209B8"/>
    <w:rsid w:val="00B20BBC"/>
    <w:rsid w:val="00B249F3"/>
    <w:rsid w:val="00B649BE"/>
    <w:rsid w:val="00B653A5"/>
    <w:rsid w:val="00B710DD"/>
    <w:rsid w:val="00BE5A85"/>
    <w:rsid w:val="00BF4E6A"/>
    <w:rsid w:val="00BF5718"/>
    <w:rsid w:val="00C13474"/>
    <w:rsid w:val="00C3106E"/>
    <w:rsid w:val="00C60609"/>
    <w:rsid w:val="00C95CC1"/>
    <w:rsid w:val="00CA3F44"/>
    <w:rsid w:val="00CB03ED"/>
    <w:rsid w:val="00CE212D"/>
    <w:rsid w:val="00CE4B38"/>
    <w:rsid w:val="00D1321A"/>
    <w:rsid w:val="00D30ADF"/>
    <w:rsid w:val="00D33CF8"/>
    <w:rsid w:val="00D6315E"/>
    <w:rsid w:val="00D652C2"/>
    <w:rsid w:val="00D74EE2"/>
    <w:rsid w:val="00D83E19"/>
    <w:rsid w:val="00D86CAD"/>
    <w:rsid w:val="00DA00C9"/>
    <w:rsid w:val="00DB200E"/>
    <w:rsid w:val="00DB65F5"/>
    <w:rsid w:val="00E01C3E"/>
    <w:rsid w:val="00E13099"/>
    <w:rsid w:val="00E4339F"/>
    <w:rsid w:val="00E60B05"/>
    <w:rsid w:val="00E629EA"/>
    <w:rsid w:val="00E6777C"/>
    <w:rsid w:val="00EB05A3"/>
    <w:rsid w:val="00ED38B7"/>
    <w:rsid w:val="00EE051D"/>
    <w:rsid w:val="00F0131A"/>
    <w:rsid w:val="00F14C17"/>
    <w:rsid w:val="00F17041"/>
    <w:rsid w:val="00F218CF"/>
    <w:rsid w:val="00F44937"/>
    <w:rsid w:val="00F61A47"/>
    <w:rsid w:val="00F84422"/>
    <w:rsid w:val="00F95455"/>
    <w:rsid w:val="00FA574D"/>
    <w:rsid w:val="00FC2588"/>
    <w:rsid w:val="00FE7AD9"/>
    <w:rsid w:val="01322275"/>
    <w:rsid w:val="018E4153"/>
    <w:rsid w:val="01DC6F05"/>
    <w:rsid w:val="02A3489A"/>
    <w:rsid w:val="02CA138D"/>
    <w:rsid w:val="033646FC"/>
    <w:rsid w:val="03A302C1"/>
    <w:rsid w:val="03C75F80"/>
    <w:rsid w:val="0478364D"/>
    <w:rsid w:val="049C3C93"/>
    <w:rsid w:val="053D4C0D"/>
    <w:rsid w:val="0557532E"/>
    <w:rsid w:val="0799329C"/>
    <w:rsid w:val="08397436"/>
    <w:rsid w:val="086F16A7"/>
    <w:rsid w:val="0A0F7225"/>
    <w:rsid w:val="0A2B7D82"/>
    <w:rsid w:val="0ADC40E9"/>
    <w:rsid w:val="0AE607F4"/>
    <w:rsid w:val="0B386127"/>
    <w:rsid w:val="0B451598"/>
    <w:rsid w:val="0BEC73F4"/>
    <w:rsid w:val="0C392698"/>
    <w:rsid w:val="0EE040DD"/>
    <w:rsid w:val="1093614C"/>
    <w:rsid w:val="10BD36F6"/>
    <w:rsid w:val="11BF0649"/>
    <w:rsid w:val="123E3E08"/>
    <w:rsid w:val="133212F4"/>
    <w:rsid w:val="13D22E22"/>
    <w:rsid w:val="161C2DFF"/>
    <w:rsid w:val="16373578"/>
    <w:rsid w:val="16D3336B"/>
    <w:rsid w:val="17200028"/>
    <w:rsid w:val="17806C36"/>
    <w:rsid w:val="17A74F62"/>
    <w:rsid w:val="18A47774"/>
    <w:rsid w:val="1A8D28EB"/>
    <w:rsid w:val="1A9F2D78"/>
    <w:rsid w:val="1B2E6FD8"/>
    <w:rsid w:val="1B877D21"/>
    <w:rsid w:val="1C4319A9"/>
    <w:rsid w:val="1CB52F56"/>
    <w:rsid w:val="1E443B4B"/>
    <w:rsid w:val="1E994F4A"/>
    <w:rsid w:val="1EAF0224"/>
    <w:rsid w:val="1F0C7A89"/>
    <w:rsid w:val="1F2230A4"/>
    <w:rsid w:val="1FFD4AF5"/>
    <w:rsid w:val="20210932"/>
    <w:rsid w:val="202448E0"/>
    <w:rsid w:val="20F614FE"/>
    <w:rsid w:val="21302EEA"/>
    <w:rsid w:val="222A4622"/>
    <w:rsid w:val="22376FB5"/>
    <w:rsid w:val="22540117"/>
    <w:rsid w:val="23E152D7"/>
    <w:rsid w:val="23EE2489"/>
    <w:rsid w:val="255D43C8"/>
    <w:rsid w:val="26714EF8"/>
    <w:rsid w:val="26876BDD"/>
    <w:rsid w:val="26D71A00"/>
    <w:rsid w:val="2714632A"/>
    <w:rsid w:val="27541E73"/>
    <w:rsid w:val="27B0539E"/>
    <w:rsid w:val="2812533D"/>
    <w:rsid w:val="29365CF8"/>
    <w:rsid w:val="299469B3"/>
    <w:rsid w:val="2A805789"/>
    <w:rsid w:val="2ADC0D75"/>
    <w:rsid w:val="2B4A0E52"/>
    <w:rsid w:val="2B572949"/>
    <w:rsid w:val="2C975890"/>
    <w:rsid w:val="2DEF21BB"/>
    <w:rsid w:val="2E4A2F05"/>
    <w:rsid w:val="2ECC1061"/>
    <w:rsid w:val="2FA476AD"/>
    <w:rsid w:val="303F7540"/>
    <w:rsid w:val="31DD00BF"/>
    <w:rsid w:val="3293174C"/>
    <w:rsid w:val="32BB38D4"/>
    <w:rsid w:val="32C9376D"/>
    <w:rsid w:val="33780472"/>
    <w:rsid w:val="33AF0905"/>
    <w:rsid w:val="355932F4"/>
    <w:rsid w:val="35611882"/>
    <w:rsid w:val="35ADA492"/>
    <w:rsid w:val="36746FC3"/>
    <w:rsid w:val="368763AE"/>
    <w:rsid w:val="395D59E7"/>
    <w:rsid w:val="39A93932"/>
    <w:rsid w:val="39FEA798"/>
    <w:rsid w:val="3A915562"/>
    <w:rsid w:val="3B8D4765"/>
    <w:rsid w:val="3C000DBA"/>
    <w:rsid w:val="3DC045D3"/>
    <w:rsid w:val="3E504FFB"/>
    <w:rsid w:val="3E615CD0"/>
    <w:rsid w:val="3E9C47F6"/>
    <w:rsid w:val="3F8B0112"/>
    <w:rsid w:val="3FAB3095"/>
    <w:rsid w:val="3FE45947"/>
    <w:rsid w:val="403D7993"/>
    <w:rsid w:val="41242965"/>
    <w:rsid w:val="41A36E3C"/>
    <w:rsid w:val="435671EA"/>
    <w:rsid w:val="440809E9"/>
    <w:rsid w:val="442407A6"/>
    <w:rsid w:val="447E315A"/>
    <w:rsid w:val="44805EA1"/>
    <w:rsid w:val="45710696"/>
    <w:rsid w:val="46142B1B"/>
    <w:rsid w:val="47E60DD0"/>
    <w:rsid w:val="48735039"/>
    <w:rsid w:val="492C684B"/>
    <w:rsid w:val="49500594"/>
    <w:rsid w:val="49E7604E"/>
    <w:rsid w:val="4BF67CDD"/>
    <w:rsid w:val="4D173441"/>
    <w:rsid w:val="4D2779AE"/>
    <w:rsid w:val="4D603DD6"/>
    <w:rsid w:val="4E806DED"/>
    <w:rsid w:val="4EBF010F"/>
    <w:rsid w:val="4ECC27F9"/>
    <w:rsid w:val="4EFFC5C2"/>
    <w:rsid w:val="4F471EB0"/>
    <w:rsid w:val="4FF21CBD"/>
    <w:rsid w:val="51331326"/>
    <w:rsid w:val="51740A7F"/>
    <w:rsid w:val="51A5541E"/>
    <w:rsid w:val="51C96242"/>
    <w:rsid w:val="51CF508C"/>
    <w:rsid w:val="53906AE1"/>
    <w:rsid w:val="54F46F60"/>
    <w:rsid w:val="55A37BEA"/>
    <w:rsid w:val="55FBC19A"/>
    <w:rsid w:val="56362CD2"/>
    <w:rsid w:val="5784687B"/>
    <w:rsid w:val="57846959"/>
    <w:rsid w:val="578E6A87"/>
    <w:rsid w:val="5A2D3EF9"/>
    <w:rsid w:val="5AC2203A"/>
    <w:rsid w:val="5B693494"/>
    <w:rsid w:val="5B974FB7"/>
    <w:rsid w:val="5CBB3334"/>
    <w:rsid w:val="5D115FAF"/>
    <w:rsid w:val="5DB857A9"/>
    <w:rsid w:val="5DDD31CE"/>
    <w:rsid w:val="62811722"/>
    <w:rsid w:val="62E75A72"/>
    <w:rsid w:val="64571880"/>
    <w:rsid w:val="649125B6"/>
    <w:rsid w:val="652F4C1A"/>
    <w:rsid w:val="65327519"/>
    <w:rsid w:val="666D37F1"/>
    <w:rsid w:val="66C8233B"/>
    <w:rsid w:val="66DB6AC3"/>
    <w:rsid w:val="67087D8F"/>
    <w:rsid w:val="671F687E"/>
    <w:rsid w:val="67F415F8"/>
    <w:rsid w:val="682640D1"/>
    <w:rsid w:val="684B73E5"/>
    <w:rsid w:val="6A047A2A"/>
    <w:rsid w:val="6BE35D7C"/>
    <w:rsid w:val="6C71297B"/>
    <w:rsid w:val="6EFB7548"/>
    <w:rsid w:val="6F3831C3"/>
    <w:rsid w:val="6F8B71C1"/>
    <w:rsid w:val="6FFFC13D"/>
    <w:rsid w:val="70753482"/>
    <w:rsid w:val="707B522A"/>
    <w:rsid w:val="713940F2"/>
    <w:rsid w:val="71AB0FED"/>
    <w:rsid w:val="73194D05"/>
    <w:rsid w:val="737B135A"/>
    <w:rsid w:val="73A83B0E"/>
    <w:rsid w:val="744D3EF9"/>
    <w:rsid w:val="74794411"/>
    <w:rsid w:val="75867C40"/>
    <w:rsid w:val="75B10B26"/>
    <w:rsid w:val="75CD54D4"/>
    <w:rsid w:val="75DC3612"/>
    <w:rsid w:val="76432199"/>
    <w:rsid w:val="76F44829"/>
    <w:rsid w:val="77A267C0"/>
    <w:rsid w:val="77E779DF"/>
    <w:rsid w:val="78882278"/>
    <w:rsid w:val="78B118A6"/>
    <w:rsid w:val="78C86355"/>
    <w:rsid w:val="79135044"/>
    <w:rsid w:val="7A7D0F99"/>
    <w:rsid w:val="7BADEC47"/>
    <w:rsid w:val="7CFB0E81"/>
    <w:rsid w:val="7DD9D630"/>
    <w:rsid w:val="7E4A0E7C"/>
    <w:rsid w:val="7EAA1234"/>
    <w:rsid w:val="7EFD449D"/>
    <w:rsid w:val="7F9FF93A"/>
    <w:rsid w:val="7FA2EECB"/>
    <w:rsid w:val="7FAF51C5"/>
    <w:rsid w:val="7FBB9CA8"/>
    <w:rsid w:val="7FDFE589"/>
    <w:rsid w:val="9A34709C"/>
    <w:rsid w:val="9FDD2A5A"/>
    <w:rsid w:val="AAEF0D8B"/>
    <w:rsid w:val="ADCDA3F4"/>
    <w:rsid w:val="B4DCD1A6"/>
    <w:rsid w:val="C6F79779"/>
    <w:rsid w:val="DEF7C393"/>
    <w:rsid w:val="EE5FBAE4"/>
    <w:rsid w:val="EF9B6D4F"/>
    <w:rsid w:val="F729F590"/>
    <w:rsid w:val="F7AEA06B"/>
    <w:rsid w:val="F7FFE39F"/>
    <w:rsid w:val="FA6FC537"/>
    <w:rsid w:val="FDF18EFE"/>
    <w:rsid w:val="FFD70895"/>
    <w:rsid w:val="FFEC4E52"/>
    <w:rsid w:val="FFF64E1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llowedHyperlink"/>
    <w:unhideWhenUsed/>
    <w:qFormat/>
    <w:uiPriority w:val="99"/>
    <w:rPr>
      <w:color w:val="800080"/>
      <w:u w:val="single"/>
    </w:rPr>
  </w:style>
  <w:style w:type="character" w:styleId="9">
    <w:name w:val="Hyperlink"/>
    <w:unhideWhenUsed/>
    <w:qFormat/>
    <w:uiPriority w:val="99"/>
    <w:rPr>
      <w:color w:val="0000FF"/>
      <w:u w:val="single"/>
    </w:rPr>
  </w:style>
  <w:style w:type="character" w:customStyle="1" w:styleId="10">
    <w:name w:val="批注框文本 Char"/>
    <w:link w:val="2"/>
    <w:semiHidden/>
    <w:qFormat/>
    <w:uiPriority w:val="99"/>
    <w:rPr>
      <w:kern w:val="2"/>
      <w:sz w:val="18"/>
      <w:szCs w:val="18"/>
    </w:rPr>
  </w:style>
  <w:style w:type="character" w:customStyle="1" w:styleId="11">
    <w:name w:val="页脚 Char"/>
    <w:link w:val="3"/>
    <w:qFormat/>
    <w:uiPriority w:val="99"/>
    <w:rPr>
      <w:kern w:val="2"/>
      <w:sz w:val="18"/>
      <w:szCs w:val="18"/>
    </w:rPr>
  </w:style>
  <w:style w:type="character" w:customStyle="1" w:styleId="12">
    <w:name w:val="页眉 Char"/>
    <w:link w:val="4"/>
    <w:qFormat/>
    <w:uiPriority w:val="99"/>
    <w:rPr>
      <w:kern w:val="2"/>
      <w:sz w:val="18"/>
      <w:szCs w:val="18"/>
    </w:rPr>
  </w:style>
  <w:style w:type="character" w:customStyle="1" w:styleId="13">
    <w:name w:val="font01"/>
    <w:qFormat/>
    <w:uiPriority w:val="0"/>
    <w:rPr>
      <w:rFonts w:hint="eastAsia" w:ascii="宋体" w:hAnsi="宋体" w:eastAsia="宋体" w:cs="宋体"/>
      <w:color w:val="000000"/>
      <w:sz w:val="22"/>
      <w:szCs w:val="22"/>
      <w:u w:val="none"/>
    </w:rPr>
  </w:style>
  <w:style w:type="character" w:customStyle="1" w:styleId="14">
    <w:name w:val="font21"/>
    <w:qFormat/>
    <w:uiPriority w:val="0"/>
    <w:rPr>
      <w:rFonts w:hint="eastAsia" w:ascii="宋体" w:hAnsi="宋体" w:eastAsia="宋体" w:cs="宋体"/>
      <w:color w:val="000000"/>
      <w:sz w:val="22"/>
      <w:szCs w:val="22"/>
      <w:u w:val="none"/>
    </w:rPr>
  </w:style>
  <w:style w:type="character" w:customStyle="1" w:styleId="15">
    <w:name w:val="font51"/>
    <w:qFormat/>
    <w:uiPriority w:val="0"/>
    <w:rPr>
      <w:rFonts w:hint="eastAsia" w:ascii="宋体" w:hAnsi="宋体" w:eastAsia="宋体" w:cs="宋体"/>
      <w:color w:val="000000"/>
      <w:sz w:val="24"/>
      <w:szCs w:val="24"/>
      <w:u w:val="none"/>
    </w:rPr>
  </w:style>
  <w:style w:type="character" w:customStyle="1" w:styleId="16">
    <w:name w:val="font11"/>
    <w:qFormat/>
    <w:uiPriority w:val="0"/>
    <w:rPr>
      <w:rFonts w:hint="eastAsia" w:ascii="宋体" w:hAnsi="宋体" w:eastAsia="宋体" w:cs="宋体"/>
      <w:color w:val="000000"/>
      <w:sz w:val="20"/>
      <w:szCs w:val="20"/>
      <w:u w:val="none"/>
    </w:rPr>
  </w:style>
  <w:style w:type="character" w:customStyle="1" w:styleId="17">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34</Pages>
  <Words>9618</Words>
  <Characters>11707</Characters>
  <Lines>60</Lines>
  <Paragraphs>16</Paragraphs>
  <TotalTime>84</TotalTime>
  <ScaleCrop>false</ScaleCrop>
  <LinksUpToDate>false</LinksUpToDate>
  <CharactersWithSpaces>11960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2007-12-01T11:41:00Z</dcterms:created>
  <dc:creator>管理者</dc:creator>
  <cp:lastModifiedBy>悟の</cp:lastModifiedBy>
  <cp:lastPrinted>2018-07-26T18:50:00Z</cp:lastPrinted>
  <dcterms:modified xsi:type="dcterms:W3CDTF">2023-09-17T11:19:16Z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4884E46653EF45998555134777FBB86C_13</vt:lpwstr>
  </property>
</Properties>
</file>