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eastAsia="zh-CN"/>
        </w:rPr>
      </w:pPr>
      <w:r>
        <w:rPr>
          <w:rFonts w:hint="eastAsia" w:ascii="黑体" w:hAnsi="黑体" w:eastAsia="黑体" w:cs="黑体"/>
          <w:sz w:val="52"/>
          <w:szCs w:val="52"/>
          <w:highlight w:val="none"/>
          <w:lang w:eastAsia="zh-CN"/>
        </w:rPr>
        <w:t>许昌纪检监察宣传教育基地单位决算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许昌纪检监察宣传教育基地</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许昌纪检监察宣传教育基地</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主要职责是负责机关办案基地的日常管理和后勤保障服务，配合委机关对党员领导干部进行廉洁从政教育、面向社会进行反腐倡廉宣传教育等，以及负责看护队伍服务保障、场所安全和综合保障服务职能</w:t>
      </w:r>
      <w:r>
        <w:rPr>
          <w:rFonts w:hint="eastAsia" w:ascii="仿宋_GB2312" w:hAnsi="仿宋_GB2312" w:eastAsia="仿宋_GB2312" w:cs="仿宋_GB2312"/>
          <w:kern w:val="0"/>
          <w:sz w:val="32"/>
          <w:szCs w:val="32"/>
          <w:highlight w:val="none"/>
          <w:lang w:eastAsia="zh-CN"/>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许昌纪检监察宣传教育基地内设机构4个，包括：综合科、留置管理科、宣传教育科、后勤服务科。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从决算单位构成看，许昌纪检监察宣传教育基地单位决算包括：本级决算（1个）。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lang w:val="en-US" w:eastAsia="zh-CN"/>
        </w:rPr>
        <w:t>1.许昌纪检监察宣传教育基地</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139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34"/>
        <w:gridCol w:w="883"/>
        <w:gridCol w:w="1180"/>
        <w:gridCol w:w="4737"/>
        <w:gridCol w:w="883"/>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3900" w:type="dxa"/>
            <w:gridSpan w:val="6"/>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34"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88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18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73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66"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834" w:type="dxa"/>
            <w:gridSpan w:val="4"/>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：许昌纪检监察宣传教育基地</w:t>
            </w:r>
          </w:p>
        </w:tc>
        <w:tc>
          <w:tcPr>
            <w:tcW w:w="2066"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709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803"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83"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83"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565.20</w:t>
            </w: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8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8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8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565.20</w:t>
            </w: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8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34.86</w:t>
            </w: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8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737"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8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034"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83" w:type="dxa"/>
            <w:tcBorders>
              <w:top w:val="nil"/>
              <w:left w:val="nil"/>
              <w:bottom w:val="single" w:color="000000" w:sz="8"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18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600.06</w:t>
            </w:r>
          </w:p>
        </w:tc>
        <w:tc>
          <w:tcPr>
            <w:tcW w:w="4737"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8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8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13900" w:type="dxa"/>
            <w:gridSpan w:val="6"/>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45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5592"/>
        <w:gridCol w:w="2079"/>
        <w:gridCol w:w="1362"/>
        <w:gridCol w:w="886"/>
        <w:gridCol w:w="828"/>
        <w:gridCol w:w="839"/>
        <w:gridCol w:w="941"/>
        <w:gridCol w:w="1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27" w:type="dxa"/>
            <w:gridSpan w:val="11"/>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9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7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6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8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2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793"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06" w:type="dxa"/>
            <w:gridSpan w:val="7"/>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：许昌纪检监察宣传教育基地</w:t>
            </w:r>
          </w:p>
        </w:tc>
        <w:tc>
          <w:tcPr>
            <w:tcW w:w="82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793"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7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079"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62"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86"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28"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39"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4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01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59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0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6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8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59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6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8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59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7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6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8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39"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4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1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79"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8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2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3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1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79"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565.20</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565.20</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5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551.64</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551.64</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55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550.84</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550.84</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2011150</w:t>
            </w:r>
          </w:p>
        </w:tc>
        <w:tc>
          <w:tcPr>
            <w:tcW w:w="55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550.84</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550.84</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5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5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5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5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5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5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5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59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0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136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9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9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7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8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3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4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1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527" w:type="dxa"/>
            <w:gridSpan w:val="11"/>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
        <w:gridCol w:w="321"/>
        <w:gridCol w:w="601"/>
        <w:gridCol w:w="4114"/>
        <w:gridCol w:w="1796"/>
        <w:gridCol w:w="1465"/>
        <w:gridCol w:w="1433"/>
        <w:gridCol w:w="1172"/>
        <w:gridCol w:w="1196"/>
        <w:gridCol w:w="1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3700" w:type="dxa"/>
            <w:gridSpan w:val="10"/>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21"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0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11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79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6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43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649"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0051" w:type="dxa"/>
            <w:gridSpan w:val="7"/>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：许昌纪检监察宣传教育基地</w:t>
            </w:r>
          </w:p>
        </w:tc>
        <w:tc>
          <w:tcPr>
            <w:tcW w:w="3649"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35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96"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465"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3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72"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96"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81"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43"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11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9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43"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11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9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43"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11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79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3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9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1"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357"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7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9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357"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600.06</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212.06</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388.00</w:t>
            </w: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585.58</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197.59</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388.00</w:t>
            </w: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584.78</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196.79</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388.00</w:t>
            </w: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2011150</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561.77</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196.79</w:t>
            </w: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364.98</w:t>
            </w: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2011199</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其他纪检监察事务支出</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w:t>
            </w:r>
          </w:p>
        </w:tc>
        <w:tc>
          <w:tcPr>
            <w:tcW w:w="14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w:t>
            </w: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4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14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14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14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14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14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14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114"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7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146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14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243"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11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7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43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9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8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13700" w:type="dxa"/>
            <w:gridSpan w:val="10"/>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38"/>
        <w:gridCol w:w="600"/>
        <w:gridCol w:w="1064"/>
        <w:gridCol w:w="3702"/>
        <w:gridCol w:w="600"/>
        <w:gridCol w:w="922"/>
        <w:gridCol w:w="1360"/>
        <w:gridCol w:w="1188"/>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13820" w:type="dxa"/>
            <w:gridSpan w:val="9"/>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238"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6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6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70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0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616" w:type="dxa"/>
            <w:gridSpan w:val="4"/>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204" w:type="dxa"/>
            <w:gridSpan w:val="5"/>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：许昌纪检监察宣传教育基地</w:t>
            </w:r>
          </w:p>
        </w:tc>
        <w:tc>
          <w:tcPr>
            <w:tcW w:w="4616" w:type="dxa"/>
            <w:gridSpan w:val="4"/>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49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918"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238"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0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64"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70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0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2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6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8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4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323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6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70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2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4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0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6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00"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2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565.20</w:t>
            </w: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585.58</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585.58</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6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565.20</w:t>
            </w: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600.06</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600.06</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6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34.86</w:t>
            </w: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6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34.86</w:t>
            </w:r>
          </w:p>
        </w:tc>
        <w:tc>
          <w:tcPr>
            <w:tcW w:w="370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370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2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3238"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00" w:type="dxa"/>
            <w:tcBorders>
              <w:top w:val="nil"/>
              <w:left w:val="nil"/>
              <w:bottom w:val="single" w:color="000000" w:sz="8"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6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600.06</w:t>
            </w:r>
          </w:p>
        </w:tc>
        <w:tc>
          <w:tcPr>
            <w:tcW w:w="37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0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2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600.06</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600.06</w:t>
            </w: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4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13820"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4"/>
        <w:gridCol w:w="364"/>
        <w:gridCol w:w="364"/>
        <w:gridCol w:w="5503"/>
        <w:gridCol w:w="2178"/>
        <w:gridCol w:w="2178"/>
        <w:gridCol w:w="2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140" w:type="dxa"/>
            <w:gridSpan w:val="7"/>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64"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6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36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503"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7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367"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773" w:type="dxa"/>
            <w:gridSpan w:val="5"/>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：许昌纪检监察宣传教育基地</w:t>
            </w:r>
          </w:p>
        </w:tc>
        <w:tc>
          <w:tcPr>
            <w:tcW w:w="4367" w:type="dxa"/>
            <w:gridSpan w:val="2"/>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45"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92"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503"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7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17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18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9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50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8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092"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50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7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8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5"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8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595"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600.06</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212.06</w:t>
            </w:r>
          </w:p>
        </w:tc>
        <w:tc>
          <w:tcPr>
            <w:tcW w:w="21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585.58</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197.59</w:t>
            </w:r>
          </w:p>
        </w:tc>
        <w:tc>
          <w:tcPr>
            <w:tcW w:w="21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纪检监察事务</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584.78</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196.79</w:t>
            </w:r>
          </w:p>
        </w:tc>
        <w:tc>
          <w:tcPr>
            <w:tcW w:w="21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2011150</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561.77</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196.79</w:t>
            </w:r>
          </w:p>
        </w:tc>
        <w:tc>
          <w:tcPr>
            <w:tcW w:w="21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2011199</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其他纪检监察事务支出</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w:t>
            </w:r>
          </w:p>
        </w:tc>
        <w:tc>
          <w:tcPr>
            <w:tcW w:w="2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2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2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2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2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2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2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2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5503"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2178"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2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92"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50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7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140" w:type="dxa"/>
            <w:gridSpan w:val="7"/>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9"/>
        <w:gridCol w:w="3211"/>
        <w:gridCol w:w="971"/>
        <w:gridCol w:w="806"/>
        <w:gridCol w:w="2177"/>
        <w:gridCol w:w="960"/>
        <w:gridCol w:w="772"/>
        <w:gridCol w:w="3445"/>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4020" w:type="dxa"/>
            <w:gridSpan w:val="9"/>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77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321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7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0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177"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5116"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8904" w:type="dxa"/>
            <w:gridSpan w:val="6"/>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：许昌纪检监察宣传教育基地</w:t>
            </w:r>
          </w:p>
        </w:tc>
        <w:tc>
          <w:tcPr>
            <w:tcW w:w="5116" w:type="dxa"/>
            <w:gridSpan w:val="3"/>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49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059"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79"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21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7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0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177"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60"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7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445"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99"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jc w:val="center"/>
        </w:trPr>
        <w:tc>
          <w:tcPr>
            <w:tcW w:w="779"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21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7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0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7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7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44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9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9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187.77</w:t>
            </w: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46.92</w:t>
            </w: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w:t>
            </w: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74.15</w:t>
            </w: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9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w:t>
            </w: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27.95</w:t>
            </w: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11.74</w:t>
            </w: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w:t>
            </w: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w:t>
            </w: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11.51</w:t>
            </w: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0.29</w:t>
            </w: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w:t>
            </w:r>
          </w:p>
        </w:tc>
        <w:tc>
          <w:tcPr>
            <w:tcW w:w="77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4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44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211"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44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7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21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80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1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6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7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445"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9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3990" w:type="dxa"/>
            <w:gridSpan w:val="2"/>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9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187.77</w:t>
            </w:r>
          </w:p>
        </w:tc>
        <w:tc>
          <w:tcPr>
            <w:tcW w:w="8160" w:type="dxa"/>
            <w:gridSpan w:val="5"/>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89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14020" w:type="dxa"/>
            <w:gridSpan w:val="9"/>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1"/>
        <w:gridCol w:w="1291"/>
        <w:gridCol w:w="1291"/>
        <w:gridCol w:w="1291"/>
        <w:gridCol w:w="1291"/>
        <w:gridCol w:w="1016"/>
        <w:gridCol w:w="881"/>
        <w:gridCol w:w="858"/>
        <w:gridCol w:w="1291"/>
        <w:gridCol w:w="1055"/>
        <w:gridCol w:w="902"/>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3760" w:type="dxa"/>
            <w:gridSpan w:val="12"/>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1291"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12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29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016"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8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85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550" w:type="dxa"/>
            <w:gridSpan w:val="4"/>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9210" w:type="dxa"/>
            <w:gridSpan w:val="8"/>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：许昌纪检监察宣传教育基地</w:t>
            </w:r>
          </w:p>
        </w:tc>
        <w:tc>
          <w:tcPr>
            <w:tcW w:w="4550" w:type="dxa"/>
            <w:gridSpan w:val="4"/>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7471"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289" w:type="dxa"/>
            <w:gridSpan w:val="6"/>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291"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9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873"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16"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8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5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4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302"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1291"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8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5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9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30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29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16"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5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5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02"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291"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12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29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016" w:type="dxa"/>
            <w:tcBorders>
              <w:top w:val="nil"/>
              <w:left w:val="nil"/>
              <w:bottom w:val="single" w:color="000000" w:sz="4" w:space="0"/>
              <w:right w:val="single" w:color="000000" w:sz="4" w:space="0"/>
            </w:tcBorders>
            <w:vAlign w:val="center"/>
          </w:tcPr>
          <w:p>
            <w:pPr>
              <w:ind w:firstLine="220" w:firstLineChars="100"/>
              <w:jc w:val="both"/>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0.2</w:t>
            </w:r>
          </w:p>
        </w:tc>
        <w:tc>
          <w:tcPr>
            <w:tcW w:w="88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85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29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05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90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jc w:val="center"/>
        </w:trPr>
        <w:tc>
          <w:tcPr>
            <w:tcW w:w="13760" w:type="dxa"/>
            <w:gridSpan w:val="12"/>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7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5"/>
        <w:gridCol w:w="405"/>
        <w:gridCol w:w="405"/>
        <w:gridCol w:w="2001"/>
        <w:gridCol w:w="561"/>
        <w:gridCol w:w="1254"/>
        <w:gridCol w:w="1508"/>
        <w:gridCol w:w="1508"/>
        <w:gridCol w:w="1508"/>
        <w:gridCol w:w="1508"/>
        <w:gridCol w:w="2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36" w:type="dxa"/>
            <w:gridSpan w:val="11"/>
            <w:tcBorders>
              <w:top w:val="nil"/>
              <w:left w:val="nil"/>
              <w:bottom w:val="nil"/>
              <w:right w:val="nil"/>
            </w:tcBorders>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5"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4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405"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001"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815" w:type="dxa"/>
            <w:gridSpan w:val="2"/>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673" w:type="dxa"/>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77" w:type="dxa"/>
            <w:gridSpan w:val="5"/>
            <w:tcBorders>
              <w:top w:val="nil"/>
              <w:left w:val="nil"/>
              <w:bottom w:val="nil"/>
              <w:right w:val="nil"/>
            </w:tcBorders>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单位名称</w:t>
            </w:r>
            <w:r>
              <w:rPr>
                <w:rFonts w:hint="eastAsia" w:ascii="宋体" w:hAnsi="宋体" w:eastAsia="宋体" w:cs="宋体"/>
                <w:i w:val="0"/>
                <w:iCs w:val="0"/>
                <w:color w:val="000000"/>
                <w:kern w:val="0"/>
                <w:sz w:val="20"/>
                <w:szCs w:val="20"/>
                <w:u w:val="none"/>
                <w:lang w:val="en-US" w:eastAsia="zh-CN" w:bidi="ar"/>
              </w:rPr>
              <w:t>：许昌纪检监察宣传教育基地</w:t>
            </w:r>
          </w:p>
        </w:tc>
        <w:tc>
          <w:tcPr>
            <w:tcW w:w="1254"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508"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2673" w:type="dxa"/>
            <w:tcBorders>
              <w:top w:val="nil"/>
              <w:left w:val="nil"/>
              <w:bottom w:val="nil"/>
              <w:right w:val="nil"/>
            </w:tcBorders>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15" w:type="dxa"/>
            <w:gridSpan w:val="2"/>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08"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524"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673" w:type="dxa"/>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001"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15" w:type="dxa"/>
            <w:gridSpan w:val="2"/>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0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08" w:type="dxa"/>
            <w:vMerge w:val="restart"/>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67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0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15" w:type="dxa"/>
            <w:gridSpan w:val="2"/>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67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0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15" w:type="dxa"/>
            <w:gridSpan w:val="2"/>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5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673"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15"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0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0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0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08"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673"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15"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2673"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15"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6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15"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6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15"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6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15"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6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15"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6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5"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01"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815"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5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67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36" w:type="dxa"/>
            <w:gridSpan w:val="11"/>
            <w:tcBorders>
              <w:top w:val="nil"/>
              <w:left w:val="nil"/>
              <w:bottom w:val="nil"/>
              <w:right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宋体" w:hAnsi="宋体" w:eastAsia="宋体" w:cs="宋体"/>
          <w:i w:val="0"/>
          <w:iCs w:val="0"/>
          <w:color w:val="000000"/>
          <w:kern w:val="0"/>
          <w:sz w:val="22"/>
          <w:szCs w:val="22"/>
          <w:u w:val="none"/>
          <w:lang w:val="en-US" w:eastAsia="zh-CN" w:bidi="ar"/>
        </w:rPr>
        <w:t>说明：我</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default" w:ascii="黑体" w:hAnsi="宋体" w:eastAsia="黑体" w:cs="宋体"/>
          <w:kern w:val="0"/>
          <w:sz w:val="28"/>
          <w:szCs w:val="28"/>
          <w:highlight w:val="none"/>
          <w:lang w:val="en-US"/>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600.06</w:t>
      </w:r>
      <w:r>
        <w:rPr>
          <w:rFonts w:hint="eastAsia" w:ascii="仿宋_GB2312" w:hAnsi="仿宋_GB2312" w:eastAsia="仿宋_GB2312" w:cs="仿宋_GB2312"/>
          <w:sz w:val="32"/>
          <w:szCs w:val="32"/>
          <w:highlight w:val="none"/>
        </w:rPr>
        <w:t>万元。与上年度相比，收、支总计各减少</w:t>
      </w:r>
      <w:r>
        <w:rPr>
          <w:rFonts w:hint="eastAsia" w:ascii="仿宋_GB2312" w:hAnsi="仿宋_GB2312" w:eastAsia="仿宋_GB2312" w:cs="仿宋_GB2312"/>
          <w:sz w:val="32"/>
          <w:szCs w:val="32"/>
          <w:highlight w:val="none"/>
          <w:lang w:val="en-US" w:eastAsia="zh-CN"/>
        </w:rPr>
        <w:t>149.41</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19.94</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上年年初未支付以前年度款项较多</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spacing w:beforeLines="0" w:afterLines="0" w:line="590" w:lineRule="exact"/>
        <w:ind w:firstLine="64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565.2</w:t>
      </w:r>
      <w:r>
        <w:rPr>
          <w:rFonts w:hint="default"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565.2</w:t>
      </w:r>
      <w:r>
        <w:rPr>
          <w:rFonts w:hint="default"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rPr>
        <w:t>事业收入</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lang w:val="en-US"/>
        </w:rPr>
        <w:t>万元，占</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lang w:val="en-US"/>
        </w:rPr>
        <w:t>%；经营收入</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lang w:val="en-US"/>
        </w:rPr>
        <w:t>万元，占</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lang w:val="en-US"/>
        </w:rPr>
        <w:t>%；附属单位上缴收入</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lang w:val="en-US"/>
        </w:rPr>
        <w:t>万元，占</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lang w:val="en-US"/>
        </w:rPr>
        <w:t>%；其他收入</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lang w:val="en-US"/>
        </w:rPr>
        <w:t>万元，占</w:t>
      </w:r>
      <w:r>
        <w:rPr>
          <w:rFonts w:hint="default" w:ascii="仿宋_GB2312" w:hAnsi="仿宋_GB2312" w:eastAsia="仿宋_GB2312" w:cs="仿宋_GB2312"/>
          <w:sz w:val="32"/>
          <w:szCs w:val="32"/>
          <w:highlight w:val="none"/>
          <w:lang w:val="en-US"/>
        </w:rPr>
        <w:t>0.00</w:t>
      </w:r>
      <w:r>
        <w:rPr>
          <w:rFonts w:hint="eastAsia" w:ascii="仿宋_GB2312" w:hAnsi="仿宋_GB2312" w:eastAsia="仿宋_GB2312" w:cs="仿宋_GB2312"/>
          <w:sz w:val="32"/>
          <w:szCs w:val="32"/>
          <w:highlight w:val="none"/>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600.06</w:t>
      </w:r>
      <w:r>
        <w:rPr>
          <w:rFonts w:hint="eastAsia" w:ascii="仿宋_GB2312" w:hAnsi="仿宋_GB2312" w:eastAsia="仿宋_GB2312" w:cs="仿宋_GB2312"/>
          <w:sz w:val="32"/>
          <w:szCs w:val="32"/>
          <w:highlight w:val="none"/>
        </w:rPr>
        <w:t>万元，其中：</w:t>
      </w:r>
      <w:r>
        <w:rPr>
          <w:rFonts w:hint="eastAsia" w:ascii="仿宋_GB2312" w:hAnsi="仿宋_GB2312" w:eastAsia="仿宋_GB2312"/>
          <w:sz w:val="32"/>
          <w:szCs w:val="24"/>
          <w:lang w:val="en-US"/>
        </w:rPr>
        <w:t>基本支出212.06万元，占35.34%；项目支出388</w:t>
      </w:r>
      <w:r>
        <w:rPr>
          <w:rFonts w:hint="default" w:ascii="仿宋_GB2312" w:hAnsi="仿宋_GB2312" w:eastAsia="仿宋_GB2312"/>
          <w:sz w:val="32"/>
          <w:szCs w:val="24"/>
          <w:lang w:val="en-US"/>
        </w:rPr>
        <w:t>.00</w:t>
      </w:r>
      <w:r>
        <w:rPr>
          <w:rFonts w:hint="eastAsia" w:ascii="仿宋_GB2312" w:hAnsi="仿宋_GB2312" w:eastAsia="仿宋_GB2312"/>
          <w:sz w:val="32"/>
          <w:szCs w:val="24"/>
          <w:lang w:val="en-US"/>
        </w:rPr>
        <w:t>万元，占64.66%；上缴上级</w:t>
      </w:r>
      <w:r>
        <w:rPr>
          <w:rFonts w:hint="eastAsia" w:ascii="仿宋_GB2312" w:hAnsi="仿宋_GB2312" w:eastAsia="仿宋_GB2312" w:cs="仿宋_GB2312"/>
          <w:sz w:val="32"/>
          <w:szCs w:val="32"/>
          <w:highlight w:val="none"/>
          <w:lang w:val="en-US" w:eastAsia="zh-CN"/>
        </w:rPr>
        <w:t>支出</w:t>
      </w:r>
      <w:r>
        <w:rPr>
          <w:rFonts w:hint="default"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eastAsia="zh-CN"/>
        </w:rPr>
        <w:t>万元，占</w:t>
      </w:r>
      <w:r>
        <w:rPr>
          <w:rFonts w:hint="default"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eastAsia="zh-CN"/>
        </w:rPr>
        <w:t>%；经营支出</w:t>
      </w:r>
      <w:r>
        <w:rPr>
          <w:rFonts w:hint="default"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eastAsia="zh-CN"/>
        </w:rPr>
        <w:t>万元，占</w:t>
      </w:r>
      <w:r>
        <w:rPr>
          <w:rFonts w:hint="default"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eastAsia="zh-CN"/>
        </w:rPr>
        <w:t>%；对附属单位补助支出</w:t>
      </w:r>
      <w:r>
        <w:rPr>
          <w:rFonts w:hint="default"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eastAsia="zh-CN"/>
        </w:rPr>
        <w:t>万元，占</w:t>
      </w:r>
      <w:r>
        <w:rPr>
          <w:rFonts w:hint="default"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sz w:val="32"/>
          <w:szCs w:val="24"/>
          <w:lang w:val="en-US"/>
        </w:rPr>
        <w:t>2021年度财政拨款收、支总计均为600.06万元。与上年度相比，财政拨款收、支总计各减少149.41万元，下降19.94%。主要原因是</w:t>
      </w:r>
      <w:r>
        <w:rPr>
          <w:rFonts w:hint="eastAsia" w:ascii="仿宋_GB2312" w:hAnsi="仿宋_GB2312" w:eastAsia="仿宋_GB2312" w:cs="仿宋_GB2312"/>
          <w:sz w:val="32"/>
          <w:szCs w:val="32"/>
          <w:highlight w:val="none"/>
          <w:lang w:val="en-US" w:eastAsia="zh-CN"/>
        </w:rPr>
        <w:t>上年年初未支付以前年度款项较多</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lang w:val="en-US"/>
        </w:rPr>
        <w:t>2021年度一般公共预算财政拨款支出600.06万元，占支出合计的100</w:t>
      </w:r>
      <w:r>
        <w:rPr>
          <w:rFonts w:hint="default" w:ascii="仿宋_GB2312" w:hAnsi="仿宋_GB2312" w:eastAsia="仿宋_GB2312"/>
          <w:sz w:val="32"/>
          <w:szCs w:val="24"/>
          <w:lang w:val="en-US"/>
        </w:rPr>
        <w:t>.00</w:t>
      </w:r>
      <w:r>
        <w:rPr>
          <w:rFonts w:hint="eastAsia" w:ascii="仿宋_GB2312" w:hAnsi="仿宋_GB2312" w:eastAsia="仿宋_GB2312"/>
          <w:sz w:val="32"/>
          <w:szCs w:val="24"/>
          <w:lang w:val="en-US"/>
        </w:rPr>
        <w:t>%。与上年度相比，一般公共预算财政拨款支出减少114.5</w:t>
      </w:r>
      <w:r>
        <w:rPr>
          <w:rFonts w:hint="default" w:ascii="仿宋_GB2312" w:hAnsi="仿宋_GB2312" w:eastAsia="仿宋_GB2312"/>
          <w:sz w:val="32"/>
          <w:szCs w:val="24"/>
          <w:lang w:val="en-US"/>
        </w:rPr>
        <w:t>3</w:t>
      </w:r>
      <w:r>
        <w:rPr>
          <w:rFonts w:hint="eastAsia" w:ascii="仿宋_GB2312" w:hAnsi="仿宋_GB2312" w:eastAsia="仿宋_GB2312"/>
          <w:sz w:val="32"/>
          <w:szCs w:val="24"/>
          <w:lang w:val="en-US"/>
        </w:rPr>
        <w:t>万元，下降16.03%。主要原因是</w:t>
      </w:r>
      <w:r>
        <w:rPr>
          <w:rFonts w:hint="eastAsia" w:ascii="仿宋_GB2312" w:hAnsi="仿宋_GB2312" w:eastAsia="仿宋_GB2312" w:cs="仿宋_GB2312"/>
          <w:sz w:val="32"/>
          <w:szCs w:val="32"/>
          <w:highlight w:val="none"/>
          <w:lang w:val="en-US" w:eastAsia="zh-CN"/>
        </w:rPr>
        <w:t>上年年初未支付以前年度款项较多</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600.06</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585.58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97.59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社会保障和就业（类）支出9.36万元，占1.56%；卫生健康（类）支出5.11万元，占0.85%。</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565.20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600.06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106.17</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一般公共服务支出（类）纪检监察事务（款）事业运行（项）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550.84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561.77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101.98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val="en-US" w:eastAsia="zh-CN"/>
        </w:rPr>
        <w:t>2021年年初未报送项目支出预算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一般公共服务支出（类）纪检监察事务（款）其他纪检监察事务支出（项）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default"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23.01</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存在上年未支付款项</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年初预算为0.80万元，支出决算为0.80万元，完成年初预算的100.00%。决算数与年初预算数不存在差异。</w:t>
      </w:r>
    </w:p>
    <w:p>
      <w:pPr>
        <w:widowControl/>
        <w:spacing w:line="590" w:lineRule="exact"/>
        <w:ind w:firstLine="643"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年初预算为8.79万元，支出决算为9.36万元，完成年初预算的106.48%。决算数与年初预算数存在差异的主要原因是基本养老保险拨款年末结转至次年支付。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年初预算为4.77万元，支出决算为5.11万元，完成年初预算的107.13%。决算数与年初预算数存在差异的主要原因是单位医疗拨款年末结转至次年支付。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212.06</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187.77</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w:t>
      </w:r>
      <w:r>
        <w:rPr>
          <w:rFonts w:hint="eastAsia" w:ascii="仿宋_GB2312" w:hAnsi="仿宋_GB2312" w:eastAsia="仿宋_GB2312" w:cs="仿宋_GB2312"/>
          <w:sz w:val="32"/>
          <w:szCs w:val="32"/>
          <w:highlight w:val="none"/>
        </w:rPr>
        <w:t>其他社会保障缴费、住房公积金；公用经费</w:t>
      </w:r>
      <w:r>
        <w:rPr>
          <w:rFonts w:hint="eastAsia" w:ascii="仿宋_GB2312" w:hAnsi="仿宋_GB2312" w:eastAsia="仿宋_GB2312" w:cs="仿宋_GB2312"/>
          <w:sz w:val="32"/>
          <w:szCs w:val="32"/>
          <w:highlight w:val="none"/>
          <w:lang w:val="en-US" w:eastAsia="zh-CN"/>
        </w:rPr>
        <w:t>24.29</w:t>
      </w:r>
      <w:r>
        <w:rPr>
          <w:rFonts w:hint="eastAsia" w:ascii="仿宋_GB2312" w:hAnsi="仿宋_GB2312" w:eastAsia="仿宋_GB2312" w:cs="仿宋_GB2312"/>
          <w:sz w:val="32"/>
          <w:szCs w:val="32"/>
          <w:highlight w:val="none"/>
        </w:rPr>
        <w:t>万元，主要包括：办公费、水费、电费、差旅费、培训费、工会经费、福利费、公务用车运行维护费。</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90.99</w:t>
      </w: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当年无公务接待费支出。</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2020年度“三公”经费财政拨款支出决算中，因公出国（境）费支出决算0.00万元；公务用车购置及运行费支出决算2.02万元，完成预算的100.00%，占100.00%；公务接待费支出决算0.00万元；具体情况如下：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24"/>
          <w:lang w:val="en-US"/>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24"/>
          <w:lang w:val="en-US"/>
        </w:rPr>
        <w:t>.00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lang w:eastAsia="zh-CN"/>
        </w:rPr>
        <w:t>全年</w:t>
      </w:r>
      <w:r>
        <w:rPr>
          <w:rFonts w:hint="eastAsia" w:ascii="仿宋_GB2312" w:hAnsi="仿宋_GB2312" w:eastAsia="仿宋_GB2312" w:cs="仿宋_GB2312"/>
          <w:sz w:val="32"/>
          <w:szCs w:val="32"/>
          <w:highlight w:val="none"/>
        </w:rPr>
        <w:t>因公出国（境）团组数0个，</w:t>
      </w:r>
      <w:r>
        <w:rPr>
          <w:rFonts w:hint="eastAsia" w:ascii="仿宋_GB2312" w:hAnsi="仿宋_GB2312" w:eastAsia="仿宋_GB2312" w:cs="仿宋_GB2312"/>
          <w:sz w:val="32"/>
          <w:szCs w:val="32"/>
          <w:highlight w:val="none"/>
          <w:lang w:eastAsia="zh-CN"/>
        </w:rPr>
        <w:t>累计</w:t>
      </w:r>
      <w:r>
        <w:rPr>
          <w:rFonts w:hint="eastAsia" w:ascii="仿宋_GB2312" w:hAnsi="仿宋_GB2312" w:eastAsia="仿宋_GB2312" w:cs="仿宋_GB2312"/>
          <w:sz w:val="32"/>
          <w:szCs w:val="32"/>
          <w:highlight w:val="none"/>
        </w:rPr>
        <w:t>0人</w:t>
      </w:r>
      <w:r>
        <w:rPr>
          <w:rFonts w:hint="eastAsia" w:ascii="仿宋_GB2312" w:hAnsi="仿宋_GB2312" w:eastAsia="仿宋_GB2312" w:cs="仿宋_GB2312"/>
          <w:sz w:val="32"/>
          <w:szCs w:val="32"/>
          <w:highlight w:val="none"/>
          <w:lang w:eastAsia="zh-CN"/>
        </w:rPr>
        <w:t>次</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2.02</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2.02</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公务用车的燃料费、维修费、路桥及保险费等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0.20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完成预算的0.00%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当年无支出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sz w:val="32"/>
          <w:szCs w:val="24"/>
          <w:lang w:val="en-US"/>
        </w:rPr>
        <w:t>项目年末结转和结余资金数额较大</w:t>
      </w:r>
      <w:r>
        <w:rPr>
          <w:rFonts w:hint="eastAsia" w:ascii="仿宋_GB2312" w:hAnsi="仿宋_GB2312" w:eastAsia="仿宋_GB2312"/>
          <w:sz w:val="32"/>
          <w:szCs w:val="24"/>
          <w:lang w:val="en-US" w:eastAsia="zh-CN"/>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地成立了专门的绩效评价工作组，明确岗位职责和分工任务，为开展绩效评价提供了组织保障。制定绩效评价指标体系，从目标设定、预算配置、预算执行、预算管理、资产管理、责任履行、履职效益等指标进行评价。在项目资金的使用上，基地严格落实事前、事中、事后监督，科学合理安排资金，确保了各项工作顺利开展。对项目资金严格执行预算，正确使用资金以达到支付率和资金使用率高的目的，为全市纪检监察工作特别是案件审查调查的开展提供了有力保障。</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w:t>
      </w:r>
      <w:r>
        <w:rPr>
          <w:rFonts w:hint="eastAsia" w:ascii="仿宋_GB2312" w:eastAsia="仿宋_GB2312"/>
          <w:sz w:val="32"/>
          <w:szCs w:val="32"/>
        </w:rPr>
        <w:t>单位整体绩效自评工作已完成，</w:t>
      </w:r>
      <w:r>
        <w:rPr>
          <w:rFonts w:hint="eastAsia" w:ascii="仿宋" w:hAnsi="仿宋" w:eastAsia="仿宋"/>
          <w:sz w:val="32"/>
          <w:szCs w:val="32"/>
        </w:rPr>
        <w:t>各项指标基本达到了预期绩效目标</w:t>
      </w:r>
      <w:r>
        <w:rPr>
          <w:rFonts w:hint="eastAsia" w:ascii="仿宋_GB2312" w:eastAsia="仿宋_GB2312"/>
          <w:sz w:val="32"/>
          <w:szCs w:val="32"/>
        </w:rPr>
        <w:t>，整体绩效自评结果评定等级为“优”</w:t>
      </w:r>
      <w:r>
        <w:rPr>
          <w:rFonts w:hint="eastAsia" w:ascii="仿宋_GB2312" w:eastAsia="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二是项目绩效自评情况。我单位共有2个项目批复了绩效目标，项目金额364.98万元。</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2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p>
    <w:p>
      <w:pPr>
        <w:widowControl/>
        <w:jc w:val="left"/>
        <w:rPr>
          <w:rFonts w:hint="eastAsia" w:ascii="黑体" w:hAnsi="宋体" w:eastAsia="黑体" w:cs="宋体"/>
          <w:kern w:val="0"/>
          <w:sz w:val="28"/>
          <w:szCs w:val="28"/>
          <w:highlight w:val="none"/>
          <w:lang w:val="en-US" w:eastAsia="zh-CN"/>
        </w:rPr>
      </w:pPr>
      <w:bookmarkStart w:id="0" w:name="_GoBack"/>
      <w:bookmarkEnd w:id="0"/>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752A2"/>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1E23"/>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457570"/>
    <w:rsid w:val="01DC6F05"/>
    <w:rsid w:val="021D44EC"/>
    <w:rsid w:val="02A3489A"/>
    <w:rsid w:val="02CA138D"/>
    <w:rsid w:val="033646FC"/>
    <w:rsid w:val="03C75F80"/>
    <w:rsid w:val="0478364D"/>
    <w:rsid w:val="053D4C0D"/>
    <w:rsid w:val="0557532E"/>
    <w:rsid w:val="07183888"/>
    <w:rsid w:val="0799329C"/>
    <w:rsid w:val="08397436"/>
    <w:rsid w:val="086F16A7"/>
    <w:rsid w:val="09D678FF"/>
    <w:rsid w:val="0A0F7225"/>
    <w:rsid w:val="0A2B7D82"/>
    <w:rsid w:val="0A542F03"/>
    <w:rsid w:val="0A59408D"/>
    <w:rsid w:val="0ADC40E9"/>
    <w:rsid w:val="0AE607F4"/>
    <w:rsid w:val="0B386127"/>
    <w:rsid w:val="0B451598"/>
    <w:rsid w:val="0BEC73F4"/>
    <w:rsid w:val="0C392698"/>
    <w:rsid w:val="0E303356"/>
    <w:rsid w:val="0E9644C4"/>
    <w:rsid w:val="10180076"/>
    <w:rsid w:val="105A290D"/>
    <w:rsid w:val="10BD36F6"/>
    <w:rsid w:val="11BF0649"/>
    <w:rsid w:val="12096398"/>
    <w:rsid w:val="123E3E08"/>
    <w:rsid w:val="123E7F36"/>
    <w:rsid w:val="133212F4"/>
    <w:rsid w:val="13D22E22"/>
    <w:rsid w:val="150F3CC6"/>
    <w:rsid w:val="15273705"/>
    <w:rsid w:val="15FB142D"/>
    <w:rsid w:val="161C2DFF"/>
    <w:rsid w:val="16373578"/>
    <w:rsid w:val="16A80025"/>
    <w:rsid w:val="16D3336B"/>
    <w:rsid w:val="17200028"/>
    <w:rsid w:val="17806C36"/>
    <w:rsid w:val="179846AF"/>
    <w:rsid w:val="179E7583"/>
    <w:rsid w:val="17A74F62"/>
    <w:rsid w:val="1859527C"/>
    <w:rsid w:val="18A47774"/>
    <w:rsid w:val="1A8D28EB"/>
    <w:rsid w:val="1A8D5C8D"/>
    <w:rsid w:val="1A9D118D"/>
    <w:rsid w:val="1A9F2D78"/>
    <w:rsid w:val="1B2E6FD8"/>
    <w:rsid w:val="1B577F57"/>
    <w:rsid w:val="1B877D21"/>
    <w:rsid w:val="1BDD64C4"/>
    <w:rsid w:val="1C1D3DFD"/>
    <w:rsid w:val="1C406E5A"/>
    <w:rsid w:val="1C4319A9"/>
    <w:rsid w:val="1DEC54EC"/>
    <w:rsid w:val="1E443B4B"/>
    <w:rsid w:val="1E994F4A"/>
    <w:rsid w:val="1EAF0224"/>
    <w:rsid w:val="1ED85A70"/>
    <w:rsid w:val="1F2230A4"/>
    <w:rsid w:val="20210932"/>
    <w:rsid w:val="202448E0"/>
    <w:rsid w:val="20582329"/>
    <w:rsid w:val="20F614FE"/>
    <w:rsid w:val="21302EEA"/>
    <w:rsid w:val="21C81DCC"/>
    <w:rsid w:val="22376FB5"/>
    <w:rsid w:val="227C3C5A"/>
    <w:rsid w:val="229E0D7F"/>
    <w:rsid w:val="22EE7610"/>
    <w:rsid w:val="23865A9B"/>
    <w:rsid w:val="238E4D1B"/>
    <w:rsid w:val="23C93BD9"/>
    <w:rsid w:val="23E152D7"/>
    <w:rsid w:val="23EE2489"/>
    <w:rsid w:val="24213A15"/>
    <w:rsid w:val="255D43C8"/>
    <w:rsid w:val="26395046"/>
    <w:rsid w:val="26714EF8"/>
    <w:rsid w:val="26876BDD"/>
    <w:rsid w:val="268C5988"/>
    <w:rsid w:val="26BC17D3"/>
    <w:rsid w:val="2714632A"/>
    <w:rsid w:val="27541E73"/>
    <w:rsid w:val="27637EA1"/>
    <w:rsid w:val="27B0539E"/>
    <w:rsid w:val="29365CF8"/>
    <w:rsid w:val="299469B3"/>
    <w:rsid w:val="2A0B0AA8"/>
    <w:rsid w:val="2A805789"/>
    <w:rsid w:val="2ADC0D75"/>
    <w:rsid w:val="2B25203D"/>
    <w:rsid w:val="2B4A0E52"/>
    <w:rsid w:val="2B62489C"/>
    <w:rsid w:val="2C28442C"/>
    <w:rsid w:val="2C975890"/>
    <w:rsid w:val="2CCD04F7"/>
    <w:rsid w:val="2CCF04B2"/>
    <w:rsid w:val="2D340315"/>
    <w:rsid w:val="2DAB1B97"/>
    <w:rsid w:val="2DEF21BB"/>
    <w:rsid w:val="2E2F16FD"/>
    <w:rsid w:val="2E4A2F05"/>
    <w:rsid w:val="2E9B5F75"/>
    <w:rsid w:val="2ECC1061"/>
    <w:rsid w:val="2F2B399A"/>
    <w:rsid w:val="2F7C41F6"/>
    <w:rsid w:val="2FA476AD"/>
    <w:rsid w:val="303D1BD7"/>
    <w:rsid w:val="303F7540"/>
    <w:rsid w:val="30A21A3A"/>
    <w:rsid w:val="313C3C3D"/>
    <w:rsid w:val="318B4309"/>
    <w:rsid w:val="31B15773"/>
    <w:rsid w:val="31DD00BF"/>
    <w:rsid w:val="31E56082"/>
    <w:rsid w:val="320B1CB4"/>
    <w:rsid w:val="3293174C"/>
    <w:rsid w:val="32A41A99"/>
    <w:rsid w:val="32BB38D4"/>
    <w:rsid w:val="32C9376D"/>
    <w:rsid w:val="33780472"/>
    <w:rsid w:val="33AF0905"/>
    <w:rsid w:val="34515E93"/>
    <w:rsid w:val="34FD7B87"/>
    <w:rsid w:val="350E5DAF"/>
    <w:rsid w:val="355932F4"/>
    <w:rsid w:val="35611882"/>
    <w:rsid w:val="35FD1F1C"/>
    <w:rsid w:val="36746FC3"/>
    <w:rsid w:val="368763AE"/>
    <w:rsid w:val="368B3AC6"/>
    <w:rsid w:val="373C40C8"/>
    <w:rsid w:val="38A62266"/>
    <w:rsid w:val="395D59E7"/>
    <w:rsid w:val="39A93932"/>
    <w:rsid w:val="3A661CB6"/>
    <w:rsid w:val="3A915562"/>
    <w:rsid w:val="3B8D4765"/>
    <w:rsid w:val="3C000DBA"/>
    <w:rsid w:val="3D0C480F"/>
    <w:rsid w:val="3D697F5B"/>
    <w:rsid w:val="3D6E063B"/>
    <w:rsid w:val="3DC045D3"/>
    <w:rsid w:val="3E504FFB"/>
    <w:rsid w:val="3E615CD0"/>
    <w:rsid w:val="3E9C47F6"/>
    <w:rsid w:val="3EF0450F"/>
    <w:rsid w:val="3F780536"/>
    <w:rsid w:val="3F8B0112"/>
    <w:rsid w:val="3FAB3095"/>
    <w:rsid w:val="3FE45947"/>
    <w:rsid w:val="40161AFD"/>
    <w:rsid w:val="40A1586A"/>
    <w:rsid w:val="41242965"/>
    <w:rsid w:val="413E130B"/>
    <w:rsid w:val="415215C9"/>
    <w:rsid w:val="418D1865"/>
    <w:rsid w:val="435671EA"/>
    <w:rsid w:val="43866F99"/>
    <w:rsid w:val="440809E9"/>
    <w:rsid w:val="442407A6"/>
    <w:rsid w:val="443B7D84"/>
    <w:rsid w:val="44805EA1"/>
    <w:rsid w:val="45710696"/>
    <w:rsid w:val="457F6554"/>
    <w:rsid w:val="46142B1B"/>
    <w:rsid w:val="47E60DD0"/>
    <w:rsid w:val="48735039"/>
    <w:rsid w:val="48AC33AA"/>
    <w:rsid w:val="492C684B"/>
    <w:rsid w:val="49500594"/>
    <w:rsid w:val="49B02FC2"/>
    <w:rsid w:val="49E7604E"/>
    <w:rsid w:val="4BF67CDD"/>
    <w:rsid w:val="4C8527AF"/>
    <w:rsid w:val="4D173441"/>
    <w:rsid w:val="4D491763"/>
    <w:rsid w:val="4D603DD6"/>
    <w:rsid w:val="4E9D560E"/>
    <w:rsid w:val="4EA24665"/>
    <w:rsid w:val="4EBF010F"/>
    <w:rsid w:val="4F471EB0"/>
    <w:rsid w:val="500B5310"/>
    <w:rsid w:val="51331326"/>
    <w:rsid w:val="51740A7F"/>
    <w:rsid w:val="51A5541E"/>
    <w:rsid w:val="51C96242"/>
    <w:rsid w:val="520C7DC4"/>
    <w:rsid w:val="53906AE1"/>
    <w:rsid w:val="54F46F60"/>
    <w:rsid w:val="55A37BEA"/>
    <w:rsid w:val="55F304BE"/>
    <w:rsid w:val="56354E7F"/>
    <w:rsid w:val="56362CD2"/>
    <w:rsid w:val="574F7976"/>
    <w:rsid w:val="5784687B"/>
    <w:rsid w:val="57846959"/>
    <w:rsid w:val="578E6A87"/>
    <w:rsid w:val="57A53A3A"/>
    <w:rsid w:val="58DC0F47"/>
    <w:rsid w:val="58F61835"/>
    <w:rsid w:val="59142C25"/>
    <w:rsid w:val="59A55F73"/>
    <w:rsid w:val="59A9730C"/>
    <w:rsid w:val="59D811AC"/>
    <w:rsid w:val="5A2E3047"/>
    <w:rsid w:val="5A577137"/>
    <w:rsid w:val="5AC2203A"/>
    <w:rsid w:val="5B347DF2"/>
    <w:rsid w:val="5B471EFA"/>
    <w:rsid w:val="5CBB3334"/>
    <w:rsid w:val="5D115FAF"/>
    <w:rsid w:val="5D3E6073"/>
    <w:rsid w:val="5DC82230"/>
    <w:rsid w:val="5EE50BC0"/>
    <w:rsid w:val="6063653F"/>
    <w:rsid w:val="62626B0C"/>
    <w:rsid w:val="62811722"/>
    <w:rsid w:val="62E75A72"/>
    <w:rsid w:val="63DF02D4"/>
    <w:rsid w:val="64571880"/>
    <w:rsid w:val="647C1FC7"/>
    <w:rsid w:val="649125B6"/>
    <w:rsid w:val="64942E6C"/>
    <w:rsid w:val="652F4C1A"/>
    <w:rsid w:val="661C136B"/>
    <w:rsid w:val="66547382"/>
    <w:rsid w:val="666D37F1"/>
    <w:rsid w:val="67087D8F"/>
    <w:rsid w:val="671F687E"/>
    <w:rsid w:val="67D838C1"/>
    <w:rsid w:val="67F415F8"/>
    <w:rsid w:val="682640D1"/>
    <w:rsid w:val="684B73E5"/>
    <w:rsid w:val="690E58E3"/>
    <w:rsid w:val="6A047A2A"/>
    <w:rsid w:val="6CD7423E"/>
    <w:rsid w:val="6D3E7A54"/>
    <w:rsid w:val="6E8B33B0"/>
    <w:rsid w:val="6EFB7548"/>
    <w:rsid w:val="6F3831C3"/>
    <w:rsid w:val="6F8256B0"/>
    <w:rsid w:val="6F8B71C1"/>
    <w:rsid w:val="6FB10D76"/>
    <w:rsid w:val="70753482"/>
    <w:rsid w:val="707B522A"/>
    <w:rsid w:val="727B566C"/>
    <w:rsid w:val="72D73447"/>
    <w:rsid w:val="73194D05"/>
    <w:rsid w:val="73A83B0E"/>
    <w:rsid w:val="744D3EF9"/>
    <w:rsid w:val="745763E6"/>
    <w:rsid w:val="74794411"/>
    <w:rsid w:val="74943930"/>
    <w:rsid w:val="75867C40"/>
    <w:rsid w:val="75B10B26"/>
    <w:rsid w:val="76432199"/>
    <w:rsid w:val="76621D63"/>
    <w:rsid w:val="76BD00E5"/>
    <w:rsid w:val="76CD04E1"/>
    <w:rsid w:val="76F44829"/>
    <w:rsid w:val="77A267C0"/>
    <w:rsid w:val="77E01A11"/>
    <w:rsid w:val="78104AA8"/>
    <w:rsid w:val="78882278"/>
    <w:rsid w:val="78B118A6"/>
    <w:rsid w:val="78EB4575"/>
    <w:rsid w:val="79135044"/>
    <w:rsid w:val="79183C14"/>
    <w:rsid w:val="799314ED"/>
    <w:rsid w:val="7A7D0F99"/>
    <w:rsid w:val="7B62561B"/>
    <w:rsid w:val="7C202382"/>
    <w:rsid w:val="7C3570AE"/>
    <w:rsid w:val="7E470AF8"/>
    <w:rsid w:val="7E4A0E7C"/>
    <w:rsid w:val="7E8835EA"/>
    <w:rsid w:val="7EFD449D"/>
    <w:rsid w:val="7FD262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7592</Words>
  <Characters>9157</Characters>
  <Lines>60</Lines>
  <Paragraphs>16</Paragraphs>
  <TotalTime>3</TotalTime>
  <ScaleCrop>false</ScaleCrop>
  <LinksUpToDate>false</LinksUpToDate>
  <CharactersWithSpaces>9365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Administrator</cp:lastModifiedBy>
  <cp:lastPrinted>2018-07-24T10:50:00Z</cp:lastPrinted>
  <dcterms:modified xsi:type="dcterms:W3CDTF">2023-05-15T08:45:53Z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50B2F0541EF6452FA52DCEFA3B109D71</vt:lpwstr>
  </property>
</Properties>
</file>