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bookmarkStart w:id="0" w:name="OLE_LINK1"/>
      <w:r>
        <w:rPr>
          <w:rFonts w:hint="eastAsia" w:ascii="黑体" w:hAnsi="黑体" w:eastAsia="黑体" w:cs="黑体"/>
          <w:sz w:val="52"/>
          <w:szCs w:val="52"/>
          <w:highlight w:val="none"/>
          <w:lang w:eastAsia="zh-CN"/>
        </w:rPr>
        <w:t>许昌市蚕业技术推广站</w:t>
      </w:r>
      <w:bookmarkEnd w:id="0"/>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许昌市蚕业技术推广站</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b w:val="0"/>
          <w:bCs w:val="0"/>
          <w:kern w:val="0"/>
          <w:sz w:val="48"/>
          <w:szCs w:val="48"/>
          <w:highlight w:val="none"/>
        </w:rPr>
      </w:pPr>
      <w:r>
        <w:rPr>
          <w:rFonts w:hint="eastAsia" w:ascii="黑体" w:hAnsi="黑体" w:eastAsia="黑体" w:cs="黑体"/>
          <w:b w:val="0"/>
          <w:bCs w:val="0"/>
          <w:sz w:val="48"/>
          <w:szCs w:val="48"/>
          <w:highlight w:val="none"/>
        </w:rPr>
        <w:t xml:space="preserve">第一部分  </w:t>
      </w:r>
      <w:r>
        <w:rPr>
          <w:rFonts w:hint="eastAsia" w:ascii="黑体" w:hAnsi="黑体" w:eastAsia="黑体" w:cs="黑体"/>
          <w:b w:val="0"/>
          <w:bCs w:val="0"/>
          <w:sz w:val="48"/>
          <w:szCs w:val="48"/>
          <w:highlight w:val="none"/>
          <w:lang w:eastAsia="zh-CN"/>
        </w:rPr>
        <w:t>许昌市蚕业技术推广站</w:t>
      </w:r>
      <w:r>
        <w:rPr>
          <w:rFonts w:hint="eastAsia" w:ascii="黑体" w:hAnsi="黑体" w:eastAsia="黑体" w:cs="黑体"/>
          <w:b w:val="0"/>
          <w:bCs w:val="0"/>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（一）负责全市的蚕种管理；</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（二）负责蚕种生产、经营及新品种、新技术的引、试、繁、推；</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（三）承担桑蚕生产技术人员技术指导和培训。</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许昌市蚕业技术推广站</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生产科、技术科、市场管理科、办公室</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许昌市蚕业技术推广站单位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lang w:eastAsia="zh-CN"/>
        </w:rPr>
        <w:t>许昌市蚕业技术推广站</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8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30"/>
        <w:gridCol w:w="883"/>
        <w:gridCol w:w="1179"/>
        <w:gridCol w:w="4734"/>
        <w:gridCol w:w="883"/>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890"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90" w:type="dxa"/>
            <w:gridSpan w:val="6"/>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092"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：许昌市蚕业技术推广站</w:t>
            </w:r>
          </w:p>
        </w:tc>
        <w:tc>
          <w:tcPr>
            <w:tcW w:w="6798"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798"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7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83"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7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83"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124.15</w:t>
            </w: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18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18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18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18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124.15</w:t>
            </w:r>
          </w:p>
        </w:tc>
        <w:tc>
          <w:tcPr>
            <w:tcW w:w="47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18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8.08</w:t>
            </w:r>
          </w:p>
        </w:tc>
        <w:tc>
          <w:tcPr>
            <w:tcW w:w="47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18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83"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7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132.24</w:t>
            </w:r>
          </w:p>
        </w:tc>
        <w:tc>
          <w:tcPr>
            <w:tcW w:w="47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18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0"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9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1290"/>
        <w:gridCol w:w="1290"/>
        <w:gridCol w:w="1285"/>
        <w:gridCol w:w="1285"/>
        <w:gridCol w:w="1285"/>
        <w:gridCol w:w="1285"/>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951"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51" w:type="dxa"/>
            <w:gridSpan w:val="9"/>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11"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：许昌市蚕业技术推广站</w:t>
            </w:r>
          </w:p>
        </w:tc>
        <w:tc>
          <w:tcPr>
            <w:tcW w:w="5140"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29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29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28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28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28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28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28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2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2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2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124.15</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124.15</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41.54</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41.54</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36.63</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36.63</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30.87</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30.87</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5.76</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5.76</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79.48</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79.48</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农业农村</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79.48</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79.48</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79.48</w:t>
            </w:r>
          </w:p>
        </w:tc>
        <w:tc>
          <w:tcPr>
            <w:tcW w:w="12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79.48</w:t>
            </w: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1"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1545"/>
        <w:gridCol w:w="1545"/>
        <w:gridCol w:w="1539"/>
        <w:gridCol w:w="1539"/>
        <w:gridCol w:w="1539"/>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4192"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92" w:type="dxa"/>
            <w:gridSpan w:val="8"/>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75"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：许昌市蚕业技术推广站</w:t>
            </w:r>
          </w:p>
        </w:tc>
        <w:tc>
          <w:tcPr>
            <w:tcW w:w="4617"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5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5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53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53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53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53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99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99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99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5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5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132.24</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132.24</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41.55</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41.55</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36.64</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36.64</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30.88</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30.88</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5.76</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5.76</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农业农村</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92"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85"/>
        <w:gridCol w:w="570"/>
        <w:gridCol w:w="1236"/>
        <w:gridCol w:w="3983"/>
        <w:gridCol w:w="570"/>
        <w:gridCol w:w="992"/>
        <w:gridCol w:w="1219"/>
        <w:gridCol w:w="970"/>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995"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95" w:type="dxa"/>
            <w:gridSpan w:val="9"/>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836"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：许昌市蚕业技术推广站</w:t>
            </w:r>
          </w:p>
        </w:tc>
        <w:tc>
          <w:tcPr>
            <w:tcW w:w="3159"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704"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48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23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98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99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1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9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9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85"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9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9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1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9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9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3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124.15</w:t>
            </w: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99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99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41.55</w:t>
            </w:r>
          </w:p>
        </w:tc>
        <w:tc>
          <w:tcPr>
            <w:tcW w:w="12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41.55</w:t>
            </w: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99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12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99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12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23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124.15</w:t>
            </w:r>
          </w:p>
        </w:tc>
        <w:tc>
          <w:tcPr>
            <w:tcW w:w="39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99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132.24</w:t>
            </w:r>
          </w:p>
        </w:tc>
        <w:tc>
          <w:tcPr>
            <w:tcW w:w="12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132.24</w:t>
            </w: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23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8.08</w:t>
            </w:r>
          </w:p>
        </w:tc>
        <w:tc>
          <w:tcPr>
            <w:tcW w:w="39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23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8.08</w:t>
            </w:r>
          </w:p>
        </w:tc>
        <w:tc>
          <w:tcPr>
            <w:tcW w:w="398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23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8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9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70"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23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132.24</w:t>
            </w:r>
          </w:p>
        </w:tc>
        <w:tc>
          <w:tcPr>
            <w:tcW w:w="39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99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132.24</w:t>
            </w:r>
          </w:p>
        </w:tc>
        <w:tc>
          <w:tcPr>
            <w:tcW w:w="121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132.24</w:t>
            </w: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95"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6"/>
        <w:gridCol w:w="5380"/>
        <w:gridCol w:w="2354"/>
        <w:gridCol w:w="2354"/>
        <w:gridCol w:w="2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605" w:type="dxa"/>
            <w:gridSpan w:val="5"/>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05" w:type="dxa"/>
            <w:gridSpan w:val="5"/>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200"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：许昌市蚕业技术推广站</w:t>
            </w:r>
          </w:p>
        </w:tc>
        <w:tc>
          <w:tcPr>
            <w:tcW w:w="440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759"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53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35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35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05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4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3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5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3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5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3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3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0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132.24</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132.24</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41.55</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41.55</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36.64</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36.64</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30.88</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30.88</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5.76</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5.76</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农业农村</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2130104</w:t>
            </w:r>
          </w:p>
        </w:tc>
        <w:tc>
          <w:tcPr>
            <w:tcW w:w="53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235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87.55</w:t>
            </w:r>
          </w:p>
        </w:tc>
        <w:tc>
          <w:tcPr>
            <w:tcW w:w="20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05"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8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656"/>
        <w:gridCol w:w="766"/>
        <w:gridCol w:w="4396"/>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814"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814" w:type="dxa"/>
            <w:gridSpan w:val="9"/>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96"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：许昌市蚕业技术推广站</w:t>
            </w:r>
          </w:p>
        </w:tc>
        <w:tc>
          <w:tcPr>
            <w:tcW w:w="5818"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656"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5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7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6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43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6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3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91.59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29.32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35.79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127.39</w:t>
            </w:r>
          </w:p>
        </w:tc>
        <w:tc>
          <w:tcPr>
            <w:tcW w:w="9000"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6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14"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0"/>
        <w:gridCol w:w="1170"/>
        <w:gridCol w:w="1065"/>
        <w:gridCol w:w="1200"/>
        <w:gridCol w:w="1200"/>
        <w:gridCol w:w="1200"/>
        <w:gridCol w:w="1200"/>
        <w:gridCol w:w="1200"/>
        <w:gridCol w:w="1200"/>
        <w:gridCol w:w="1200"/>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205"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205" w:type="dxa"/>
            <w:gridSpan w:val="1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05" w:type="dxa"/>
            <w:gridSpan w:val="8"/>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：许昌市蚕业技术推广站</w:t>
            </w:r>
          </w:p>
        </w:tc>
        <w:tc>
          <w:tcPr>
            <w:tcW w:w="4800"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0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720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465"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60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7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0"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w:t>
            </w:r>
          </w:p>
        </w:tc>
        <w:tc>
          <w:tcPr>
            <w:tcW w:w="11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0.22</w:t>
            </w: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0.39</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0.39</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0.39</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205"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5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7"/>
        <w:gridCol w:w="1824"/>
        <w:gridCol w:w="1761"/>
        <w:gridCol w:w="1761"/>
        <w:gridCol w:w="1761"/>
        <w:gridCol w:w="1761"/>
        <w:gridCol w:w="1761"/>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575"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575" w:type="dxa"/>
            <w:gridSpan w:val="8"/>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94"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：许昌市蚕业技术推广站</w:t>
            </w:r>
          </w:p>
        </w:tc>
        <w:tc>
          <w:tcPr>
            <w:tcW w:w="5281"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76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76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528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75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82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76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76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76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75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5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5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76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76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76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76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76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75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5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2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2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2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2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2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2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75"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说明：我</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spacing w:line="590" w:lineRule="exact"/>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132.24</w:t>
      </w:r>
      <w:r>
        <w:rPr>
          <w:rFonts w:hint="eastAsia" w:ascii="仿宋_GB2312" w:hAnsi="仿宋_GB2312" w:eastAsia="仿宋_GB2312" w:cs="仿宋_GB2312"/>
          <w:sz w:val="32"/>
          <w:szCs w:val="32"/>
          <w:highlight w:val="none"/>
        </w:rPr>
        <w:t>万元。与上年度相比，收、支总计</w:t>
      </w:r>
      <w:r>
        <w:rPr>
          <w:rFonts w:hint="eastAsia" w:ascii="仿宋_GB2312" w:hAnsi="仿宋_GB2312" w:eastAsia="仿宋_GB2312" w:cs="仿宋_GB2312"/>
          <w:sz w:val="32"/>
          <w:szCs w:val="32"/>
          <w:highlight w:val="none"/>
          <w:lang w:eastAsia="zh-CN"/>
        </w:rPr>
        <w:t>各减少</w:t>
      </w:r>
      <w:r>
        <w:rPr>
          <w:rFonts w:hint="eastAsia" w:ascii="仿宋_GB2312" w:hAnsi="仿宋_GB2312" w:eastAsia="仿宋_GB2312" w:cs="仿宋_GB2312"/>
          <w:sz w:val="32"/>
          <w:szCs w:val="32"/>
          <w:highlight w:val="none"/>
          <w:lang w:val="en-US" w:eastAsia="zh-CN"/>
        </w:rPr>
        <w:t>10.76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下降</w:t>
      </w:r>
      <w:r>
        <w:rPr>
          <w:rFonts w:hint="eastAsia" w:ascii="仿宋_GB2312" w:hAnsi="仿宋_GB2312" w:eastAsia="仿宋_GB2312" w:cs="仿宋_GB2312"/>
          <w:sz w:val="32"/>
          <w:szCs w:val="32"/>
          <w:highlight w:val="none"/>
          <w:lang w:val="en-US" w:eastAsia="zh-CN"/>
        </w:rPr>
        <w:t>7.52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在职转</w:t>
      </w:r>
      <w:r>
        <w:rPr>
          <w:rFonts w:hint="eastAsia" w:ascii="仿宋_GB2312" w:hAnsi="仿宋_GB2312" w:eastAsia="仿宋_GB2312" w:cs="仿宋_GB2312"/>
          <w:sz w:val="32"/>
          <w:szCs w:val="32"/>
          <w:highlight w:val="none"/>
          <w:lang w:eastAsia="zh-CN"/>
        </w:rPr>
        <w:t>退休</w:t>
      </w:r>
      <w:r>
        <w:rPr>
          <w:rFonts w:hint="eastAsia" w:ascii="仿宋_GB2312" w:hAnsi="仿宋_GB2312" w:eastAsia="仿宋_GB2312" w:cs="仿宋_GB2312"/>
          <w:sz w:val="32"/>
          <w:szCs w:val="32"/>
          <w:highlight w:val="none"/>
          <w:lang w:val="en-US" w:eastAsia="zh-CN"/>
        </w:rPr>
        <w:t>1人</w:t>
      </w:r>
      <w:r>
        <w:rPr>
          <w:rFonts w:hint="eastAsia" w:ascii="仿宋_GB2312" w:hAnsi="仿宋_GB2312" w:eastAsia="仿宋_GB2312" w:cs="仿宋_GB2312"/>
          <w:sz w:val="32"/>
          <w:szCs w:val="32"/>
          <w:highlight w:val="none"/>
          <w:lang w:eastAsia="zh-CN"/>
        </w:rPr>
        <w:t>，经费减少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124.15</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124.15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132.24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132.24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val="0"/>
        <w:wordWrap/>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132.24</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10.76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7.52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在职转退休</w:t>
      </w:r>
      <w:r>
        <w:rPr>
          <w:rFonts w:hint="eastAsia" w:ascii="仿宋_GB2312" w:hAnsi="仿宋_GB2312" w:eastAsia="仿宋_GB2312" w:cs="仿宋_GB2312"/>
          <w:sz w:val="32"/>
          <w:szCs w:val="32"/>
          <w:highlight w:val="none"/>
          <w:lang w:val="en-US" w:eastAsia="zh-CN"/>
        </w:rPr>
        <w:t>1人</w:t>
      </w:r>
      <w:r>
        <w:rPr>
          <w:rFonts w:hint="eastAsia" w:ascii="仿宋_GB2312" w:hAnsi="仿宋_GB2312" w:eastAsia="仿宋_GB2312" w:cs="仿宋_GB2312"/>
          <w:sz w:val="32"/>
          <w:szCs w:val="32"/>
          <w:highlight w:val="none"/>
          <w:lang w:eastAsia="zh-CN"/>
        </w:rPr>
        <w:t>，人员经费减少</w:t>
      </w:r>
      <w:r>
        <w:rPr>
          <w:rFonts w:hint="eastAsia" w:ascii="仿宋_GB2312" w:hAnsi="仿宋_GB2312" w:eastAsia="仿宋_GB2312" w:cs="仿宋_GB2312"/>
          <w:sz w:val="32"/>
          <w:szCs w:val="32"/>
          <w:highlight w:val="none"/>
        </w:rPr>
        <w:t>。</w:t>
      </w:r>
    </w:p>
    <w:p>
      <w:pPr>
        <w:widowControl w:val="0"/>
        <w:wordWrap/>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val="0"/>
        <w:wordWrap/>
        <w:adjustRightInd/>
        <w:snapToGrid/>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132.24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6.49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4.68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在职转退休人员经费减少</w:t>
      </w:r>
      <w:r>
        <w:rPr>
          <w:rFonts w:hint="eastAsia" w:ascii="仿宋_GB2312" w:hAnsi="仿宋_GB2312" w:eastAsia="仿宋_GB2312" w:cs="仿宋_GB2312"/>
          <w:sz w:val="32"/>
          <w:szCs w:val="32"/>
          <w:highlight w:val="none"/>
        </w:rPr>
        <w:t>。</w:t>
      </w:r>
    </w:p>
    <w:p>
      <w:pPr>
        <w:widowControl w:val="0"/>
        <w:wordWrap/>
        <w:adjustRightInd/>
        <w:snapToGrid/>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132.24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0.48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0.36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41.55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31.42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2.66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农林水利</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87.55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66.21</w:t>
      </w:r>
      <w:r>
        <w:rPr>
          <w:rFonts w:hint="eastAsia" w:ascii="仿宋_GB2312" w:hAnsi="仿宋_GB2312" w:eastAsia="仿宋_GB2312" w:cs="仿宋_GB2312"/>
          <w:sz w:val="32"/>
          <w:szCs w:val="32"/>
          <w:highlight w:val="none"/>
        </w:rPr>
        <w:t>%。</w:t>
      </w:r>
    </w:p>
    <w:p>
      <w:pPr>
        <w:widowControl w:val="0"/>
        <w:wordWrap/>
        <w:adjustRightInd/>
        <w:snapToGrid/>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123.36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132.24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107.20</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30.25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30.88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102.08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在职转退休</w:t>
      </w:r>
      <w:r>
        <w:rPr>
          <w:rFonts w:hint="eastAsia" w:ascii="仿宋_GB2312" w:hAnsi="仿宋_GB2312" w:eastAsia="仿宋_GB2312" w:cs="仿宋_GB2312"/>
          <w:sz w:val="32"/>
          <w:szCs w:val="32"/>
          <w:highlight w:val="none"/>
          <w:lang w:val="en-US" w:eastAsia="zh-CN"/>
        </w:rPr>
        <w:t>1人</w:t>
      </w:r>
      <w:r>
        <w:rPr>
          <w:rFonts w:hint="eastAsia" w:ascii="仿宋_GB2312" w:hAnsi="仿宋_GB2312" w:eastAsia="仿宋_GB2312" w:cs="仿宋_GB2312"/>
          <w:sz w:val="32"/>
          <w:szCs w:val="32"/>
          <w:highlight w:val="none"/>
          <w:lang w:eastAsia="zh-CN"/>
        </w:rPr>
        <w:t>，离退休经费增加</w:t>
      </w:r>
      <w:r>
        <w:rPr>
          <w:rFonts w:hint="eastAsia" w:ascii="仿宋_GB2312" w:hAnsi="仿宋_GB2312" w:eastAsia="仿宋_GB2312" w:cs="仿宋_GB2312"/>
          <w:sz w:val="32"/>
          <w:szCs w:val="32"/>
          <w:highlight w:val="none"/>
        </w:rPr>
        <w:t>。</w:t>
      </w:r>
    </w:p>
    <w:p>
      <w:pPr>
        <w:widowControl w:val="0"/>
        <w:wordWrap/>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5.76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5.76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val="0"/>
        <w:wordWrap/>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抚恤</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死亡抚恤</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4.91</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追加抚恤金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2.66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97.79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有在职转退休</w:t>
      </w:r>
      <w:r>
        <w:rPr>
          <w:rFonts w:hint="eastAsia" w:ascii="仿宋_GB2312" w:hAnsi="仿宋_GB2312" w:eastAsia="仿宋_GB2312" w:cs="仿宋_GB2312"/>
          <w:sz w:val="32"/>
          <w:szCs w:val="32"/>
          <w:highlight w:val="none"/>
          <w:lang w:val="en-US" w:eastAsia="zh-CN"/>
        </w:rPr>
        <w:t>1人，人员经费减少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color w:val="auto"/>
          <w:sz w:val="32"/>
          <w:szCs w:val="32"/>
          <w:highlight w:val="none"/>
          <w:lang w:val="en-US" w:eastAsia="zh-CN"/>
        </w:rPr>
        <w:t>农林水支出（类）农业农村（款）事业运行（项）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84.15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87.55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104.04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使用年初结转资金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132.24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127.39</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职工基本医疗保险</w:t>
      </w:r>
      <w:r>
        <w:rPr>
          <w:rFonts w:hint="eastAsia" w:ascii="仿宋_GB2312" w:hAnsi="仿宋_GB2312" w:eastAsia="仿宋_GB2312" w:cs="仿宋_GB2312"/>
          <w:sz w:val="32"/>
          <w:szCs w:val="32"/>
          <w:highlight w:val="none"/>
        </w:rPr>
        <w:t>缴费、其他社会保障缴费、退休费、抚恤金、住房公积金、对个人和家庭的补助；公用经费</w:t>
      </w:r>
      <w:r>
        <w:rPr>
          <w:rFonts w:hint="eastAsia" w:ascii="仿宋_GB2312" w:hAnsi="仿宋_GB2312" w:eastAsia="仿宋_GB2312" w:cs="仿宋_GB2312"/>
          <w:sz w:val="32"/>
          <w:szCs w:val="32"/>
          <w:highlight w:val="none"/>
          <w:lang w:val="en-US" w:eastAsia="zh-CN"/>
        </w:rPr>
        <w:t>4.85</w:t>
      </w:r>
      <w:r>
        <w:rPr>
          <w:rFonts w:hint="eastAsia" w:ascii="仿宋_GB2312" w:hAnsi="仿宋_GB2312" w:eastAsia="仿宋_GB2312" w:cs="仿宋_GB2312"/>
          <w:sz w:val="32"/>
          <w:szCs w:val="32"/>
          <w:highlight w:val="none"/>
        </w:rPr>
        <w:t>万元，主要包括：办公费、咨询费、电费、邮电费、差旅费、维修（护）费、培训费、工会经费、福利费、公务用车运行维护费。</w:t>
      </w:r>
    </w:p>
    <w:p>
      <w:pPr>
        <w:widowControl w:val="0"/>
        <w:wordWrap/>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val="0"/>
        <w:wordWrap/>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31.97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单位合并，减少一般公务出行</w:t>
      </w:r>
      <w:r>
        <w:rPr>
          <w:rFonts w:hint="eastAsia" w:ascii="仿宋_GB2312" w:hAnsi="仿宋_GB2312" w:eastAsia="仿宋_GB2312" w:cs="仿宋_GB2312"/>
          <w:sz w:val="32"/>
          <w:szCs w:val="32"/>
          <w:highlight w:val="none"/>
        </w:rPr>
        <w:t>。</w:t>
      </w:r>
    </w:p>
    <w:p>
      <w:pPr>
        <w:widowControl w:val="0"/>
        <w:wordWrap/>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39.00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val="0"/>
        <w:wordWrap/>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因公出国（境）团组数0个，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次</w:t>
      </w:r>
      <w:r>
        <w:rPr>
          <w:rFonts w:hint="eastAsia" w:ascii="仿宋_GB2312" w:hAnsi="仿宋_GB2312" w:eastAsia="仿宋_GB2312" w:cs="仿宋_GB2312"/>
          <w:sz w:val="32"/>
          <w:szCs w:val="32"/>
          <w:highlight w:val="none"/>
        </w:rPr>
        <w:t>。</w:t>
      </w:r>
    </w:p>
    <w:p>
      <w:pPr>
        <w:widowControl w:val="0"/>
        <w:wordWrap/>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39.00</w:t>
      </w:r>
      <w:r>
        <w:rPr>
          <w:rFonts w:hint="eastAsia" w:ascii="仿宋_GB2312" w:hAnsi="仿宋_GB2312" w:eastAsia="仿宋_GB2312" w:cs="仿宋_GB2312"/>
          <w:sz w:val="32"/>
          <w:szCs w:val="32"/>
          <w:highlight w:val="none"/>
        </w:rPr>
        <w:t>%。决算数与预算数存在差异</w:t>
      </w:r>
      <w:r>
        <w:rPr>
          <w:rFonts w:hint="eastAsia" w:ascii="仿宋_GB2312" w:hAnsi="仿宋_GB2312" w:eastAsia="仿宋_GB2312" w:cs="仿宋_GB2312"/>
          <w:sz w:val="32"/>
          <w:szCs w:val="32"/>
          <w:highlight w:val="none"/>
          <w:lang w:eastAsia="zh-CN"/>
        </w:rPr>
        <w:t>的主要原因是单位合并，减少一般公务出行</w:t>
      </w:r>
      <w:r>
        <w:rPr>
          <w:rFonts w:hint="eastAsia" w:ascii="仿宋_GB2312" w:hAnsi="仿宋_GB2312" w:eastAsia="仿宋_GB2312" w:cs="仿宋_GB2312"/>
          <w:sz w:val="32"/>
          <w:szCs w:val="32"/>
          <w:highlight w:val="none"/>
        </w:rPr>
        <w:t>。</w:t>
      </w:r>
    </w:p>
    <w:p>
      <w:pPr>
        <w:widowControl w:val="0"/>
        <w:wordWrap/>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val="0"/>
        <w:wordWrap/>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市内一般的公务出行</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w:t>
      </w:r>
      <w:r>
        <w:rPr>
          <w:rFonts w:hint="eastAsia" w:ascii="仿宋_GB2312" w:hAnsi="仿宋_GB2312" w:eastAsia="仿宋_GB2312" w:cs="仿宋_GB2312"/>
          <w:sz w:val="32"/>
          <w:szCs w:val="32"/>
          <w:highlight w:val="none"/>
          <w:lang w:eastAsia="zh-CN"/>
        </w:rPr>
        <w:t>的主要原因是本年度没有发生公务接待</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2021年度政府性基金预算财政拨款支出年初预算为0.00万元，支出决算为0.00万元。不存在项目年末结转和结余资金。</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bookmarkStart w:id="1" w:name="_GoBack"/>
      <w:bookmarkEnd w:id="1"/>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根据财政预算管理要求，许昌市蚕业技术推广站对2021年度的一般公共预算支出全面开展绩效管理工作,逐步建立了绩效管理工作制度，申报了年度绩效工作目标，2021年度绩效管理工作取得了一定成效。</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许昌市蚕业技术推广站2021年度绩效管理自评良好，绩效管理的各项指标和目标完成率均在80%以上。二是项目绩效自评情况。我单位共有0个项目批复了绩效目标，项目金额0.00万元。</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204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2050"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2051"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VlOWFkODQwYjUxMWJkNTIyNDMyNjEzYTVmZTZiNGUifQ=="/>
  </w:docVars>
  <w:rsids>
    <w:rsidRoot w:val="00000000"/>
    <w:rsid w:val="014E4D43"/>
    <w:rsid w:val="028B18FB"/>
    <w:rsid w:val="340C3D9A"/>
    <w:rsid w:val="415B3C6B"/>
    <w:rsid w:val="7A462A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qFormat/>
    <w:uiPriority w:val="0"/>
    <w:rPr>
      <w:kern w:val="2"/>
      <w:sz w:val="18"/>
      <w:szCs w:val="18"/>
    </w:rPr>
  </w:style>
  <w:style w:type="paragraph" w:styleId="3">
    <w:name w:val="footer"/>
    <w:basedOn w:val="1"/>
    <w:link w:val="14"/>
    <w:qFormat/>
    <w:uiPriority w:val="0"/>
    <w:pPr>
      <w:tabs>
        <w:tab w:val="center" w:pos="4153"/>
        <w:tab w:val="right" w:pos="8306"/>
      </w:tabs>
      <w:snapToGrid w:val="0"/>
      <w:jc w:val="left"/>
    </w:pPr>
    <w:rPr>
      <w:kern w:val="2"/>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font11"/>
    <w:qFormat/>
    <w:uiPriority w:val="0"/>
    <w:rPr>
      <w:rFonts w:hint="eastAsia" w:ascii="宋体" w:hAnsi="宋体" w:eastAsia="宋体" w:cs="宋体"/>
      <w:color w:val="000000"/>
      <w:sz w:val="20"/>
      <w:szCs w:val="20"/>
      <w:u w:val="none"/>
    </w:rPr>
  </w:style>
  <w:style w:type="character" w:customStyle="1" w:styleId="10">
    <w:name w:val="font41"/>
    <w:qFormat/>
    <w:uiPriority w:val="0"/>
    <w:rPr>
      <w:rFonts w:hint="eastAsia" w:ascii="宋体" w:hAnsi="宋体" w:eastAsia="宋体" w:cs="宋体"/>
      <w:color w:val="000000"/>
      <w:sz w:val="24"/>
      <w:szCs w:val="24"/>
      <w:u w:val="none"/>
    </w:rPr>
  </w:style>
  <w:style w:type="character" w:customStyle="1" w:styleId="11">
    <w:name w:val="font51"/>
    <w:uiPriority w:val="0"/>
    <w:rPr>
      <w:rFonts w:hint="eastAsia" w:ascii="宋体" w:hAnsi="宋体" w:eastAsia="宋体" w:cs="宋体"/>
      <w:color w:val="000000"/>
      <w:sz w:val="24"/>
      <w:szCs w:val="24"/>
      <w:u w:val="none"/>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页脚 Char Char"/>
    <w:link w:val="3"/>
    <w:uiPriority w:val="0"/>
    <w:rPr>
      <w:kern w:val="2"/>
      <w:sz w:val="18"/>
      <w:szCs w:val="18"/>
    </w:rPr>
  </w:style>
  <w:style w:type="character" w:customStyle="1" w:styleId="15">
    <w:name w:val="页眉 Char Char"/>
    <w:link w:val="4"/>
    <w:uiPriority w:val="0"/>
    <w:rPr>
      <w:kern w:val="2"/>
      <w:sz w:val="18"/>
      <w:szCs w:val="18"/>
    </w:rPr>
  </w:style>
  <w:style w:type="character" w:customStyle="1" w:styleId="16">
    <w:name w:val="批注框文本 Char Char"/>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7563</Words>
  <Characters>9203</Characters>
  <Lines>60</Lines>
  <Paragraphs>16</Paragraphs>
  <TotalTime>19</TotalTime>
  <ScaleCrop>false</ScaleCrop>
  <LinksUpToDate>false</LinksUpToDate>
  <CharactersWithSpaces>9420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小松鼠</cp:lastModifiedBy>
  <cp:lastPrinted>2022-09-09T00:24:00Z</cp:lastPrinted>
  <dcterms:modified xsi:type="dcterms:W3CDTF">2023-05-10T08:41:38Z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724C8983387549E699C451E8A83BC43D</vt:lpwstr>
  </property>
</Properties>
</file>