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rPr>
          <w:rFonts w:hint="eastAsia" w:ascii="黑体" w:hAnsi="黑体" w:eastAsia="黑体" w:cs="黑体"/>
          <w:sz w:val="52"/>
          <w:szCs w:val="52"/>
          <w:highlight w:val="none"/>
        </w:rPr>
      </w:pPr>
      <w:r>
        <w:rPr>
          <w:rFonts w:hint="eastAsia" w:ascii="黑体" w:hAnsi="黑体" w:eastAsia="黑体" w:cs="黑体"/>
          <w:sz w:val="52"/>
          <w:szCs w:val="52"/>
          <w:highlight w:val="none"/>
        </w:rPr>
        <w:t>20</w:t>
      </w:r>
      <w:r>
        <w:rPr>
          <w:rFonts w:ascii="黑体" w:hAnsi="黑体" w:eastAsia="黑体" w:cs="黑体"/>
          <w:sz w:val="52"/>
          <w:szCs w:val="52"/>
          <w:highlight w:val="none"/>
        </w:rPr>
        <w:t>21</w:t>
      </w:r>
      <w:r>
        <w:rPr>
          <w:rFonts w:hint="eastAsia" w:ascii="黑体" w:hAnsi="黑体" w:eastAsia="黑体" w:cs="黑体"/>
          <w:sz w:val="52"/>
          <w:szCs w:val="52"/>
          <w:highlight w:val="none"/>
        </w:rPr>
        <w:t>年度</w:t>
      </w:r>
    </w:p>
    <w:p>
      <w:pPr>
        <w:jc w:val="center"/>
        <w:rPr>
          <w:rFonts w:hint="eastAsia" w:ascii="黑体" w:hAnsi="黑体" w:eastAsia="黑体" w:cs="黑体"/>
          <w:sz w:val="52"/>
          <w:szCs w:val="52"/>
          <w:highlight w:val="none"/>
        </w:rPr>
      </w:pPr>
      <w:r>
        <w:rPr>
          <w:rFonts w:hint="eastAsia" w:ascii="黑体" w:hAnsi="黑体" w:eastAsia="黑体" w:cs="黑体"/>
          <w:color w:val="auto"/>
          <w:sz w:val="52"/>
          <w:szCs w:val="52"/>
          <w:highlight w:val="none"/>
          <w:lang w:val="en-US" w:eastAsia="zh-CN"/>
        </w:rPr>
        <w:t>许昌市价格成本调查监审局</w:t>
      </w:r>
      <w:r>
        <w:rPr>
          <w:rFonts w:hint="eastAsia" w:ascii="黑体" w:hAnsi="黑体" w:eastAsia="黑体" w:cs="黑体"/>
          <w:sz w:val="52"/>
          <w:szCs w:val="52"/>
          <w:highlight w:val="none"/>
          <w:lang w:val="en-US" w:eastAsia="zh-CN"/>
        </w:rPr>
        <w:t>单位</w:t>
      </w:r>
      <w:r>
        <w:rPr>
          <w:rFonts w:hint="eastAsia" w:ascii="黑体" w:hAnsi="黑体" w:eastAsia="黑体" w:cs="黑体"/>
          <w:sz w:val="52"/>
          <w:szCs w:val="52"/>
          <w:highlight w:val="none"/>
        </w:rPr>
        <w:t>决算</w:t>
      </w:r>
    </w:p>
    <w:p>
      <w:pPr>
        <w:jc w:val="center"/>
        <w:rPr>
          <w:rFonts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32"/>
          <w:szCs w:val="32"/>
          <w:highlight w:val="none"/>
        </w:rPr>
        <w:sectPr>
          <w:pgSz w:w="11906" w:h="16838"/>
          <w:pgMar w:top="1440" w:right="1531" w:bottom="1440" w:left="1587" w:header="850" w:footer="992" w:gutter="0"/>
          <w:pgNumType w:fmt="numberInDash"/>
          <w:cols w:space="720" w:num="1"/>
          <w:docGrid w:type="lines" w:linePitch="317" w:charSpace="0"/>
        </w:sectPr>
      </w:pPr>
      <w:r>
        <w:rPr>
          <w:rFonts w:hint="eastAsia" w:ascii="黑体" w:hAnsi="黑体" w:eastAsia="黑体" w:cs="黑体"/>
          <w:sz w:val="32"/>
          <w:szCs w:val="32"/>
          <w:highlight w:val="none"/>
        </w:rPr>
        <w:t>二〇二二年</w:t>
      </w:r>
      <w:r>
        <w:rPr>
          <w:rFonts w:hint="eastAsia" w:ascii="黑体" w:hAnsi="黑体" w:eastAsia="黑体" w:cs="黑体"/>
          <w:sz w:val="32"/>
          <w:szCs w:val="32"/>
          <w:highlight w:val="none"/>
          <w:lang w:eastAsia="zh-CN"/>
        </w:rPr>
        <w:t>九</w:t>
      </w:r>
      <w:r>
        <w:rPr>
          <w:rFonts w:hint="eastAsia" w:ascii="黑体" w:hAnsi="黑体" w:eastAsia="黑体" w:cs="黑体"/>
          <w:sz w:val="32"/>
          <w:szCs w:val="32"/>
          <w:highlight w:val="none"/>
        </w:rPr>
        <w:t>月</w:t>
      </w:r>
    </w:p>
    <w:p>
      <w:pPr>
        <w:jc w:val="center"/>
        <w:rPr>
          <w:rFonts w:ascii="黑体" w:hAnsi="黑体" w:eastAsia="黑体" w:cs="黑体"/>
          <w:sz w:val="36"/>
          <w:szCs w:val="36"/>
          <w:highlight w:val="none"/>
        </w:rPr>
      </w:pPr>
      <w:r>
        <w:rPr>
          <w:rFonts w:hint="eastAsia" w:ascii="黑体" w:hAnsi="黑体" w:eastAsia="黑体" w:cs="黑体"/>
          <w:sz w:val="36"/>
          <w:szCs w:val="36"/>
          <w:highlight w:val="none"/>
        </w:rPr>
        <w:t>目　　录</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第一部分　</w:t>
      </w:r>
      <w:r>
        <w:rPr>
          <w:rFonts w:hint="eastAsia" w:ascii="黑体" w:hAnsi="黑体" w:eastAsia="黑体" w:cs="黑体"/>
          <w:color w:val="auto"/>
          <w:sz w:val="32"/>
          <w:szCs w:val="32"/>
          <w:highlight w:val="none"/>
          <w:lang w:val="en-US" w:eastAsia="zh-CN"/>
        </w:rPr>
        <w:t>许昌市价格成本调查监审局</w:t>
      </w:r>
      <w:r>
        <w:rPr>
          <w:rFonts w:hint="eastAsia" w:ascii="黑体" w:hAnsi="黑体" w:eastAsia="黑体" w:cs="黑体"/>
          <w:sz w:val="32"/>
          <w:szCs w:val="32"/>
          <w:highlight w:val="none"/>
        </w:rPr>
        <w:t>概况</w:t>
      </w:r>
    </w:p>
    <w:p>
      <w:pPr>
        <w:numPr>
          <w:ilvl w:val="0"/>
          <w:numId w:val="1"/>
        </w:numPr>
        <w:ind w:firstLine="640" w:firstLineChars="200"/>
        <w:jc w:val="left"/>
        <w:rPr>
          <w:rFonts w:ascii="宋体" w:hAnsi="宋体" w:cs="宋体"/>
          <w:sz w:val="32"/>
          <w:szCs w:val="32"/>
          <w:highlight w:val="none"/>
        </w:rPr>
      </w:pPr>
      <w:r>
        <w:rPr>
          <w:rFonts w:hint="eastAsia" w:ascii="宋体" w:hAnsi="宋体" w:cs="宋体"/>
          <w:sz w:val="32"/>
          <w:szCs w:val="32"/>
          <w:highlight w:val="none"/>
          <w:lang w:val="en-US" w:eastAsia="zh-CN"/>
        </w:rPr>
        <w:t>单位</w:t>
      </w:r>
      <w:r>
        <w:rPr>
          <w:rFonts w:hint="eastAsia" w:ascii="宋体" w:hAnsi="宋体" w:cs="宋体"/>
          <w:sz w:val="32"/>
          <w:szCs w:val="32"/>
          <w:highlight w:val="none"/>
        </w:rPr>
        <w:t>职责</w:t>
      </w:r>
    </w:p>
    <w:p>
      <w:pPr>
        <w:numPr>
          <w:ilvl w:val="0"/>
          <w:numId w:val="1"/>
        </w:numPr>
        <w:ind w:firstLine="640" w:firstLineChars="200"/>
        <w:jc w:val="left"/>
        <w:rPr>
          <w:rFonts w:ascii="宋体" w:hAnsi="宋体" w:cs="宋体"/>
          <w:sz w:val="32"/>
          <w:szCs w:val="32"/>
          <w:highlight w:val="none"/>
        </w:rPr>
      </w:pPr>
      <w:r>
        <w:rPr>
          <w:rFonts w:hint="eastAsia" w:ascii="宋体" w:hAnsi="宋体" w:cs="宋体"/>
          <w:sz w:val="32"/>
          <w:szCs w:val="32"/>
          <w:highlight w:val="none"/>
        </w:rPr>
        <w:t>机构设置</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第二部分  2021年度</w:t>
      </w:r>
      <w:r>
        <w:rPr>
          <w:rFonts w:hint="eastAsia" w:ascii="黑体" w:hAnsi="黑体" w:eastAsia="黑体" w:cs="黑体"/>
          <w:sz w:val="32"/>
          <w:szCs w:val="32"/>
          <w:highlight w:val="none"/>
          <w:lang w:val="en-US" w:eastAsia="zh-CN"/>
        </w:rPr>
        <w:t>单位</w:t>
      </w:r>
      <w:r>
        <w:rPr>
          <w:rFonts w:hint="eastAsia" w:ascii="黑体" w:hAnsi="黑体" w:eastAsia="黑体" w:cs="黑体"/>
          <w:sz w:val="32"/>
          <w:szCs w:val="32"/>
          <w:highlight w:val="none"/>
        </w:rPr>
        <w:t>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一、收入支出决算总表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二、收入决算表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三、支出决算表</w:t>
      </w:r>
    </w:p>
    <w:p>
      <w:pPr>
        <w:ind w:firstLine="640" w:firstLineChars="200"/>
        <w:jc w:val="left"/>
        <w:rPr>
          <w:rFonts w:ascii="宋体" w:hAnsi="宋体" w:cs="黑体"/>
          <w:sz w:val="32"/>
          <w:szCs w:val="32"/>
          <w:highlight w:val="none"/>
        </w:rPr>
      </w:pPr>
      <w:r>
        <w:rPr>
          <w:rFonts w:hint="eastAsia" w:ascii="宋体" w:hAnsi="宋体" w:cs="黑体"/>
          <w:sz w:val="32"/>
          <w:szCs w:val="32"/>
          <w:highlight w:val="none"/>
        </w:rPr>
        <w:t>四、财政拨款收入支出决算总表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五、一般公共预算财政拨款支出决算表</w:t>
      </w:r>
    </w:p>
    <w:p>
      <w:pPr>
        <w:ind w:firstLine="640" w:firstLineChars="200"/>
        <w:jc w:val="left"/>
        <w:rPr>
          <w:rFonts w:ascii="宋体" w:hAnsi="宋体" w:cs="黑体"/>
          <w:sz w:val="32"/>
          <w:szCs w:val="32"/>
          <w:highlight w:val="none"/>
        </w:rPr>
      </w:pPr>
      <w:r>
        <w:rPr>
          <w:rFonts w:hint="eastAsia" w:ascii="宋体" w:hAnsi="宋体" w:cs="黑体"/>
          <w:sz w:val="32"/>
          <w:szCs w:val="32"/>
          <w:highlight w:val="none"/>
        </w:rPr>
        <w:t>六、一般公共预算财政拨款基本支出决算明细表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七、一般公共预算财政拨款“三公”经费支出决算表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八、政府性基金预算财政拨款收入支出决算表</w:t>
      </w:r>
    </w:p>
    <w:p>
      <w:pPr>
        <w:jc w:val="left"/>
        <w:rPr>
          <w:rFonts w:hint="eastAsia" w:ascii="黑体" w:hAnsi="黑体" w:eastAsia="黑体" w:cs="黑体"/>
          <w:sz w:val="32"/>
          <w:szCs w:val="32"/>
          <w:highlight w:val="none"/>
        </w:rPr>
      </w:pPr>
      <w:r>
        <w:rPr>
          <w:rFonts w:hint="eastAsia" w:ascii="黑体" w:hAnsi="黑体" w:eastAsia="黑体" w:cs="黑体"/>
          <w:sz w:val="32"/>
          <w:szCs w:val="32"/>
          <w:highlight w:val="none"/>
        </w:rPr>
        <w:t>第三部分　</w:t>
      </w:r>
      <w:r>
        <w:rPr>
          <w:rFonts w:ascii="黑体" w:hAnsi="黑体" w:eastAsia="黑体" w:cs="黑体"/>
          <w:sz w:val="32"/>
          <w:szCs w:val="32"/>
          <w:highlight w:val="none"/>
        </w:rPr>
        <w:t>2021</w:t>
      </w:r>
      <w:r>
        <w:rPr>
          <w:rFonts w:hint="eastAsia" w:ascii="黑体" w:hAnsi="黑体" w:eastAsia="黑体" w:cs="黑体"/>
          <w:sz w:val="32"/>
          <w:szCs w:val="32"/>
          <w:highlight w:val="none"/>
        </w:rPr>
        <w:t>年度</w:t>
      </w:r>
      <w:r>
        <w:rPr>
          <w:rFonts w:hint="eastAsia" w:ascii="黑体" w:hAnsi="黑体" w:eastAsia="黑体" w:cs="黑体"/>
          <w:sz w:val="32"/>
          <w:szCs w:val="32"/>
          <w:highlight w:val="none"/>
          <w:lang w:val="en-US" w:eastAsia="zh-CN"/>
        </w:rPr>
        <w:t>单位</w:t>
      </w:r>
      <w:r>
        <w:rPr>
          <w:rFonts w:hint="eastAsia" w:ascii="黑体" w:hAnsi="黑体" w:eastAsia="黑体" w:cs="黑体"/>
          <w:sz w:val="32"/>
          <w:szCs w:val="32"/>
          <w:highlight w:val="none"/>
        </w:rPr>
        <w:t>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一、收入支出决算总体情况说明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二、收入决算情况说明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三、支出决算情况说明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四、财政拨款收入支出决算总体情况说明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五、一般公共预算财政拨款支出决算情况说明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六、一般公共预算财政拨款基本支出决算情况说明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七、一般公共预算财政拨款“三公”经费支出决算情况说明</w:t>
      </w:r>
    </w:p>
    <w:p>
      <w:pPr>
        <w:ind w:firstLine="640" w:firstLineChars="200"/>
        <w:jc w:val="left"/>
        <w:rPr>
          <w:rFonts w:ascii="宋体" w:hAnsi="宋体" w:cs="宋体"/>
          <w:sz w:val="32"/>
          <w:szCs w:val="32"/>
          <w:highlight w:val="none"/>
        </w:rPr>
      </w:pPr>
      <w:r>
        <w:rPr>
          <w:rFonts w:hint="eastAsia" w:ascii="宋体" w:hAnsi="宋体" w:cs="宋体"/>
          <w:sz w:val="32"/>
          <w:szCs w:val="32"/>
          <w:highlight w:val="none"/>
        </w:rPr>
        <w:t>八、政府性基金预算财政拨款支出决算情况说明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九、机关运行经费支出情况说明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十、政府采购支出情况说明</w:t>
      </w:r>
    </w:p>
    <w:p>
      <w:pPr>
        <w:ind w:firstLine="640" w:firstLineChars="200"/>
        <w:jc w:val="left"/>
        <w:rPr>
          <w:rFonts w:ascii="宋体" w:hAnsi="宋体" w:cs="宋体"/>
          <w:sz w:val="32"/>
          <w:szCs w:val="32"/>
          <w:highlight w:val="none"/>
        </w:rPr>
      </w:pPr>
      <w:r>
        <w:rPr>
          <w:rFonts w:hint="eastAsia" w:ascii="宋体" w:hAnsi="宋体" w:cs="宋体"/>
          <w:sz w:val="32"/>
          <w:szCs w:val="32"/>
          <w:highlight w:val="none"/>
        </w:rPr>
        <w:t>十一、国有资产占用情况说明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十二、预算绩效情况说明</w:t>
      </w:r>
    </w:p>
    <w:p>
      <w:pPr>
        <w:jc w:val="left"/>
        <w:rPr>
          <w:rFonts w:hint="eastAsia" w:ascii="黑体" w:hAnsi="黑体" w:eastAsia="黑体" w:cs="黑体"/>
          <w:sz w:val="32"/>
          <w:szCs w:val="32"/>
          <w:highlight w:val="none"/>
        </w:rPr>
      </w:pPr>
      <w:r>
        <w:rPr>
          <w:rFonts w:hint="eastAsia" w:ascii="黑体" w:hAnsi="黑体" w:eastAsia="黑体" w:cs="黑体"/>
          <w:sz w:val="32"/>
          <w:szCs w:val="32"/>
          <w:highlight w:val="none"/>
        </w:rPr>
        <w:t>第四部分　　名词解释</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both"/>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宋体" w:eastAsia="黑体" w:cs="宋体"/>
          <w:kern w:val="0"/>
          <w:sz w:val="28"/>
          <w:szCs w:val="28"/>
          <w:highlight w:val="none"/>
        </w:rPr>
      </w:pPr>
      <w:r>
        <w:rPr>
          <w:rFonts w:hint="eastAsia" w:ascii="黑体" w:hAnsi="黑体" w:eastAsia="黑体" w:cs="黑体"/>
          <w:sz w:val="48"/>
          <w:szCs w:val="48"/>
          <w:highlight w:val="none"/>
        </w:rPr>
        <w:t xml:space="preserve">第一部分  </w:t>
      </w:r>
      <w:r>
        <w:rPr>
          <w:rFonts w:hint="eastAsia" w:ascii="黑体" w:hAnsi="黑体" w:eastAsia="黑体" w:cs="黑体"/>
          <w:color w:val="auto"/>
          <w:sz w:val="48"/>
          <w:szCs w:val="48"/>
          <w:highlight w:val="none"/>
          <w:lang w:val="en-US" w:eastAsia="zh-CN"/>
        </w:rPr>
        <w:t>许昌市价格成本调查监审局</w:t>
      </w:r>
      <w:r>
        <w:rPr>
          <w:rFonts w:hint="eastAsia" w:ascii="黑体" w:hAnsi="黑体" w:eastAsia="黑体" w:cs="黑体"/>
          <w:sz w:val="48"/>
          <w:szCs w:val="48"/>
          <w:highlight w:val="none"/>
        </w:rPr>
        <w:t>概况</w:t>
      </w: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hint="eastAsia" w:ascii="黑体" w:hAnsi="黑体" w:eastAsia="黑体" w:cs="黑体"/>
          <w:kern w:val="0"/>
          <w:sz w:val="32"/>
          <w:szCs w:val="32"/>
          <w:highlight w:val="none"/>
        </w:rPr>
      </w:pPr>
      <w:r>
        <w:rPr>
          <w:rFonts w:hint="eastAsia" w:ascii="黑体" w:hAnsi="黑体" w:eastAsia="黑体" w:cs="黑体"/>
          <w:kern w:val="0"/>
          <w:sz w:val="32"/>
          <w:szCs w:val="32"/>
          <w:highlight w:val="none"/>
        </w:rPr>
        <w:t>一、</w:t>
      </w:r>
      <w:r>
        <w:rPr>
          <w:rFonts w:hint="eastAsia" w:ascii="黑体" w:hAnsi="黑体" w:eastAsia="黑体" w:cs="黑体"/>
          <w:kern w:val="0"/>
          <w:sz w:val="32"/>
          <w:szCs w:val="32"/>
          <w:highlight w:val="none"/>
          <w:lang w:val="en-US" w:eastAsia="zh-CN"/>
        </w:rPr>
        <w:t>单位</w:t>
      </w:r>
      <w:r>
        <w:rPr>
          <w:rFonts w:hint="eastAsia" w:ascii="黑体" w:hAnsi="黑体" w:eastAsia="黑体" w:cs="黑体"/>
          <w:bCs/>
          <w:sz w:val="32"/>
          <w:szCs w:val="32"/>
          <w:highlight w:val="none"/>
        </w:rPr>
        <w:t>职责</w:t>
      </w:r>
    </w:p>
    <w:p>
      <w:pPr>
        <w:pStyle w:val="18"/>
        <w:spacing w:line="240" w:lineRule="auto"/>
        <w:ind w:right="19" w:rightChars="9" w:firstLine="640" w:firstLineChars="200"/>
        <w:textAlignment w:val="center"/>
        <w:rPr>
          <w:rFonts w:hint="eastAsia" w:ascii="仿宋_GB2312" w:hAnsi="宋体" w:eastAsia="仿宋_GB2312" w:cs="宋体"/>
          <w:kern w:val="0"/>
          <w:sz w:val="32"/>
          <w:szCs w:val="32"/>
          <w:highlight w:val="none"/>
        </w:rPr>
      </w:pPr>
      <w:r>
        <w:rPr>
          <w:rFonts w:hint="eastAsia" w:ascii="仿宋_GB2312" w:hAnsi="仿宋_GB2312" w:eastAsia="仿宋_GB2312" w:cs="仿宋_GB2312"/>
          <w:kern w:val="0"/>
          <w:sz w:val="32"/>
          <w:szCs w:val="32"/>
        </w:rPr>
        <w:t>许昌市</w:t>
      </w:r>
      <w:r>
        <w:rPr>
          <w:rFonts w:hint="eastAsia" w:ascii="仿宋_GB2312" w:hAnsi="仿宋_GB2312" w:eastAsia="仿宋_GB2312" w:cs="仿宋_GB2312"/>
          <w:color w:val="000000"/>
          <w:sz w:val="32"/>
          <w:szCs w:val="32"/>
          <w:highlight w:val="none"/>
        </w:rPr>
        <w:t>价格成本调查监审局</w:t>
      </w:r>
      <w:r>
        <w:rPr>
          <w:rFonts w:hint="eastAsia" w:ascii="仿宋_GB2312" w:hAnsi="仿宋_GB2312" w:eastAsia="仿宋_GB2312" w:cs="仿宋_GB2312"/>
          <w:kern w:val="0"/>
          <w:sz w:val="32"/>
          <w:szCs w:val="32"/>
        </w:rPr>
        <w:t>主要职责是</w:t>
      </w:r>
      <w:r>
        <w:rPr>
          <w:rFonts w:hint="eastAsia" w:ascii="仿宋_GB2312" w:hAnsi="仿宋_GB2312" w:eastAsia="仿宋_GB2312" w:cs="仿宋_GB2312"/>
          <w:sz w:val="32"/>
          <w:szCs w:val="32"/>
          <w:highlight w:val="none"/>
          <w:lang w:val="en-US" w:eastAsia="zh-CN"/>
        </w:rPr>
        <w:t>监测分析全市重要农产品价格成本变动，研究提出政府价格成本核算办法的建议并实施成本监审。组织实施重要农产品、重要商品的成本调查。负责纪检监察、司法、行政工作中涉及的违纪、刑事、行政案件的价格认定，负责对县（区）的价格认定的复核裁定。指导县（区）价格认定、成本调查和监审工作。</w:t>
      </w:r>
    </w:p>
    <w:p>
      <w:pPr>
        <w:widowControl/>
        <w:ind w:firstLine="640" w:firstLineChars="200"/>
        <w:jc w:val="left"/>
        <w:outlineLvl w:val="1"/>
        <w:rPr>
          <w:rFonts w:hint="eastAsia" w:ascii="黑体" w:hAnsi="黑体" w:eastAsia="黑体" w:cs="黑体"/>
          <w:kern w:val="0"/>
          <w:sz w:val="32"/>
          <w:szCs w:val="32"/>
          <w:highlight w:val="none"/>
        </w:rPr>
      </w:pPr>
      <w:r>
        <w:rPr>
          <w:rFonts w:hint="eastAsia" w:ascii="黑体" w:hAnsi="黑体" w:eastAsia="黑体" w:cs="黑体"/>
          <w:kern w:val="0"/>
          <w:sz w:val="32"/>
          <w:szCs w:val="32"/>
          <w:highlight w:val="none"/>
        </w:rPr>
        <w:t>二、机构设置</w:t>
      </w:r>
    </w:p>
    <w:p>
      <w:pPr>
        <w:widowControl/>
        <w:ind w:firstLine="640" w:firstLineChars="200"/>
        <w:jc w:val="left"/>
        <w:rPr>
          <w:rFonts w:hint="eastAsia" w:ascii="黑体" w:hAnsi="宋体" w:eastAsia="黑体" w:cs="宋体"/>
          <w:color w:val="auto"/>
          <w:kern w:val="0"/>
          <w:sz w:val="28"/>
          <w:szCs w:val="28"/>
          <w:highlight w:val="none"/>
          <w:lang w:val="en-US" w:eastAsia="zh-CN"/>
        </w:rPr>
      </w:pPr>
      <w:r>
        <w:rPr>
          <w:rFonts w:hint="eastAsia" w:ascii="仿宋_GB2312" w:hAnsi="仿宋_GB2312" w:eastAsia="仿宋_GB2312" w:cs="仿宋_GB2312"/>
          <w:color w:val="000000"/>
          <w:sz w:val="32"/>
          <w:szCs w:val="32"/>
          <w:highlight w:val="none"/>
        </w:rPr>
        <w:t>许昌市价格成本调查监审局</w:t>
      </w:r>
      <w:r>
        <w:rPr>
          <w:rFonts w:hint="eastAsia" w:ascii="仿宋_GB2312" w:hAnsi="仿宋_GB2312" w:eastAsia="仿宋_GB2312" w:cs="仿宋_GB2312"/>
          <w:sz w:val="32"/>
          <w:szCs w:val="32"/>
          <w:highlight w:val="none"/>
          <w:lang w:val="en-US" w:eastAsia="zh-CN"/>
        </w:rPr>
        <w:t>内设科室</w:t>
      </w:r>
      <w:r>
        <w:rPr>
          <w:rFonts w:hint="eastAsia" w:ascii="仿宋_GB2312" w:hAnsi="仿宋_GB2312" w:eastAsia="仿宋_GB2312" w:cs="仿宋_GB2312"/>
          <w:color w:val="auto"/>
          <w:kern w:val="0"/>
          <w:sz w:val="32"/>
          <w:szCs w:val="32"/>
          <w:highlight w:val="none"/>
          <w:lang w:val="en-US" w:eastAsia="zh-CN"/>
        </w:rPr>
        <w:t>3</w:t>
      </w:r>
      <w:r>
        <w:rPr>
          <w:rFonts w:hint="eastAsia" w:ascii="仿宋_GB2312" w:hAnsi="仿宋_GB2312" w:eastAsia="仿宋_GB2312" w:cs="仿宋_GB2312"/>
          <w:sz w:val="32"/>
          <w:szCs w:val="32"/>
          <w:highlight w:val="none"/>
          <w:lang w:val="en-US" w:eastAsia="zh-CN"/>
        </w:rPr>
        <w:t>个</w:t>
      </w:r>
      <w:r>
        <w:rPr>
          <w:rFonts w:hint="eastAsia" w:ascii="仿宋_GB2312" w:hAnsi="仿宋_GB2312" w:eastAsia="仿宋_GB2312" w:cs="仿宋_GB2312"/>
          <w:color w:val="000000"/>
          <w:sz w:val="32"/>
          <w:szCs w:val="32"/>
          <w:highlight w:val="none"/>
        </w:rPr>
        <w:t>,</w:t>
      </w:r>
      <w:r>
        <w:rPr>
          <w:rFonts w:hint="default" w:ascii="仿宋_GB2312" w:hAnsi="仿宋_GB2312" w:eastAsia="仿宋_GB2312" w:cs="仿宋_GB2312"/>
          <w:color w:val="000000"/>
          <w:sz w:val="32"/>
          <w:szCs w:val="32"/>
          <w:highlight w:val="none"/>
        </w:rPr>
        <w:t>包括办公室、价格认定科、成本调查科。</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从决算单位构成看，</w:t>
      </w:r>
      <w:r>
        <w:rPr>
          <w:rFonts w:hint="eastAsia" w:ascii="仿宋_GB2312" w:hAnsi="仿宋_GB2312" w:eastAsia="仿宋_GB2312" w:cs="仿宋_GB2312"/>
          <w:color w:val="000000"/>
          <w:sz w:val="32"/>
          <w:szCs w:val="32"/>
          <w:highlight w:val="none"/>
        </w:rPr>
        <w:t>许昌市价格成本调查监审局</w:t>
      </w:r>
      <w:r>
        <w:rPr>
          <w:rFonts w:hint="eastAsia" w:ascii="仿宋_GB2312" w:hAnsi="仿宋_GB2312" w:eastAsia="仿宋_GB2312" w:cs="仿宋_GB2312"/>
          <w:color w:val="000000"/>
          <w:sz w:val="32"/>
          <w:szCs w:val="32"/>
          <w:highlight w:val="none"/>
          <w:lang w:val="en-US" w:eastAsia="zh-CN"/>
        </w:rPr>
        <w:t>单位</w:t>
      </w:r>
      <w:r>
        <w:rPr>
          <w:rFonts w:hint="eastAsia" w:ascii="仿宋_GB2312" w:hAnsi="仿宋_GB2312" w:eastAsia="仿宋_GB2312" w:cs="仿宋_GB2312"/>
          <w:color w:val="auto"/>
          <w:kern w:val="0"/>
          <w:sz w:val="32"/>
          <w:szCs w:val="32"/>
          <w:highlight w:val="none"/>
          <w:lang w:val="en-US" w:eastAsia="zh-CN"/>
        </w:rPr>
        <w:t>决算包括：本级决算（1个）。</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纳入本单位2021年度单位决算编制范围的单位共1个，具体是：</w:t>
      </w:r>
    </w:p>
    <w:p>
      <w:pPr>
        <w:widowControl/>
        <w:jc w:val="left"/>
        <w:rPr>
          <w:rFonts w:hint="eastAsia" w:ascii="仿宋_GB2312" w:hAnsi="仿宋_GB2312" w:eastAsia="仿宋_GB2312" w:cs="仿宋_GB2312"/>
          <w:kern w:val="0"/>
          <w:sz w:val="32"/>
          <w:szCs w:val="32"/>
          <w:highlight w:val="none"/>
        </w:rPr>
      </w:pPr>
      <w:r>
        <w:rPr>
          <w:rFonts w:hint="default" w:ascii="仿宋_GB2312" w:hAnsi="仿宋_GB2312" w:eastAsia="仿宋_GB2312" w:cs="仿宋_GB2312"/>
          <w:color w:val="auto"/>
          <w:kern w:val="0"/>
          <w:sz w:val="32"/>
          <w:szCs w:val="32"/>
          <w:highlight w:val="none"/>
          <w:lang w:eastAsia="zh-CN"/>
        </w:rPr>
        <w:t xml:space="preserve">    </w:t>
      </w:r>
      <w:r>
        <w:rPr>
          <w:rFonts w:hint="eastAsia" w:ascii="仿宋_GB2312" w:hAnsi="仿宋_GB2312" w:eastAsia="仿宋_GB2312" w:cs="仿宋_GB2312"/>
          <w:color w:val="auto"/>
          <w:kern w:val="0"/>
          <w:sz w:val="32"/>
          <w:szCs w:val="32"/>
          <w:highlight w:val="none"/>
          <w:lang w:val="en-US" w:eastAsia="zh-CN"/>
        </w:rPr>
        <w:t>1.</w:t>
      </w:r>
      <w:r>
        <w:rPr>
          <w:rFonts w:hint="eastAsia" w:ascii="仿宋_GB2312" w:hAnsi="仿宋_GB2312" w:eastAsia="仿宋_GB2312" w:cs="仿宋_GB2312"/>
          <w:color w:val="000000"/>
          <w:sz w:val="32"/>
          <w:szCs w:val="32"/>
          <w:highlight w:val="none"/>
        </w:rPr>
        <w:t>许昌市价格成本调查监审局</w:t>
      </w:r>
    </w:p>
    <w:p>
      <w:pPr>
        <w:widowControl/>
        <w:jc w:val="left"/>
        <w:rPr>
          <w:rFonts w:hint="eastAsia" w:ascii="黑体" w:hAnsi="宋体" w:eastAsia="黑体" w:cs="宋体"/>
          <w:kern w:val="0"/>
          <w:sz w:val="28"/>
          <w:szCs w:val="28"/>
          <w:highlight w:val="none"/>
        </w:rPr>
        <w:sectPr>
          <w:footerReference r:id="rId3" w:type="default"/>
          <w:footerReference r:id="rId4" w:type="even"/>
          <w:pgSz w:w="11906" w:h="16838"/>
          <w:pgMar w:top="1440" w:right="1800" w:bottom="1440" w:left="1800" w:header="720" w:footer="720" w:gutter="0"/>
          <w:pgNumType w:fmt="numberInDash"/>
          <w:cols w:space="720" w:num="1"/>
          <w:docGrid w:type="lines" w:linePitch="312" w:charSpace="0"/>
        </w:sect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第二部分  2021年度</w:t>
      </w:r>
      <w:r>
        <w:rPr>
          <w:rFonts w:hint="eastAsia" w:ascii="黑体" w:hAnsi="黑体" w:eastAsia="黑体" w:cs="黑体"/>
          <w:sz w:val="48"/>
          <w:szCs w:val="48"/>
          <w:highlight w:val="none"/>
          <w:lang w:val="en-US" w:eastAsia="zh-CN"/>
        </w:rPr>
        <w:t>单位</w:t>
      </w:r>
      <w:r>
        <w:rPr>
          <w:rFonts w:hint="eastAsia" w:ascii="黑体" w:hAnsi="黑体" w:eastAsia="黑体" w:cs="黑体"/>
          <w:sz w:val="48"/>
          <w:szCs w:val="48"/>
          <w:highlight w:val="none"/>
        </w:rPr>
        <w:t>决算表</w:t>
      </w:r>
    </w:p>
    <w:p>
      <w:pPr>
        <w:widowControl/>
        <w:jc w:val="left"/>
        <w:rPr>
          <w:rFonts w:hint="eastAsia" w:ascii="黑体" w:hAnsi="宋体" w:eastAsia="黑体" w:cs="宋体"/>
          <w:kern w:val="0"/>
          <w:sz w:val="28"/>
          <w:szCs w:val="28"/>
          <w:highlight w:val="none"/>
        </w:rPr>
        <w:sectPr>
          <w:pgSz w:w="11906" w:h="16838"/>
          <w:pgMar w:top="1440" w:right="1800" w:bottom="1440" w:left="1800" w:header="720" w:footer="720" w:gutter="0"/>
          <w:pgNumType w:fmt="numberInDash"/>
          <w:cols w:space="720" w:num="1"/>
          <w:docGrid w:type="lines" w:linePitch="312" w:charSpace="0"/>
        </w:sectPr>
      </w:pPr>
    </w:p>
    <w:tbl>
      <w:tblPr>
        <w:tblStyle w:val="5"/>
        <w:tblpPr w:leftFromText="180" w:rightFromText="180" w:vertAnchor="text" w:horzAnchor="page" w:tblpX="1536" w:tblpY="71"/>
        <w:tblOverlap w:val="never"/>
        <w:tblW w:w="1398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579"/>
        <w:gridCol w:w="804"/>
        <w:gridCol w:w="1074"/>
        <w:gridCol w:w="4309"/>
        <w:gridCol w:w="804"/>
        <w:gridCol w:w="24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3986" w:type="dxa"/>
            <w:gridSpan w:val="6"/>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3986" w:type="dxa"/>
            <w:gridSpan w:val="6"/>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1570" w:type="dxa"/>
            <w:gridSpan w:val="5"/>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单位</w:t>
            </w:r>
            <w:r>
              <w:rPr>
                <w:rFonts w:hint="eastAsia" w:ascii="宋体" w:hAnsi="宋体" w:eastAsia="宋体" w:cs="宋体"/>
                <w:i w:val="0"/>
                <w:iCs w:val="0"/>
                <w:color w:val="000000"/>
                <w:kern w:val="0"/>
                <w:sz w:val="20"/>
                <w:szCs w:val="20"/>
                <w:u w:val="none"/>
                <w:lang w:val="en-US" w:eastAsia="zh-CN" w:bidi="ar"/>
              </w:rPr>
              <w:t>：许昌市价格成本调查监审局</w:t>
            </w:r>
          </w:p>
        </w:tc>
        <w:tc>
          <w:tcPr>
            <w:tcW w:w="2416"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457"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收入</w:t>
            </w:r>
          </w:p>
        </w:tc>
        <w:tc>
          <w:tcPr>
            <w:tcW w:w="7529" w:type="dxa"/>
            <w:gridSpan w:val="3"/>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57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80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107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4309"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80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241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57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804" w:type="dxa"/>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07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309"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804" w:type="dxa"/>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241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57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一、一般公共预算财政拨款收入</w:t>
            </w:r>
          </w:p>
        </w:tc>
        <w:tc>
          <w:tcPr>
            <w:tcW w:w="80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7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191.70</w:t>
            </w:r>
          </w:p>
        </w:tc>
        <w:tc>
          <w:tcPr>
            <w:tcW w:w="430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80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241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124.73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57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二、政府性基金预算财政拨款收入</w:t>
            </w:r>
          </w:p>
        </w:tc>
        <w:tc>
          <w:tcPr>
            <w:tcW w:w="80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07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30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80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24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57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三、国有资本经营预算财政拨款收入</w:t>
            </w:r>
          </w:p>
        </w:tc>
        <w:tc>
          <w:tcPr>
            <w:tcW w:w="80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07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30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80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24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57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四、上级补助收入</w:t>
            </w:r>
          </w:p>
        </w:tc>
        <w:tc>
          <w:tcPr>
            <w:tcW w:w="80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07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30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80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24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57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五、事业收入</w:t>
            </w:r>
          </w:p>
        </w:tc>
        <w:tc>
          <w:tcPr>
            <w:tcW w:w="80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07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30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80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24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57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六、经营收入</w:t>
            </w:r>
          </w:p>
        </w:tc>
        <w:tc>
          <w:tcPr>
            <w:tcW w:w="80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07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30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80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24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57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七、附属单位上缴收入</w:t>
            </w:r>
          </w:p>
        </w:tc>
        <w:tc>
          <w:tcPr>
            <w:tcW w:w="80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07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30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80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24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57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八、其他收入</w:t>
            </w:r>
          </w:p>
        </w:tc>
        <w:tc>
          <w:tcPr>
            <w:tcW w:w="80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07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30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80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241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579"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80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07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30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80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241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579"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80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07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30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80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24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579"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80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07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30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80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24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579"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80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107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30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80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24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579"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80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107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30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80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24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579"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80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107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30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80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24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579"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80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07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30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80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24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579"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80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107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30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80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24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579"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80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107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30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80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24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579"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80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107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30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80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24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579"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80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107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30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80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24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579"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80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07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30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80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24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579"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80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107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30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80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24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579"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80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107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30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80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24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579"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80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107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30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80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24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579" w:type="dxa"/>
            <w:tcBorders>
              <w:top w:val="nil"/>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20"/>
                <w:szCs w:val="20"/>
                <w:u w:val="none"/>
              </w:rPr>
            </w:pPr>
          </w:p>
        </w:tc>
        <w:tc>
          <w:tcPr>
            <w:tcW w:w="80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107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430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80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24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579"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80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107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430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80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24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579"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80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107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430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80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24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57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本年收入合计</w:t>
            </w:r>
          </w:p>
        </w:tc>
        <w:tc>
          <w:tcPr>
            <w:tcW w:w="80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107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191.70</w:t>
            </w:r>
          </w:p>
        </w:tc>
        <w:tc>
          <w:tcPr>
            <w:tcW w:w="4309"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本年支出合计</w:t>
            </w:r>
          </w:p>
        </w:tc>
        <w:tc>
          <w:tcPr>
            <w:tcW w:w="80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241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196.45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57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使用非财政拨款结余</w:t>
            </w:r>
          </w:p>
        </w:tc>
        <w:tc>
          <w:tcPr>
            <w:tcW w:w="80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107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30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结余分配</w:t>
            </w:r>
          </w:p>
        </w:tc>
        <w:tc>
          <w:tcPr>
            <w:tcW w:w="80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24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57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年初结转和结余</w:t>
            </w:r>
          </w:p>
        </w:tc>
        <w:tc>
          <w:tcPr>
            <w:tcW w:w="80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107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4.75</w:t>
            </w:r>
          </w:p>
        </w:tc>
        <w:tc>
          <w:tcPr>
            <w:tcW w:w="430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年末结转和结余</w:t>
            </w:r>
          </w:p>
        </w:tc>
        <w:tc>
          <w:tcPr>
            <w:tcW w:w="80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24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579"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80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107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309"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80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2416"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57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804" w:type="dxa"/>
            <w:tcBorders>
              <w:top w:val="nil"/>
              <w:left w:val="nil"/>
              <w:bottom w:val="single" w:color="000000" w:sz="8"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107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196.45</w:t>
            </w:r>
          </w:p>
        </w:tc>
        <w:tc>
          <w:tcPr>
            <w:tcW w:w="4309"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80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241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196.45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986" w:type="dxa"/>
            <w:gridSpan w:val="6"/>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w:t>
            </w:r>
            <w:r>
              <w:rPr>
                <w:rFonts w:hint="eastAsia" w:ascii="宋体" w:hAnsi="宋体" w:cs="宋体"/>
                <w:i w:val="0"/>
                <w:iCs w:val="0"/>
                <w:color w:val="000000"/>
                <w:kern w:val="0"/>
                <w:sz w:val="22"/>
                <w:szCs w:val="22"/>
                <w:u w:val="none"/>
                <w:lang w:val="en-US" w:eastAsia="zh-CN" w:bidi="ar"/>
              </w:rPr>
              <w:t>单位</w:t>
            </w:r>
            <w:r>
              <w:rPr>
                <w:rFonts w:hint="eastAsia" w:ascii="宋体" w:hAnsi="宋体" w:eastAsia="宋体" w:cs="宋体"/>
                <w:i w:val="0"/>
                <w:iCs w:val="0"/>
                <w:color w:val="000000"/>
                <w:kern w:val="0"/>
                <w:sz w:val="22"/>
                <w:szCs w:val="22"/>
                <w:u w:val="none"/>
                <w:lang w:val="en-US" w:eastAsia="zh-CN" w:bidi="ar"/>
              </w:rPr>
              <w:t>本年度的总收支和年末结转结余情况。本表金额转换为万元时，因四舍五入可能存在尾差。</w:t>
            </w:r>
          </w:p>
        </w:tc>
      </w:tr>
    </w:tbl>
    <w:p>
      <w:pPr>
        <w:rPr>
          <w:rFonts w:hint="eastAsia" w:ascii="仿宋_GB2312" w:hAnsi="仿宋_GB2312" w:eastAsia="仿宋_GB2312" w:cs="仿宋_GB2312"/>
          <w:sz w:val="32"/>
          <w:szCs w:val="32"/>
          <w:highlight w:val="none"/>
        </w:rPr>
      </w:pPr>
    </w:p>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98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011"/>
        <w:gridCol w:w="3750"/>
        <w:gridCol w:w="1200"/>
        <w:gridCol w:w="1200"/>
        <w:gridCol w:w="1267"/>
        <w:gridCol w:w="1150"/>
        <w:gridCol w:w="1116"/>
        <w:gridCol w:w="1150"/>
        <w:gridCol w:w="114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3986" w:type="dxa"/>
            <w:gridSpan w:val="9"/>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3986" w:type="dxa"/>
            <w:gridSpan w:val="9"/>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1694" w:type="dxa"/>
            <w:gridSpan w:val="7"/>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单位</w:t>
            </w:r>
            <w:r>
              <w:rPr>
                <w:rFonts w:hint="eastAsia" w:ascii="宋体" w:hAnsi="宋体" w:eastAsia="宋体" w:cs="宋体"/>
                <w:i w:val="0"/>
                <w:iCs w:val="0"/>
                <w:color w:val="000000"/>
                <w:kern w:val="0"/>
                <w:sz w:val="20"/>
                <w:szCs w:val="20"/>
                <w:u w:val="none"/>
                <w:lang w:val="en-US" w:eastAsia="zh-CN" w:bidi="ar"/>
              </w:rPr>
              <w:t>：许昌市价格成本调查监审局</w:t>
            </w:r>
          </w:p>
        </w:tc>
        <w:tc>
          <w:tcPr>
            <w:tcW w:w="2292" w:type="dxa"/>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8" w:hRule="atLeast"/>
        </w:trPr>
        <w:tc>
          <w:tcPr>
            <w:tcW w:w="5761"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20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本年收入合计</w:t>
            </w:r>
          </w:p>
        </w:tc>
        <w:tc>
          <w:tcPr>
            <w:tcW w:w="120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财政拨款收入</w:t>
            </w:r>
          </w:p>
        </w:tc>
        <w:tc>
          <w:tcPr>
            <w:tcW w:w="1267"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上级补助收入</w:t>
            </w:r>
          </w:p>
        </w:tc>
        <w:tc>
          <w:tcPr>
            <w:tcW w:w="115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事业收入</w:t>
            </w:r>
          </w:p>
        </w:tc>
        <w:tc>
          <w:tcPr>
            <w:tcW w:w="1116"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经营收入</w:t>
            </w:r>
          </w:p>
        </w:tc>
        <w:tc>
          <w:tcPr>
            <w:tcW w:w="115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附属单位上缴收入</w:t>
            </w:r>
          </w:p>
        </w:tc>
        <w:tc>
          <w:tcPr>
            <w:tcW w:w="1142"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8" w:hRule="atLeast"/>
        </w:trPr>
        <w:tc>
          <w:tcPr>
            <w:tcW w:w="2011"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3750" w:type="dxa"/>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20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0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6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5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1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5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42"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8" w:hRule="atLeast"/>
        </w:trPr>
        <w:tc>
          <w:tcPr>
            <w:tcW w:w="2011"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750"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20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0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6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5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1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5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42"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2011"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750"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20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0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6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5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1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5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42"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761" w:type="dxa"/>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20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20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26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15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116"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15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142"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761" w:type="dxa"/>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2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191.70</w:t>
            </w:r>
          </w:p>
        </w:tc>
        <w:tc>
          <w:tcPr>
            <w:tcW w:w="12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191.70</w:t>
            </w:r>
          </w:p>
        </w:tc>
        <w:tc>
          <w:tcPr>
            <w:tcW w:w="126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11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11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11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114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011"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375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12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120.00</w:t>
            </w:r>
          </w:p>
        </w:tc>
        <w:tc>
          <w:tcPr>
            <w:tcW w:w="12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120.00</w:t>
            </w:r>
          </w:p>
        </w:tc>
        <w:tc>
          <w:tcPr>
            <w:tcW w:w="126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4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011"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20104</w:t>
            </w:r>
          </w:p>
        </w:tc>
        <w:tc>
          <w:tcPr>
            <w:tcW w:w="375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发展与改革事务</w:t>
            </w:r>
          </w:p>
        </w:tc>
        <w:tc>
          <w:tcPr>
            <w:tcW w:w="12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119.35</w:t>
            </w:r>
          </w:p>
        </w:tc>
        <w:tc>
          <w:tcPr>
            <w:tcW w:w="12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119.35</w:t>
            </w:r>
          </w:p>
        </w:tc>
        <w:tc>
          <w:tcPr>
            <w:tcW w:w="126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4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011"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2010401</w:t>
            </w:r>
          </w:p>
        </w:tc>
        <w:tc>
          <w:tcPr>
            <w:tcW w:w="375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行政运行</w:t>
            </w:r>
          </w:p>
        </w:tc>
        <w:tc>
          <w:tcPr>
            <w:tcW w:w="12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119.35</w:t>
            </w:r>
          </w:p>
        </w:tc>
        <w:tc>
          <w:tcPr>
            <w:tcW w:w="12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119.35</w:t>
            </w:r>
          </w:p>
        </w:tc>
        <w:tc>
          <w:tcPr>
            <w:tcW w:w="126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4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011"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w:t>
            </w:r>
          </w:p>
        </w:tc>
        <w:tc>
          <w:tcPr>
            <w:tcW w:w="375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群众团体事务</w:t>
            </w:r>
          </w:p>
        </w:tc>
        <w:tc>
          <w:tcPr>
            <w:tcW w:w="12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0.65</w:t>
            </w:r>
          </w:p>
        </w:tc>
        <w:tc>
          <w:tcPr>
            <w:tcW w:w="12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0.65</w:t>
            </w:r>
          </w:p>
        </w:tc>
        <w:tc>
          <w:tcPr>
            <w:tcW w:w="126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4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011"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2012906</w:t>
            </w:r>
          </w:p>
        </w:tc>
        <w:tc>
          <w:tcPr>
            <w:tcW w:w="375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工会事务</w:t>
            </w:r>
          </w:p>
        </w:tc>
        <w:tc>
          <w:tcPr>
            <w:tcW w:w="12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0.65</w:t>
            </w:r>
          </w:p>
        </w:tc>
        <w:tc>
          <w:tcPr>
            <w:tcW w:w="12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0.65</w:t>
            </w:r>
          </w:p>
        </w:tc>
        <w:tc>
          <w:tcPr>
            <w:tcW w:w="126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4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2011"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375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2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64.03</w:t>
            </w:r>
          </w:p>
        </w:tc>
        <w:tc>
          <w:tcPr>
            <w:tcW w:w="12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64.03</w:t>
            </w:r>
          </w:p>
        </w:tc>
        <w:tc>
          <w:tcPr>
            <w:tcW w:w="126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4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011"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375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2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24.94</w:t>
            </w:r>
          </w:p>
        </w:tc>
        <w:tc>
          <w:tcPr>
            <w:tcW w:w="12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24.94</w:t>
            </w:r>
          </w:p>
        </w:tc>
        <w:tc>
          <w:tcPr>
            <w:tcW w:w="126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4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011"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2080501</w:t>
            </w:r>
          </w:p>
        </w:tc>
        <w:tc>
          <w:tcPr>
            <w:tcW w:w="375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行政单位离退休</w:t>
            </w:r>
          </w:p>
        </w:tc>
        <w:tc>
          <w:tcPr>
            <w:tcW w:w="12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17.30</w:t>
            </w:r>
          </w:p>
        </w:tc>
        <w:tc>
          <w:tcPr>
            <w:tcW w:w="12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17.30</w:t>
            </w:r>
          </w:p>
        </w:tc>
        <w:tc>
          <w:tcPr>
            <w:tcW w:w="126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4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011"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2080505</w:t>
            </w:r>
          </w:p>
        </w:tc>
        <w:tc>
          <w:tcPr>
            <w:tcW w:w="375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机关事业单位基本养老保险缴费支出</w:t>
            </w:r>
          </w:p>
        </w:tc>
        <w:tc>
          <w:tcPr>
            <w:tcW w:w="12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7.64</w:t>
            </w:r>
          </w:p>
        </w:tc>
        <w:tc>
          <w:tcPr>
            <w:tcW w:w="12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7.64</w:t>
            </w:r>
          </w:p>
        </w:tc>
        <w:tc>
          <w:tcPr>
            <w:tcW w:w="126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4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011"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20808</w:t>
            </w:r>
          </w:p>
        </w:tc>
        <w:tc>
          <w:tcPr>
            <w:tcW w:w="375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抚恤</w:t>
            </w:r>
          </w:p>
        </w:tc>
        <w:tc>
          <w:tcPr>
            <w:tcW w:w="12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39.09</w:t>
            </w:r>
          </w:p>
        </w:tc>
        <w:tc>
          <w:tcPr>
            <w:tcW w:w="12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39.09</w:t>
            </w:r>
          </w:p>
        </w:tc>
        <w:tc>
          <w:tcPr>
            <w:tcW w:w="126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4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011"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2080801</w:t>
            </w:r>
          </w:p>
        </w:tc>
        <w:tc>
          <w:tcPr>
            <w:tcW w:w="375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死亡抚恤</w:t>
            </w:r>
          </w:p>
        </w:tc>
        <w:tc>
          <w:tcPr>
            <w:tcW w:w="12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39.09</w:t>
            </w:r>
          </w:p>
        </w:tc>
        <w:tc>
          <w:tcPr>
            <w:tcW w:w="12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39.09</w:t>
            </w:r>
          </w:p>
        </w:tc>
        <w:tc>
          <w:tcPr>
            <w:tcW w:w="126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4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011"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375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12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7.67</w:t>
            </w:r>
          </w:p>
        </w:tc>
        <w:tc>
          <w:tcPr>
            <w:tcW w:w="12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7.67</w:t>
            </w:r>
          </w:p>
        </w:tc>
        <w:tc>
          <w:tcPr>
            <w:tcW w:w="126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4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011"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375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12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7.67</w:t>
            </w:r>
          </w:p>
        </w:tc>
        <w:tc>
          <w:tcPr>
            <w:tcW w:w="12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7.67</w:t>
            </w:r>
          </w:p>
        </w:tc>
        <w:tc>
          <w:tcPr>
            <w:tcW w:w="126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4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011"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2101101</w:t>
            </w:r>
          </w:p>
        </w:tc>
        <w:tc>
          <w:tcPr>
            <w:tcW w:w="375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行政单位医疗</w:t>
            </w:r>
          </w:p>
        </w:tc>
        <w:tc>
          <w:tcPr>
            <w:tcW w:w="12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3.94</w:t>
            </w:r>
          </w:p>
        </w:tc>
        <w:tc>
          <w:tcPr>
            <w:tcW w:w="12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3.94</w:t>
            </w:r>
          </w:p>
        </w:tc>
        <w:tc>
          <w:tcPr>
            <w:tcW w:w="126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4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011"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2101103</w:t>
            </w:r>
          </w:p>
        </w:tc>
        <w:tc>
          <w:tcPr>
            <w:tcW w:w="375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公务员医疗补助</w:t>
            </w:r>
          </w:p>
        </w:tc>
        <w:tc>
          <w:tcPr>
            <w:tcW w:w="12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3.73</w:t>
            </w:r>
          </w:p>
        </w:tc>
        <w:tc>
          <w:tcPr>
            <w:tcW w:w="12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3.73</w:t>
            </w:r>
          </w:p>
        </w:tc>
        <w:tc>
          <w:tcPr>
            <w:tcW w:w="126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4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986" w:type="dxa"/>
            <w:gridSpan w:val="9"/>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w:t>
            </w:r>
            <w:r>
              <w:rPr>
                <w:rFonts w:hint="eastAsia" w:ascii="宋体" w:hAnsi="宋体" w:cs="宋体"/>
                <w:i w:val="0"/>
                <w:iCs w:val="0"/>
                <w:color w:val="000000"/>
                <w:kern w:val="0"/>
                <w:sz w:val="22"/>
                <w:szCs w:val="22"/>
                <w:u w:val="none"/>
                <w:lang w:val="en-US" w:eastAsia="zh-CN" w:bidi="ar"/>
              </w:rPr>
              <w:t>单位</w:t>
            </w:r>
            <w:r>
              <w:rPr>
                <w:rFonts w:hint="eastAsia" w:ascii="宋体" w:hAnsi="宋体" w:eastAsia="宋体" w:cs="宋体"/>
                <w:i w:val="0"/>
                <w:iCs w:val="0"/>
                <w:color w:val="000000"/>
                <w:kern w:val="0"/>
                <w:sz w:val="22"/>
                <w:szCs w:val="22"/>
                <w:u w:val="none"/>
                <w:lang w:val="en-US" w:eastAsia="zh-CN" w:bidi="ar"/>
              </w:rPr>
              <w:t>本年度取得的各项收入情况。本表金额转换为万元时，因四舍五入可能存在尾差。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0" w:type="auto"/>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113"/>
        <w:gridCol w:w="3683"/>
        <w:gridCol w:w="1298"/>
        <w:gridCol w:w="1381"/>
        <w:gridCol w:w="1381"/>
        <w:gridCol w:w="64"/>
        <w:gridCol w:w="1317"/>
        <w:gridCol w:w="1381"/>
        <w:gridCol w:w="1384"/>
        <w:gridCol w:w="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7" w:type="dxa"/>
          <w:trHeight w:val="490" w:hRule="atLeast"/>
        </w:trPr>
        <w:tc>
          <w:tcPr>
            <w:tcW w:w="14002" w:type="dxa"/>
            <w:gridSpan w:val="9"/>
            <w:tcBorders>
              <w:top w:val="nil"/>
              <w:left w:val="nil"/>
              <w:bottom w:val="nil"/>
              <w:right w:val="nil"/>
            </w:tcBorders>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7" w:type="dxa"/>
          <w:trHeight w:val="23" w:hRule="atLeast"/>
        </w:trPr>
        <w:tc>
          <w:tcPr>
            <w:tcW w:w="14002" w:type="dxa"/>
            <w:gridSpan w:val="9"/>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7" w:type="dxa"/>
          <w:trHeight w:val="23" w:hRule="atLeast"/>
        </w:trPr>
        <w:tc>
          <w:tcPr>
            <w:tcW w:w="9920" w:type="dxa"/>
            <w:gridSpan w:val="6"/>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单位</w:t>
            </w:r>
            <w:r>
              <w:rPr>
                <w:rFonts w:hint="eastAsia" w:ascii="宋体" w:hAnsi="宋体" w:eastAsia="宋体" w:cs="宋体"/>
                <w:i w:val="0"/>
                <w:iCs w:val="0"/>
                <w:color w:val="000000"/>
                <w:kern w:val="0"/>
                <w:sz w:val="20"/>
                <w:szCs w:val="20"/>
                <w:u w:val="none"/>
                <w:lang w:val="en-US" w:eastAsia="zh-CN" w:bidi="ar"/>
              </w:rPr>
              <w:t>：许昌市价格成本调查监审局</w:t>
            </w:r>
          </w:p>
        </w:tc>
        <w:tc>
          <w:tcPr>
            <w:tcW w:w="4082" w:type="dxa"/>
            <w:gridSpan w:val="3"/>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7" w:type="dxa"/>
          <w:trHeight w:val="252" w:hRule="atLeast"/>
        </w:trPr>
        <w:tc>
          <w:tcPr>
            <w:tcW w:w="5796"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298"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本年支出合计</w:t>
            </w:r>
          </w:p>
        </w:tc>
        <w:tc>
          <w:tcPr>
            <w:tcW w:w="1381"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381"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1381" w:type="dxa"/>
            <w:gridSpan w:val="2"/>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上缴上级支出</w:t>
            </w:r>
          </w:p>
        </w:tc>
        <w:tc>
          <w:tcPr>
            <w:tcW w:w="1381"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经营支出</w:t>
            </w:r>
          </w:p>
        </w:tc>
        <w:tc>
          <w:tcPr>
            <w:tcW w:w="1384"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7" w:type="dxa"/>
          <w:trHeight w:val="312" w:hRule="atLeast"/>
        </w:trPr>
        <w:tc>
          <w:tcPr>
            <w:tcW w:w="2113"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3683" w:type="dxa"/>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298"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81"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81"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81" w:type="dxa"/>
            <w:gridSpan w:val="2"/>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81"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84"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7" w:type="dxa"/>
          <w:trHeight w:val="312" w:hRule="atLeast"/>
        </w:trPr>
        <w:tc>
          <w:tcPr>
            <w:tcW w:w="2113"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683"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298"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81"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81"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81" w:type="dxa"/>
            <w:gridSpan w:val="2"/>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81"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84"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7" w:type="dxa"/>
          <w:trHeight w:val="312" w:hRule="atLeast"/>
        </w:trPr>
        <w:tc>
          <w:tcPr>
            <w:tcW w:w="2113"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683"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298"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81"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81"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81" w:type="dxa"/>
            <w:gridSpan w:val="2"/>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81"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84"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7" w:type="dxa"/>
          <w:trHeight w:val="196" w:hRule="atLeast"/>
        </w:trPr>
        <w:tc>
          <w:tcPr>
            <w:tcW w:w="5796" w:type="dxa"/>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29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81"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381"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381"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381"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384"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7" w:type="dxa"/>
          <w:trHeight w:val="212" w:hRule="atLeast"/>
        </w:trPr>
        <w:tc>
          <w:tcPr>
            <w:tcW w:w="5796" w:type="dxa"/>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29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196.45</w:t>
            </w:r>
          </w:p>
        </w:tc>
        <w:tc>
          <w:tcPr>
            <w:tcW w:w="138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196.45</w:t>
            </w:r>
          </w:p>
        </w:tc>
        <w:tc>
          <w:tcPr>
            <w:tcW w:w="138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1381"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138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138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7" w:type="dxa"/>
          <w:trHeight w:val="23" w:hRule="atLeast"/>
        </w:trPr>
        <w:tc>
          <w:tcPr>
            <w:tcW w:w="2113"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368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129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124.73</w:t>
            </w:r>
          </w:p>
        </w:tc>
        <w:tc>
          <w:tcPr>
            <w:tcW w:w="138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124.73</w:t>
            </w:r>
          </w:p>
        </w:tc>
        <w:tc>
          <w:tcPr>
            <w:tcW w:w="138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81"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8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8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7" w:type="dxa"/>
          <w:trHeight w:val="23" w:hRule="atLeast"/>
        </w:trPr>
        <w:tc>
          <w:tcPr>
            <w:tcW w:w="2113"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20104</w:t>
            </w:r>
          </w:p>
        </w:tc>
        <w:tc>
          <w:tcPr>
            <w:tcW w:w="368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发展与改革事务</w:t>
            </w:r>
          </w:p>
        </w:tc>
        <w:tc>
          <w:tcPr>
            <w:tcW w:w="129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124.08</w:t>
            </w:r>
          </w:p>
        </w:tc>
        <w:tc>
          <w:tcPr>
            <w:tcW w:w="138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124.08</w:t>
            </w:r>
          </w:p>
        </w:tc>
        <w:tc>
          <w:tcPr>
            <w:tcW w:w="138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81"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8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8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7" w:type="dxa"/>
          <w:trHeight w:val="23" w:hRule="atLeast"/>
        </w:trPr>
        <w:tc>
          <w:tcPr>
            <w:tcW w:w="2113"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2010401</w:t>
            </w:r>
          </w:p>
        </w:tc>
        <w:tc>
          <w:tcPr>
            <w:tcW w:w="368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行政运行</w:t>
            </w:r>
          </w:p>
        </w:tc>
        <w:tc>
          <w:tcPr>
            <w:tcW w:w="129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124.08</w:t>
            </w:r>
          </w:p>
        </w:tc>
        <w:tc>
          <w:tcPr>
            <w:tcW w:w="138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124.08</w:t>
            </w:r>
          </w:p>
        </w:tc>
        <w:tc>
          <w:tcPr>
            <w:tcW w:w="138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81"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8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8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7" w:type="dxa"/>
          <w:trHeight w:val="23" w:hRule="atLeast"/>
        </w:trPr>
        <w:tc>
          <w:tcPr>
            <w:tcW w:w="2113"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w:t>
            </w:r>
          </w:p>
        </w:tc>
        <w:tc>
          <w:tcPr>
            <w:tcW w:w="368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群众团体事务</w:t>
            </w:r>
          </w:p>
        </w:tc>
        <w:tc>
          <w:tcPr>
            <w:tcW w:w="129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0.65</w:t>
            </w:r>
          </w:p>
        </w:tc>
        <w:tc>
          <w:tcPr>
            <w:tcW w:w="138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0.65</w:t>
            </w:r>
          </w:p>
        </w:tc>
        <w:tc>
          <w:tcPr>
            <w:tcW w:w="138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81"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8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8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7" w:type="dxa"/>
          <w:trHeight w:val="23" w:hRule="atLeast"/>
        </w:trPr>
        <w:tc>
          <w:tcPr>
            <w:tcW w:w="2113"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2012906</w:t>
            </w:r>
          </w:p>
        </w:tc>
        <w:tc>
          <w:tcPr>
            <w:tcW w:w="368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工会事务</w:t>
            </w:r>
          </w:p>
        </w:tc>
        <w:tc>
          <w:tcPr>
            <w:tcW w:w="129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0.65</w:t>
            </w:r>
          </w:p>
        </w:tc>
        <w:tc>
          <w:tcPr>
            <w:tcW w:w="138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0.65</w:t>
            </w:r>
          </w:p>
        </w:tc>
        <w:tc>
          <w:tcPr>
            <w:tcW w:w="138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81"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8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8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7" w:type="dxa"/>
          <w:trHeight w:val="23" w:hRule="atLeast"/>
        </w:trPr>
        <w:tc>
          <w:tcPr>
            <w:tcW w:w="2113"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368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29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64.05</w:t>
            </w:r>
          </w:p>
        </w:tc>
        <w:tc>
          <w:tcPr>
            <w:tcW w:w="138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64.05</w:t>
            </w:r>
          </w:p>
        </w:tc>
        <w:tc>
          <w:tcPr>
            <w:tcW w:w="138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81"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8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8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7" w:type="dxa"/>
          <w:trHeight w:val="23" w:hRule="atLeast"/>
        </w:trPr>
        <w:tc>
          <w:tcPr>
            <w:tcW w:w="2113"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368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29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24.96</w:t>
            </w:r>
          </w:p>
        </w:tc>
        <w:tc>
          <w:tcPr>
            <w:tcW w:w="138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24.96</w:t>
            </w:r>
          </w:p>
        </w:tc>
        <w:tc>
          <w:tcPr>
            <w:tcW w:w="138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81"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8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8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7" w:type="dxa"/>
          <w:trHeight w:val="23" w:hRule="atLeast"/>
        </w:trPr>
        <w:tc>
          <w:tcPr>
            <w:tcW w:w="2113"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2080501</w:t>
            </w:r>
          </w:p>
        </w:tc>
        <w:tc>
          <w:tcPr>
            <w:tcW w:w="368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行政单位离退休</w:t>
            </w:r>
          </w:p>
        </w:tc>
        <w:tc>
          <w:tcPr>
            <w:tcW w:w="129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17.32</w:t>
            </w:r>
          </w:p>
        </w:tc>
        <w:tc>
          <w:tcPr>
            <w:tcW w:w="138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17.32</w:t>
            </w:r>
          </w:p>
        </w:tc>
        <w:tc>
          <w:tcPr>
            <w:tcW w:w="138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81"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8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8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7" w:type="dxa"/>
          <w:trHeight w:val="23" w:hRule="atLeast"/>
        </w:trPr>
        <w:tc>
          <w:tcPr>
            <w:tcW w:w="2113"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368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机关事业单位基本养老保险缴费支出</w:t>
            </w:r>
          </w:p>
        </w:tc>
        <w:tc>
          <w:tcPr>
            <w:tcW w:w="129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7.64</w:t>
            </w:r>
          </w:p>
        </w:tc>
        <w:tc>
          <w:tcPr>
            <w:tcW w:w="138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7.64</w:t>
            </w:r>
          </w:p>
        </w:tc>
        <w:tc>
          <w:tcPr>
            <w:tcW w:w="138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81"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8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8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7" w:type="dxa"/>
          <w:trHeight w:val="23" w:hRule="atLeast"/>
        </w:trPr>
        <w:tc>
          <w:tcPr>
            <w:tcW w:w="2113"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20808</w:t>
            </w:r>
          </w:p>
        </w:tc>
        <w:tc>
          <w:tcPr>
            <w:tcW w:w="368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抚恤</w:t>
            </w:r>
          </w:p>
        </w:tc>
        <w:tc>
          <w:tcPr>
            <w:tcW w:w="129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39.09</w:t>
            </w:r>
          </w:p>
        </w:tc>
        <w:tc>
          <w:tcPr>
            <w:tcW w:w="138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39.09</w:t>
            </w:r>
          </w:p>
        </w:tc>
        <w:tc>
          <w:tcPr>
            <w:tcW w:w="138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81"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8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8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7" w:type="dxa"/>
          <w:trHeight w:val="23" w:hRule="atLeast"/>
        </w:trPr>
        <w:tc>
          <w:tcPr>
            <w:tcW w:w="2113"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2080801</w:t>
            </w:r>
          </w:p>
        </w:tc>
        <w:tc>
          <w:tcPr>
            <w:tcW w:w="368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死亡抚恤</w:t>
            </w:r>
          </w:p>
        </w:tc>
        <w:tc>
          <w:tcPr>
            <w:tcW w:w="129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39.09</w:t>
            </w:r>
          </w:p>
        </w:tc>
        <w:tc>
          <w:tcPr>
            <w:tcW w:w="138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39.09</w:t>
            </w:r>
          </w:p>
        </w:tc>
        <w:tc>
          <w:tcPr>
            <w:tcW w:w="138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81"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8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8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7" w:type="dxa"/>
          <w:trHeight w:val="23" w:hRule="atLeast"/>
        </w:trPr>
        <w:tc>
          <w:tcPr>
            <w:tcW w:w="2113"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368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129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7.67</w:t>
            </w:r>
          </w:p>
        </w:tc>
        <w:tc>
          <w:tcPr>
            <w:tcW w:w="138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7.67</w:t>
            </w:r>
          </w:p>
        </w:tc>
        <w:tc>
          <w:tcPr>
            <w:tcW w:w="138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81"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8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8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7" w:type="dxa"/>
          <w:trHeight w:val="23" w:hRule="atLeast"/>
        </w:trPr>
        <w:tc>
          <w:tcPr>
            <w:tcW w:w="2113"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368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129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7.67</w:t>
            </w:r>
          </w:p>
        </w:tc>
        <w:tc>
          <w:tcPr>
            <w:tcW w:w="138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7.67</w:t>
            </w:r>
          </w:p>
        </w:tc>
        <w:tc>
          <w:tcPr>
            <w:tcW w:w="138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81"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8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8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7" w:type="dxa"/>
          <w:trHeight w:val="23" w:hRule="atLeast"/>
        </w:trPr>
        <w:tc>
          <w:tcPr>
            <w:tcW w:w="2113"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2101101</w:t>
            </w:r>
          </w:p>
        </w:tc>
        <w:tc>
          <w:tcPr>
            <w:tcW w:w="368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行政单位医疗</w:t>
            </w:r>
          </w:p>
        </w:tc>
        <w:tc>
          <w:tcPr>
            <w:tcW w:w="129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3.94</w:t>
            </w:r>
          </w:p>
        </w:tc>
        <w:tc>
          <w:tcPr>
            <w:tcW w:w="138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3.94</w:t>
            </w:r>
          </w:p>
        </w:tc>
        <w:tc>
          <w:tcPr>
            <w:tcW w:w="138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81"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8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8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7" w:type="dxa"/>
          <w:trHeight w:val="245" w:hRule="atLeast"/>
        </w:trPr>
        <w:tc>
          <w:tcPr>
            <w:tcW w:w="2113"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2101103</w:t>
            </w:r>
          </w:p>
        </w:tc>
        <w:tc>
          <w:tcPr>
            <w:tcW w:w="368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公务员医疗补助</w:t>
            </w:r>
          </w:p>
        </w:tc>
        <w:tc>
          <w:tcPr>
            <w:tcW w:w="129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3.73</w:t>
            </w:r>
          </w:p>
        </w:tc>
        <w:tc>
          <w:tcPr>
            <w:tcW w:w="138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3.73</w:t>
            </w:r>
          </w:p>
        </w:tc>
        <w:tc>
          <w:tcPr>
            <w:tcW w:w="138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81"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8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8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4019" w:type="dxa"/>
            <w:gridSpan w:val="10"/>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注：本表反映</w:t>
            </w:r>
            <w:r>
              <w:rPr>
                <w:rFonts w:hint="eastAsia" w:ascii="宋体" w:hAnsi="宋体" w:cs="宋体"/>
                <w:i w:val="0"/>
                <w:iCs w:val="0"/>
                <w:color w:val="000000"/>
                <w:kern w:val="0"/>
                <w:sz w:val="22"/>
                <w:szCs w:val="22"/>
                <w:u w:val="none"/>
                <w:lang w:val="en-US" w:eastAsia="zh-CN" w:bidi="ar"/>
              </w:rPr>
              <w:t>单位</w:t>
            </w:r>
            <w:r>
              <w:rPr>
                <w:rFonts w:hint="eastAsia" w:ascii="宋体" w:hAnsi="宋体" w:eastAsia="宋体" w:cs="宋体"/>
                <w:i w:val="0"/>
                <w:iCs w:val="0"/>
                <w:color w:val="000000"/>
                <w:kern w:val="0"/>
                <w:sz w:val="22"/>
                <w:szCs w:val="22"/>
                <w:u w:val="none"/>
                <w:lang w:val="en-US" w:eastAsia="zh-CN" w:bidi="ar"/>
              </w:rPr>
              <w:t>本年度各项支出情况。本表金额转换为万元时，因四舍五入可能存在尾差。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98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225"/>
        <w:gridCol w:w="570"/>
        <w:gridCol w:w="876"/>
        <w:gridCol w:w="3555"/>
        <w:gridCol w:w="570"/>
        <w:gridCol w:w="1073"/>
        <w:gridCol w:w="1138"/>
        <w:gridCol w:w="1162"/>
        <w:gridCol w:w="18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3986" w:type="dxa"/>
            <w:gridSpan w:val="9"/>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3986" w:type="dxa"/>
            <w:gridSpan w:val="9"/>
            <w:tcBorders>
              <w:top w:val="nil"/>
              <w:left w:val="nil"/>
              <w:bottom w:val="nil"/>
              <w:right w:val="nil"/>
            </w:tcBorders>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gridSpan w:val="8"/>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单位</w:t>
            </w:r>
            <w:r>
              <w:rPr>
                <w:rFonts w:hint="eastAsia" w:ascii="宋体" w:hAnsi="宋体" w:eastAsia="宋体" w:cs="宋体"/>
                <w:i w:val="0"/>
                <w:iCs w:val="0"/>
                <w:color w:val="000000"/>
                <w:kern w:val="0"/>
                <w:sz w:val="20"/>
                <w:szCs w:val="20"/>
                <w:u w:val="none"/>
                <w:lang w:val="en-US" w:eastAsia="zh-CN" w:bidi="ar"/>
              </w:rPr>
              <w:t>：许昌市价格成本调查监审局</w:t>
            </w:r>
          </w:p>
        </w:tc>
        <w:tc>
          <w:tcPr>
            <w:tcW w:w="1817"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     入</w:t>
            </w:r>
          </w:p>
        </w:tc>
        <w:tc>
          <w:tcPr>
            <w:tcW w:w="9315" w:type="dxa"/>
            <w:gridSpan w:val="6"/>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2" w:hRule="atLeast"/>
        </w:trPr>
        <w:tc>
          <w:tcPr>
            <w:tcW w:w="3225"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57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876"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355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57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1073" w:type="dxa"/>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138"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一般公共预算财政拨款</w:t>
            </w:r>
          </w:p>
        </w:tc>
        <w:tc>
          <w:tcPr>
            <w:tcW w:w="1162"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政府性基金预算财政拨款</w:t>
            </w:r>
          </w:p>
        </w:tc>
        <w:tc>
          <w:tcPr>
            <w:tcW w:w="1817"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3225"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57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876"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55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57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73"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138"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62"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817"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073"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13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81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191.70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107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124.73</w:t>
            </w:r>
          </w:p>
        </w:tc>
        <w:tc>
          <w:tcPr>
            <w:tcW w:w="113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124.73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8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107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3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8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三、国有资本经营财政拨款</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107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3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8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107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3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8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107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3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8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107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3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8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107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3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8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107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64.05</w:t>
            </w:r>
          </w:p>
        </w:tc>
        <w:tc>
          <w:tcPr>
            <w:tcW w:w="113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64.05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8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107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7.67</w:t>
            </w:r>
          </w:p>
        </w:tc>
        <w:tc>
          <w:tcPr>
            <w:tcW w:w="113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8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107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3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8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107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3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8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107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3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8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107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3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8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107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3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8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107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3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8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107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3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8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107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3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8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107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3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8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107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3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8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107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3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8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107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3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8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107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3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8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107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3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8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107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3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8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107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3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8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107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3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8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本年收入合计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191.70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本年支出合计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107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196.45</w:t>
            </w:r>
          </w:p>
        </w:tc>
        <w:tc>
          <w:tcPr>
            <w:tcW w:w="113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196.45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8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年初财政拨款结转和结余</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年末财政拨款结转和结余</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107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3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8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一般公共预算财政拨款</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4.75</w:t>
            </w: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107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3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8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政府性基金预算财政拨款</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107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3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8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国有资本经营预算财政拨款</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w:t>
            </w:r>
          </w:p>
        </w:tc>
        <w:tc>
          <w:tcPr>
            <w:tcW w:w="107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3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8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0" w:type="auto"/>
            <w:tcBorders>
              <w:top w:val="nil"/>
              <w:left w:val="nil"/>
              <w:bottom w:val="single" w:color="000000" w:sz="8"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196.45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w:t>
            </w:r>
          </w:p>
        </w:tc>
        <w:tc>
          <w:tcPr>
            <w:tcW w:w="107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196.45</w:t>
            </w:r>
          </w:p>
        </w:tc>
        <w:tc>
          <w:tcPr>
            <w:tcW w:w="113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196.45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8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3986" w:type="dxa"/>
            <w:gridSpan w:val="9"/>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w:t>
            </w:r>
            <w:r>
              <w:rPr>
                <w:rFonts w:hint="eastAsia" w:ascii="宋体" w:hAnsi="宋体" w:cs="宋体"/>
                <w:i w:val="0"/>
                <w:iCs w:val="0"/>
                <w:color w:val="000000"/>
                <w:kern w:val="0"/>
                <w:sz w:val="22"/>
                <w:szCs w:val="22"/>
                <w:u w:val="none"/>
                <w:lang w:val="en-US" w:eastAsia="zh-CN" w:bidi="ar"/>
              </w:rPr>
              <w:t>单位</w:t>
            </w:r>
            <w:r>
              <w:rPr>
                <w:rFonts w:hint="eastAsia" w:ascii="宋体" w:hAnsi="宋体" w:eastAsia="宋体" w:cs="宋体"/>
                <w:i w:val="0"/>
                <w:iCs w:val="0"/>
                <w:color w:val="000000"/>
                <w:kern w:val="0"/>
                <w:sz w:val="22"/>
                <w:szCs w:val="22"/>
                <w:u w:val="none"/>
                <w:lang w:val="en-US" w:eastAsia="zh-CN" w:bidi="ar"/>
              </w:rPr>
              <w:t>本年度一般公共预算财政拨款、政府性基金预算财政拨款和国有资本经营预算财政拨款的总收支和年末结转结余情况。本表金额转换为万元时，因四舍五入可能存在尾差。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96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183"/>
        <w:gridCol w:w="4347"/>
        <w:gridCol w:w="1105"/>
        <w:gridCol w:w="1701"/>
        <w:gridCol w:w="2783"/>
        <w:gridCol w:w="28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3969" w:type="dxa"/>
            <w:gridSpan w:val="6"/>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3969" w:type="dxa"/>
            <w:gridSpan w:val="6"/>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5" w:type="dxa"/>
            <w:gridSpan w:val="3"/>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单位</w:t>
            </w:r>
            <w:r>
              <w:rPr>
                <w:rFonts w:hint="eastAsia" w:ascii="宋体" w:hAnsi="宋体" w:eastAsia="宋体" w:cs="宋体"/>
                <w:i w:val="0"/>
                <w:iCs w:val="0"/>
                <w:color w:val="000000"/>
                <w:kern w:val="0"/>
                <w:sz w:val="20"/>
                <w:szCs w:val="20"/>
                <w:u w:val="none"/>
                <w:lang w:val="en-US" w:eastAsia="zh-CN" w:bidi="ar"/>
              </w:rPr>
              <w:t>：许昌市价格成本调查监审局</w:t>
            </w:r>
          </w:p>
        </w:tc>
        <w:tc>
          <w:tcPr>
            <w:tcW w:w="7334" w:type="dxa"/>
            <w:gridSpan w:val="3"/>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53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8439" w:type="dxa"/>
            <w:gridSpan w:val="4"/>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83"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4347" w:type="dxa"/>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2806" w:type="dxa"/>
            <w:gridSpan w:val="2"/>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2783"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285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7" w:hRule="atLeast"/>
        </w:trPr>
        <w:tc>
          <w:tcPr>
            <w:tcW w:w="1183"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347"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2806" w:type="dxa"/>
            <w:gridSpan w:val="2"/>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783"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85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83"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347"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2806" w:type="dxa"/>
            <w:gridSpan w:val="2"/>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783"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85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530" w:type="dxa"/>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2806"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783"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85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530" w:type="dxa"/>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2806"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196.45</w:t>
            </w:r>
          </w:p>
        </w:tc>
        <w:tc>
          <w:tcPr>
            <w:tcW w:w="278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196.45</w:t>
            </w:r>
          </w:p>
        </w:tc>
        <w:tc>
          <w:tcPr>
            <w:tcW w:w="28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83"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434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2806"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124.73</w:t>
            </w:r>
          </w:p>
        </w:tc>
        <w:tc>
          <w:tcPr>
            <w:tcW w:w="278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124.73</w:t>
            </w:r>
          </w:p>
        </w:tc>
        <w:tc>
          <w:tcPr>
            <w:tcW w:w="28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83"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20104</w:t>
            </w:r>
          </w:p>
        </w:tc>
        <w:tc>
          <w:tcPr>
            <w:tcW w:w="434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发展与改革事务</w:t>
            </w:r>
          </w:p>
        </w:tc>
        <w:tc>
          <w:tcPr>
            <w:tcW w:w="2806"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124.08</w:t>
            </w:r>
          </w:p>
        </w:tc>
        <w:tc>
          <w:tcPr>
            <w:tcW w:w="278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124.08</w:t>
            </w:r>
          </w:p>
        </w:tc>
        <w:tc>
          <w:tcPr>
            <w:tcW w:w="28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83"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2010401</w:t>
            </w:r>
          </w:p>
        </w:tc>
        <w:tc>
          <w:tcPr>
            <w:tcW w:w="434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2806"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124.08</w:t>
            </w:r>
          </w:p>
        </w:tc>
        <w:tc>
          <w:tcPr>
            <w:tcW w:w="278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124.08</w:t>
            </w:r>
          </w:p>
        </w:tc>
        <w:tc>
          <w:tcPr>
            <w:tcW w:w="28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83"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w:t>
            </w:r>
          </w:p>
        </w:tc>
        <w:tc>
          <w:tcPr>
            <w:tcW w:w="434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群众团体事务</w:t>
            </w:r>
          </w:p>
        </w:tc>
        <w:tc>
          <w:tcPr>
            <w:tcW w:w="2806"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0.65</w:t>
            </w:r>
          </w:p>
        </w:tc>
        <w:tc>
          <w:tcPr>
            <w:tcW w:w="278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0.65</w:t>
            </w:r>
          </w:p>
        </w:tc>
        <w:tc>
          <w:tcPr>
            <w:tcW w:w="28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83"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2012906</w:t>
            </w:r>
          </w:p>
        </w:tc>
        <w:tc>
          <w:tcPr>
            <w:tcW w:w="434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工会事务</w:t>
            </w:r>
          </w:p>
        </w:tc>
        <w:tc>
          <w:tcPr>
            <w:tcW w:w="2806"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0.65</w:t>
            </w:r>
          </w:p>
        </w:tc>
        <w:tc>
          <w:tcPr>
            <w:tcW w:w="278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0.65</w:t>
            </w:r>
          </w:p>
        </w:tc>
        <w:tc>
          <w:tcPr>
            <w:tcW w:w="28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83"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434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2806"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64.05</w:t>
            </w:r>
          </w:p>
        </w:tc>
        <w:tc>
          <w:tcPr>
            <w:tcW w:w="278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64.05</w:t>
            </w:r>
          </w:p>
        </w:tc>
        <w:tc>
          <w:tcPr>
            <w:tcW w:w="28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83"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434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2806"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24.96</w:t>
            </w:r>
          </w:p>
        </w:tc>
        <w:tc>
          <w:tcPr>
            <w:tcW w:w="278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24.96</w:t>
            </w:r>
          </w:p>
        </w:tc>
        <w:tc>
          <w:tcPr>
            <w:tcW w:w="28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83"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2080501</w:t>
            </w:r>
          </w:p>
        </w:tc>
        <w:tc>
          <w:tcPr>
            <w:tcW w:w="434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行政单位离退休</w:t>
            </w:r>
          </w:p>
        </w:tc>
        <w:tc>
          <w:tcPr>
            <w:tcW w:w="2806"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17.32</w:t>
            </w:r>
          </w:p>
        </w:tc>
        <w:tc>
          <w:tcPr>
            <w:tcW w:w="278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17.32</w:t>
            </w:r>
          </w:p>
        </w:tc>
        <w:tc>
          <w:tcPr>
            <w:tcW w:w="28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83"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434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2806"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7.64</w:t>
            </w:r>
          </w:p>
        </w:tc>
        <w:tc>
          <w:tcPr>
            <w:tcW w:w="278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7.64</w:t>
            </w:r>
          </w:p>
        </w:tc>
        <w:tc>
          <w:tcPr>
            <w:tcW w:w="28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83"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20808</w:t>
            </w:r>
          </w:p>
        </w:tc>
        <w:tc>
          <w:tcPr>
            <w:tcW w:w="434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抚恤</w:t>
            </w:r>
          </w:p>
        </w:tc>
        <w:tc>
          <w:tcPr>
            <w:tcW w:w="2806"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39.09</w:t>
            </w:r>
          </w:p>
        </w:tc>
        <w:tc>
          <w:tcPr>
            <w:tcW w:w="278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39.09</w:t>
            </w:r>
          </w:p>
        </w:tc>
        <w:tc>
          <w:tcPr>
            <w:tcW w:w="28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83"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2080801</w:t>
            </w:r>
          </w:p>
        </w:tc>
        <w:tc>
          <w:tcPr>
            <w:tcW w:w="434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死亡抚恤</w:t>
            </w:r>
          </w:p>
        </w:tc>
        <w:tc>
          <w:tcPr>
            <w:tcW w:w="2806"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39.09</w:t>
            </w:r>
          </w:p>
        </w:tc>
        <w:tc>
          <w:tcPr>
            <w:tcW w:w="278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39.09</w:t>
            </w:r>
          </w:p>
        </w:tc>
        <w:tc>
          <w:tcPr>
            <w:tcW w:w="28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83"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434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2806"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7.67</w:t>
            </w:r>
          </w:p>
        </w:tc>
        <w:tc>
          <w:tcPr>
            <w:tcW w:w="278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7.67</w:t>
            </w:r>
          </w:p>
        </w:tc>
        <w:tc>
          <w:tcPr>
            <w:tcW w:w="28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83"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434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2806"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7.67</w:t>
            </w:r>
          </w:p>
        </w:tc>
        <w:tc>
          <w:tcPr>
            <w:tcW w:w="278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7.67</w:t>
            </w:r>
          </w:p>
        </w:tc>
        <w:tc>
          <w:tcPr>
            <w:tcW w:w="28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83"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2101101</w:t>
            </w:r>
          </w:p>
        </w:tc>
        <w:tc>
          <w:tcPr>
            <w:tcW w:w="434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2806"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3.94</w:t>
            </w:r>
          </w:p>
        </w:tc>
        <w:tc>
          <w:tcPr>
            <w:tcW w:w="278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3.94</w:t>
            </w:r>
          </w:p>
        </w:tc>
        <w:tc>
          <w:tcPr>
            <w:tcW w:w="28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83"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2101103</w:t>
            </w:r>
          </w:p>
        </w:tc>
        <w:tc>
          <w:tcPr>
            <w:tcW w:w="434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公务员医疗补助</w:t>
            </w:r>
          </w:p>
        </w:tc>
        <w:tc>
          <w:tcPr>
            <w:tcW w:w="2806"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3.73</w:t>
            </w:r>
          </w:p>
        </w:tc>
        <w:tc>
          <w:tcPr>
            <w:tcW w:w="278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3.73</w:t>
            </w:r>
          </w:p>
        </w:tc>
        <w:tc>
          <w:tcPr>
            <w:tcW w:w="28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969" w:type="dxa"/>
            <w:gridSpan w:val="6"/>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w:t>
            </w:r>
            <w:r>
              <w:rPr>
                <w:rFonts w:hint="eastAsia" w:ascii="宋体" w:hAnsi="宋体" w:cs="宋体"/>
                <w:i w:val="0"/>
                <w:iCs w:val="0"/>
                <w:color w:val="000000"/>
                <w:kern w:val="0"/>
                <w:sz w:val="22"/>
                <w:szCs w:val="22"/>
                <w:u w:val="none"/>
                <w:lang w:val="en-US" w:eastAsia="zh-CN" w:bidi="ar"/>
              </w:rPr>
              <w:t>单位</w:t>
            </w:r>
            <w:r>
              <w:rPr>
                <w:rFonts w:hint="eastAsia" w:ascii="宋体" w:hAnsi="宋体" w:eastAsia="宋体" w:cs="宋体"/>
                <w:i w:val="0"/>
                <w:iCs w:val="0"/>
                <w:color w:val="000000"/>
                <w:kern w:val="0"/>
                <w:sz w:val="22"/>
                <w:szCs w:val="22"/>
                <w:u w:val="none"/>
                <w:lang w:val="en-US" w:eastAsia="zh-CN" w:bidi="ar"/>
              </w:rPr>
              <w:t>本年度一般公共预算财政拨款支出情况。本套报表金额单位转换时可能存在尾数误差。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98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66"/>
        <w:gridCol w:w="2786"/>
        <w:gridCol w:w="938"/>
        <w:gridCol w:w="963"/>
        <w:gridCol w:w="1934"/>
        <w:gridCol w:w="935"/>
        <w:gridCol w:w="844"/>
        <w:gridCol w:w="2756"/>
        <w:gridCol w:w="18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0" w:hRule="atLeast"/>
        </w:trPr>
        <w:tc>
          <w:tcPr>
            <w:tcW w:w="13986" w:type="dxa"/>
            <w:gridSpan w:val="9"/>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一般公共预算财政拨款基本支出决算表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3986" w:type="dxa"/>
            <w:gridSpan w:val="9"/>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2122" w:type="dxa"/>
            <w:gridSpan w:val="8"/>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单位</w:t>
            </w:r>
            <w:r>
              <w:rPr>
                <w:rFonts w:hint="eastAsia" w:ascii="宋体" w:hAnsi="宋体" w:eastAsia="宋体" w:cs="宋体"/>
                <w:i w:val="0"/>
                <w:iCs w:val="0"/>
                <w:color w:val="000000"/>
                <w:kern w:val="0"/>
                <w:sz w:val="20"/>
                <w:szCs w:val="20"/>
                <w:u w:val="none"/>
                <w:lang w:val="en-US" w:eastAsia="zh-CN" w:bidi="ar"/>
              </w:rPr>
              <w:t>：许昌市价格成本调查监审局</w:t>
            </w:r>
          </w:p>
        </w:tc>
        <w:tc>
          <w:tcPr>
            <w:tcW w:w="1864"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90"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人员经费</w:t>
            </w:r>
          </w:p>
        </w:tc>
        <w:tc>
          <w:tcPr>
            <w:tcW w:w="9296" w:type="dxa"/>
            <w:gridSpan w:val="6"/>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66"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2786"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938"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c>
          <w:tcPr>
            <w:tcW w:w="963"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1934"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93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c>
          <w:tcPr>
            <w:tcW w:w="844"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2756"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864"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966"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786"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938"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963"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934"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93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844"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756"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864"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w:t>
            </w:r>
          </w:p>
        </w:tc>
        <w:tc>
          <w:tcPr>
            <w:tcW w:w="278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工资福利支出</w:t>
            </w:r>
          </w:p>
        </w:tc>
        <w:tc>
          <w:tcPr>
            <w:tcW w:w="93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124.68</w:t>
            </w:r>
          </w:p>
        </w:tc>
        <w:tc>
          <w:tcPr>
            <w:tcW w:w="96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w:t>
            </w:r>
          </w:p>
        </w:tc>
        <w:tc>
          <w:tcPr>
            <w:tcW w:w="193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商品和服务支出</w:t>
            </w:r>
          </w:p>
        </w:tc>
        <w:tc>
          <w:tcPr>
            <w:tcW w:w="93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12.22</w:t>
            </w:r>
          </w:p>
        </w:tc>
        <w:tc>
          <w:tcPr>
            <w:tcW w:w="84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w:t>
            </w:r>
          </w:p>
        </w:tc>
        <w:tc>
          <w:tcPr>
            <w:tcW w:w="27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债务利息及费用支出</w:t>
            </w:r>
          </w:p>
        </w:tc>
        <w:tc>
          <w:tcPr>
            <w:tcW w:w="186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30101</w:t>
            </w:r>
          </w:p>
        </w:tc>
        <w:tc>
          <w:tcPr>
            <w:tcW w:w="278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基本工资</w:t>
            </w:r>
          </w:p>
        </w:tc>
        <w:tc>
          <w:tcPr>
            <w:tcW w:w="93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51.61</w:t>
            </w:r>
          </w:p>
        </w:tc>
        <w:tc>
          <w:tcPr>
            <w:tcW w:w="96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30201</w:t>
            </w:r>
          </w:p>
        </w:tc>
        <w:tc>
          <w:tcPr>
            <w:tcW w:w="193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办公费</w:t>
            </w:r>
          </w:p>
        </w:tc>
        <w:tc>
          <w:tcPr>
            <w:tcW w:w="93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0.86</w:t>
            </w:r>
          </w:p>
        </w:tc>
        <w:tc>
          <w:tcPr>
            <w:tcW w:w="84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30701</w:t>
            </w:r>
          </w:p>
        </w:tc>
        <w:tc>
          <w:tcPr>
            <w:tcW w:w="27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国内债务付息</w:t>
            </w:r>
          </w:p>
        </w:tc>
        <w:tc>
          <w:tcPr>
            <w:tcW w:w="186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30102</w:t>
            </w:r>
          </w:p>
        </w:tc>
        <w:tc>
          <w:tcPr>
            <w:tcW w:w="278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津贴补贴</w:t>
            </w:r>
          </w:p>
        </w:tc>
        <w:tc>
          <w:tcPr>
            <w:tcW w:w="93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17.39</w:t>
            </w:r>
          </w:p>
        </w:tc>
        <w:tc>
          <w:tcPr>
            <w:tcW w:w="96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30202</w:t>
            </w:r>
          </w:p>
        </w:tc>
        <w:tc>
          <w:tcPr>
            <w:tcW w:w="193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印刷费</w:t>
            </w:r>
          </w:p>
        </w:tc>
        <w:tc>
          <w:tcPr>
            <w:tcW w:w="93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0.07</w:t>
            </w:r>
          </w:p>
        </w:tc>
        <w:tc>
          <w:tcPr>
            <w:tcW w:w="84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30702</w:t>
            </w:r>
          </w:p>
        </w:tc>
        <w:tc>
          <w:tcPr>
            <w:tcW w:w="27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国外债务付息</w:t>
            </w:r>
          </w:p>
        </w:tc>
        <w:tc>
          <w:tcPr>
            <w:tcW w:w="186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30103</w:t>
            </w:r>
          </w:p>
        </w:tc>
        <w:tc>
          <w:tcPr>
            <w:tcW w:w="278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奖金</w:t>
            </w:r>
          </w:p>
        </w:tc>
        <w:tc>
          <w:tcPr>
            <w:tcW w:w="93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32.16</w:t>
            </w:r>
          </w:p>
        </w:tc>
        <w:tc>
          <w:tcPr>
            <w:tcW w:w="96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30203</w:t>
            </w:r>
          </w:p>
        </w:tc>
        <w:tc>
          <w:tcPr>
            <w:tcW w:w="193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咨询费</w:t>
            </w:r>
          </w:p>
        </w:tc>
        <w:tc>
          <w:tcPr>
            <w:tcW w:w="9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4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w:t>
            </w:r>
          </w:p>
        </w:tc>
        <w:tc>
          <w:tcPr>
            <w:tcW w:w="27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资本性支出</w:t>
            </w:r>
          </w:p>
        </w:tc>
        <w:tc>
          <w:tcPr>
            <w:tcW w:w="186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30106</w:t>
            </w:r>
          </w:p>
        </w:tc>
        <w:tc>
          <w:tcPr>
            <w:tcW w:w="278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伙食补助费</w:t>
            </w:r>
          </w:p>
        </w:tc>
        <w:tc>
          <w:tcPr>
            <w:tcW w:w="93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6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30204</w:t>
            </w:r>
          </w:p>
        </w:tc>
        <w:tc>
          <w:tcPr>
            <w:tcW w:w="193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手续费</w:t>
            </w:r>
          </w:p>
        </w:tc>
        <w:tc>
          <w:tcPr>
            <w:tcW w:w="9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4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31001</w:t>
            </w:r>
          </w:p>
        </w:tc>
        <w:tc>
          <w:tcPr>
            <w:tcW w:w="27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房屋建筑物购建</w:t>
            </w:r>
          </w:p>
        </w:tc>
        <w:tc>
          <w:tcPr>
            <w:tcW w:w="186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9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30107</w:t>
            </w:r>
          </w:p>
        </w:tc>
        <w:tc>
          <w:tcPr>
            <w:tcW w:w="278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绩效工资</w:t>
            </w:r>
          </w:p>
        </w:tc>
        <w:tc>
          <w:tcPr>
            <w:tcW w:w="93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6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30205</w:t>
            </w:r>
          </w:p>
        </w:tc>
        <w:tc>
          <w:tcPr>
            <w:tcW w:w="193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水费</w:t>
            </w:r>
          </w:p>
        </w:tc>
        <w:tc>
          <w:tcPr>
            <w:tcW w:w="93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0.27</w:t>
            </w:r>
          </w:p>
        </w:tc>
        <w:tc>
          <w:tcPr>
            <w:tcW w:w="84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31002</w:t>
            </w:r>
          </w:p>
        </w:tc>
        <w:tc>
          <w:tcPr>
            <w:tcW w:w="27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办公设备购置</w:t>
            </w:r>
          </w:p>
        </w:tc>
        <w:tc>
          <w:tcPr>
            <w:tcW w:w="186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30108</w:t>
            </w:r>
          </w:p>
        </w:tc>
        <w:tc>
          <w:tcPr>
            <w:tcW w:w="278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w:t>
            </w:r>
          </w:p>
        </w:tc>
        <w:tc>
          <w:tcPr>
            <w:tcW w:w="93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7.64</w:t>
            </w:r>
          </w:p>
        </w:tc>
        <w:tc>
          <w:tcPr>
            <w:tcW w:w="96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30206</w:t>
            </w:r>
          </w:p>
        </w:tc>
        <w:tc>
          <w:tcPr>
            <w:tcW w:w="193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电费</w:t>
            </w:r>
          </w:p>
        </w:tc>
        <w:tc>
          <w:tcPr>
            <w:tcW w:w="93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1.79</w:t>
            </w:r>
          </w:p>
        </w:tc>
        <w:tc>
          <w:tcPr>
            <w:tcW w:w="84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31003</w:t>
            </w:r>
          </w:p>
        </w:tc>
        <w:tc>
          <w:tcPr>
            <w:tcW w:w="27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专用设备购置</w:t>
            </w:r>
          </w:p>
        </w:tc>
        <w:tc>
          <w:tcPr>
            <w:tcW w:w="186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30109</w:t>
            </w:r>
          </w:p>
        </w:tc>
        <w:tc>
          <w:tcPr>
            <w:tcW w:w="278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职业年金缴费</w:t>
            </w:r>
          </w:p>
        </w:tc>
        <w:tc>
          <w:tcPr>
            <w:tcW w:w="93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6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30207</w:t>
            </w:r>
          </w:p>
        </w:tc>
        <w:tc>
          <w:tcPr>
            <w:tcW w:w="193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邮电费</w:t>
            </w:r>
          </w:p>
        </w:tc>
        <w:tc>
          <w:tcPr>
            <w:tcW w:w="93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0.80</w:t>
            </w:r>
          </w:p>
        </w:tc>
        <w:tc>
          <w:tcPr>
            <w:tcW w:w="84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31005</w:t>
            </w:r>
          </w:p>
        </w:tc>
        <w:tc>
          <w:tcPr>
            <w:tcW w:w="27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基础设施建设</w:t>
            </w:r>
          </w:p>
        </w:tc>
        <w:tc>
          <w:tcPr>
            <w:tcW w:w="186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30110</w:t>
            </w:r>
          </w:p>
        </w:tc>
        <w:tc>
          <w:tcPr>
            <w:tcW w:w="278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职工基本医疗保险缴费</w:t>
            </w:r>
          </w:p>
        </w:tc>
        <w:tc>
          <w:tcPr>
            <w:tcW w:w="93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3.95</w:t>
            </w:r>
          </w:p>
        </w:tc>
        <w:tc>
          <w:tcPr>
            <w:tcW w:w="96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30208</w:t>
            </w:r>
          </w:p>
        </w:tc>
        <w:tc>
          <w:tcPr>
            <w:tcW w:w="193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取暖费</w:t>
            </w:r>
          </w:p>
        </w:tc>
        <w:tc>
          <w:tcPr>
            <w:tcW w:w="9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4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31006</w:t>
            </w:r>
          </w:p>
        </w:tc>
        <w:tc>
          <w:tcPr>
            <w:tcW w:w="27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大型修缮</w:t>
            </w:r>
          </w:p>
        </w:tc>
        <w:tc>
          <w:tcPr>
            <w:tcW w:w="186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30111</w:t>
            </w:r>
          </w:p>
        </w:tc>
        <w:tc>
          <w:tcPr>
            <w:tcW w:w="278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公务员医疗补助缴费</w:t>
            </w:r>
          </w:p>
        </w:tc>
        <w:tc>
          <w:tcPr>
            <w:tcW w:w="93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3.73</w:t>
            </w:r>
          </w:p>
        </w:tc>
        <w:tc>
          <w:tcPr>
            <w:tcW w:w="96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30209</w:t>
            </w:r>
          </w:p>
        </w:tc>
        <w:tc>
          <w:tcPr>
            <w:tcW w:w="193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物业管理费</w:t>
            </w:r>
          </w:p>
        </w:tc>
        <w:tc>
          <w:tcPr>
            <w:tcW w:w="9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4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31007</w:t>
            </w:r>
          </w:p>
        </w:tc>
        <w:tc>
          <w:tcPr>
            <w:tcW w:w="27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信息网络及软件购置更新</w:t>
            </w:r>
          </w:p>
        </w:tc>
        <w:tc>
          <w:tcPr>
            <w:tcW w:w="186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30112</w:t>
            </w:r>
          </w:p>
        </w:tc>
        <w:tc>
          <w:tcPr>
            <w:tcW w:w="278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其他社会保障缴费</w:t>
            </w:r>
          </w:p>
        </w:tc>
        <w:tc>
          <w:tcPr>
            <w:tcW w:w="93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0.10</w:t>
            </w:r>
          </w:p>
        </w:tc>
        <w:tc>
          <w:tcPr>
            <w:tcW w:w="96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30211</w:t>
            </w:r>
          </w:p>
        </w:tc>
        <w:tc>
          <w:tcPr>
            <w:tcW w:w="193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差旅费</w:t>
            </w:r>
          </w:p>
        </w:tc>
        <w:tc>
          <w:tcPr>
            <w:tcW w:w="93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0.36</w:t>
            </w:r>
          </w:p>
        </w:tc>
        <w:tc>
          <w:tcPr>
            <w:tcW w:w="84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31008</w:t>
            </w:r>
          </w:p>
        </w:tc>
        <w:tc>
          <w:tcPr>
            <w:tcW w:w="27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物资储备</w:t>
            </w:r>
          </w:p>
        </w:tc>
        <w:tc>
          <w:tcPr>
            <w:tcW w:w="186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30113</w:t>
            </w:r>
          </w:p>
        </w:tc>
        <w:tc>
          <w:tcPr>
            <w:tcW w:w="278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93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7.17</w:t>
            </w:r>
          </w:p>
        </w:tc>
        <w:tc>
          <w:tcPr>
            <w:tcW w:w="96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30212</w:t>
            </w:r>
          </w:p>
        </w:tc>
        <w:tc>
          <w:tcPr>
            <w:tcW w:w="193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因公出国（境）费用</w:t>
            </w:r>
          </w:p>
        </w:tc>
        <w:tc>
          <w:tcPr>
            <w:tcW w:w="9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4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31009</w:t>
            </w:r>
          </w:p>
        </w:tc>
        <w:tc>
          <w:tcPr>
            <w:tcW w:w="27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土地补偿</w:t>
            </w:r>
          </w:p>
        </w:tc>
        <w:tc>
          <w:tcPr>
            <w:tcW w:w="186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30114</w:t>
            </w:r>
          </w:p>
        </w:tc>
        <w:tc>
          <w:tcPr>
            <w:tcW w:w="278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医疗费</w:t>
            </w:r>
          </w:p>
        </w:tc>
        <w:tc>
          <w:tcPr>
            <w:tcW w:w="93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6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30213</w:t>
            </w:r>
          </w:p>
        </w:tc>
        <w:tc>
          <w:tcPr>
            <w:tcW w:w="193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维修（护）费</w:t>
            </w:r>
          </w:p>
        </w:tc>
        <w:tc>
          <w:tcPr>
            <w:tcW w:w="9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4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31010</w:t>
            </w:r>
          </w:p>
        </w:tc>
        <w:tc>
          <w:tcPr>
            <w:tcW w:w="27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安置补助</w:t>
            </w:r>
          </w:p>
        </w:tc>
        <w:tc>
          <w:tcPr>
            <w:tcW w:w="186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30199</w:t>
            </w:r>
          </w:p>
        </w:tc>
        <w:tc>
          <w:tcPr>
            <w:tcW w:w="278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其他工资福利支出</w:t>
            </w:r>
          </w:p>
        </w:tc>
        <w:tc>
          <w:tcPr>
            <w:tcW w:w="93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0.93</w:t>
            </w:r>
          </w:p>
        </w:tc>
        <w:tc>
          <w:tcPr>
            <w:tcW w:w="96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30214</w:t>
            </w:r>
          </w:p>
        </w:tc>
        <w:tc>
          <w:tcPr>
            <w:tcW w:w="193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租赁费</w:t>
            </w:r>
          </w:p>
        </w:tc>
        <w:tc>
          <w:tcPr>
            <w:tcW w:w="9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4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31011</w:t>
            </w:r>
          </w:p>
        </w:tc>
        <w:tc>
          <w:tcPr>
            <w:tcW w:w="27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地上附着物和青苗补偿</w:t>
            </w:r>
          </w:p>
        </w:tc>
        <w:tc>
          <w:tcPr>
            <w:tcW w:w="186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w:t>
            </w:r>
          </w:p>
        </w:tc>
        <w:tc>
          <w:tcPr>
            <w:tcW w:w="278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对个人和家庭的补助</w:t>
            </w:r>
          </w:p>
        </w:tc>
        <w:tc>
          <w:tcPr>
            <w:tcW w:w="93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59.55</w:t>
            </w:r>
          </w:p>
        </w:tc>
        <w:tc>
          <w:tcPr>
            <w:tcW w:w="96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30215</w:t>
            </w:r>
          </w:p>
        </w:tc>
        <w:tc>
          <w:tcPr>
            <w:tcW w:w="193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会议费</w:t>
            </w:r>
          </w:p>
        </w:tc>
        <w:tc>
          <w:tcPr>
            <w:tcW w:w="9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4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31012</w:t>
            </w:r>
          </w:p>
        </w:tc>
        <w:tc>
          <w:tcPr>
            <w:tcW w:w="27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拆迁补偿</w:t>
            </w:r>
          </w:p>
        </w:tc>
        <w:tc>
          <w:tcPr>
            <w:tcW w:w="186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30301</w:t>
            </w:r>
          </w:p>
        </w:tc>
        <w:tc>
          <w:tcPr>
            <w:tcW w:w="278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离休费</w:t>
            </w:r>
          </w:p>
        </w:tc>
        <w:tc>
          <w:tcPr>
            <w:tcW w:w="93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6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30216</w:t>
            </w:r>
          </w:p>
        </w:tc>
        <w:tc>
          <w:tcPr>
            <w:tcW w:w="193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培训费</w:t>
            </w:r>
          </w:p>
        </w:tc>
        <w:tc>
          <w:tcPr>
            <w:tcW w:w="9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4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31013</w:t>
            </w:r>
          </w:p>
        </w:tc>
        <w:tc>
          <w:tcPr>
            <w:tcW w:w="27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公务用车购置</w:t>
            </w:r>
          </w:p>
        </w:tc>
        <w:tc>
          <w:tcPr>
            <w:tcW w:w="186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30302</w:t>
            </w:r>
          </w:p>
        </w:tc>
        <w:tc>
          <w:tcPr>
            <w:tcW w:w="278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退休费</w:t>
            </w:r>
          </w:p>
        </w:tc>
        <w:tc>
          <w:tcPr>
            <w:tcW w:w="93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17.32</w:t>
            </w:r>
          </w:p>
        </w:tc>
        <w:tc>
          <w:tcPr>
            <w:tcW w:w="96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30217</w:t>
            </w:r>
          </w:p>
        </w:tc>
        <w:tc>
          <w:tcPr>
            <w:tcW w:w="193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公务接待费</w:t>
            </w:r>
          </w:p>
        </w:tc>
        <w:tc>
          <w:tcPr>
            <w:tcW w:w="93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0.06</w:t>
            </w:r>
          </w:p>
        </w:tc>
        <w:tc>
          <w:tcPr>
            <w:tcW w:w="84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31019</w:t>
            </w:r>
          </w:p>
        </w:tc>
        <w:tc>
          <w:tcPr>
            <w:tcW w:w="27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其他交通工具购置</w:t>
            </w:r>
          </w:p>
        </w:tc>
        <w:tc>
          <w:tcPr>
            <w:tcW w:w="186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30303</w:t>
            </w:r>
          </w:p>
        </w:tc>
        <w:tc>
          <w:tcPr>
            <w:tcW w:w="278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退职（役）费</w:t>
            </w:r>
          </w:p>
        </w:tc>
        <w:tc>
          <w:tcPr>
            <w:tcW w:w="93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6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30218</w:t>
            </w:r>
          </w:p>
        </w:tc>
        <w:tc>
          <w:tcPr>
            <w:tcW w:w="193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专用材料费</w:t>
            </w:r>
          </w:p>
        </w:tc>
        <w:tc>
          <w:tcPr>
            <w:tcW w:w="9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4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31021</w:t>
            </w:r>
          </w:p>
        </w:tc>
        <w:tc>
          <w:tcPr>
            <w:tcW w:w="27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文物和陈列品购置</w:t>
            </w:r>
          </w:p>
        </w:tc>
        <w:tc>
          <w:tcPr>
            <w:tcW w:w="186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30304</w:t>
            </w:r>
          </w:p>
        </w:tc>
        <w:tc>
          <w:tcPr>
            <w:tcW w:w="278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抚恤金</w:t>
            </w:r>
          </w:p>
        </w:tc>
        <w:tc>
          <w:tcPr>
            <w:tcW w:w="93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39.09</w:t>
            </w:r>
          </w:p>
        </w:tc>
        <w:tc>
          <w:tcPr>
            <w:tcW w:w="96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30224</w:t>
            </w:r>
          </w:p>
        </w:tc>
        <w:tc>
          <w:tcPr>
            <w:tcW w:w="193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被装购置费</w:t>
            </w:r>
          </w:p>
        </w:tc>
        <w:tc>
          <w:tcPr>
            <w:tcW w:w="9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4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31022</w:t>
            </w:r>
          </w:p>
        </w:tc>
        <w:tc>
          <w:tcPr>
            <w:tcW w:w="27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无形资产购置</w:t>
            </w:r>
          </w:p>
        </w:tc>
        <w:tc>
          <w:tcPr>
            <w:tcW w:w="186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30305</w:t>
            </w:r>
          </w:p>
        </w:tc>
        <w:tc>
          <w:tcPr>
            <w:tcW w:w="278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生活补助</w:t>
            </w:r>
          </w:p>
        </w:tc>
        <w:tc>
          <w:tcPr>
            <w:tcW w:w="93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0.55</w:t>
            </w:r>
          </w:p>
        </w:tc>
        <w:tc>
          <w:tcPr>
            <w:tcW w:w="96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30225</w:t>
            </w:r>
          </w:p>
        </w:tc>
        <w:tc>
          <w:tcPr>
            <w:tcW w:w="193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专用燃料费</w:t>
            </w:r>
          </w:p>
        </w:tc>
        <w:tc>
          <w:tcPr>
            <w:tcW w:w="9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4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31099</w:t>
            </w:r>
          </w:p>
        </w:tc>
        <w:tc>
          <w:tcPr>
            <w:tcW w:w="27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其他资本性支出</w:t>
            </w:r>
          </w:p>
        </w:tc>
        <w:tc>
          <w:tcPr>
            <w:tcW w:w="186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30306</w:t>
            </w:r>
          </w:p>
        </w:tc>
        <w:tc>
          <w:tcPr>
            <w:tcW w:w="278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救济费</w:t>
            </w:r>
          </w:p>
        </w:tc>
        <w:tc>
          <w:tcPr>
            <w:tcW w:w="93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6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30226</w:t>
            </w:r>
          </w:p>
        </w:tc>
        <w:tc>
          <w:tcPr>
            <w:tcW w:w="193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劳务费</w:t>
            </w:r>
          </w:p>
        </w:tc>
        <w:tc>
          <w:tcPr>
            <w:tcW w:w="9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4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w:t>
            </w:r>
          </w:p>
        </w:tc>
        <w:tc>
          <w:tcPr>
            <w:tcW w:w="27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186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30307</w:t>
            </w:r>
          </w:p>
        </w:tc>
        <w:tc>
          <w:tcPr>
            <w:tcW w:w="278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医疗费补助</w:t>
            </w:r>
          </w:p>
        </w:tc>
        <w:tc>
          <w:tcPr>
            <w:tcW w:w="93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6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30227</w:t>
            </w:r>
          </w:p>
        </w:tc>
        <w:tc>
          <w:tcPr>
            <w:tcW w:w="193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委托业务费</w:t>
            </w:r>
          </w:p>
        </w:tc>
        <w:tc>
          <w:tcPr>
            <w:tcW w:w="9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4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39906</w:t>
            </w:r>
          </w:p>
        </w:tc>
        <w:tc>
          <w:tcPr>
            <w:tcW w:w="27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赠与</w:t>
            </w:r>
          </w:p>
        </w:tc>
        <w:tc>
          <w:tcPr>
            <w:tcW w:w="186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30308</w:t>
            </w:r>
          </w:p>
        </w:tc>
        <w:tc>
          <w:tcPr>
            <w:tcW w:w="278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助学金</w:t>
            </w:r>
          </w:p>
        </w:tc>
        <w:tc>
          <w:tcPr>
            <w:tcW w:w="93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6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30228</w:t>
            </w:r>
          </w:p>
        </w:tc>
        <w:tc>
          <w:tcPr>
            <w:tcW w:w="193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工会经费</w:t>
            </w:r>
          </w:p>
        </w:tc>
        <w:tc>
          <w:tcPr>
            <w:tcW w:w="93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0.65</w:t>
            </w:r>
          </w:p>
        </w:tc>
        <w:tc>
          <w:tcPr>
            <w:tcW w:w="84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39907</w:t>
            </w:r>
          </w:p>
        </w:tc>
        <w:tc>
          <w:tcPr>
            <w:tcW w:w="27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国家赔偿费用支出</w:t>
            </w:r>
          </w:p>
        </w:tc>
        <w:tc>
          <w:tcPr>
            <w:tcW w:w="186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30309</w:t>
            </w:r>
          </w:p>
        </w:tc>
        <w:tc>
          <w:tcPr>
            <w:tcW w:w="278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奖励金</w:t>
            </w:r>
          </w:p>
        </w:tc>
        <w:tc>
          <w:tcPr>
            <w:tcW w:w="93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6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30229</w:t>
            </w:r>
          </w:p>
        </w:tc>
        <w:tc>
          <w:tcPr>
            <w:tcW w:w="193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福利费</w:t>
            </w:r>
          </w:p>
        </w:tc>
        <w:tc>
          <w:tcPr>
            <w:tcW w:w="93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1.77</w:t>
            </w:r>
          </w:p>
        </w:tc>
        <w:tc>
          <w:tcPr>
            <w:tcW w:w="84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39908</w:t>
            </w:r>
          </w:p>
        </w:tc>
        <w:tc>
          <w:tcPr>
            <w:tcW w:w="27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对民间非营利组织和群众性自治组织补贴</w:t>
            </w:r>
          </w:p>
        </w:tc>
        <w:tc>
          <w:tcPr>
            <w:tcW w:w="186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30310</w:t>
            </w:r>
          </w:p>
        </w:tc>
        <w:tc>
          <w:tcPr>
            <w:tcW w:w="278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个人农业生产补贴</w:t>
            </w:r>
          </w:p>
        </w:tc>
        <w:tc>
          <w:tcPr>
            <w:tcW w:w="93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6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30231</w:t>
            </w:r>
          </w:p>
        </w:tc>
        <w:tc>
          <w:tcPr>
            <w:tcW w:w="193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公务用车运行维护费</w:t>
            </w:r>
          </w:p>
        </w:tc>
        <w:tc>
          <w:tcPr>
            <w:tcW w:w="9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4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39999</w:t>
            </w:r>
          </w:p>
        </w:tc>
        <w:tc>
          <w:tcPr>
            <w:tcW w:w="27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186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9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30311</w:t>
            </w:r>
          </w:p>
        </w:tc>
        <w:tc>
          <w:tcPr>
            <w:tcW w:w="278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代缴社会保险费</w:t>
            </w:r>
          </w:p>
        </w:tc>
        <w:tc>
          <w:tcPr>
            <w:tcW w:w="93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6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30239</w:t>
            </w:r>
          </w:p>
        </w:tc>
        <w:tc>
          <w:tcPr>
            <w:tcW w:w="193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其他交通费用</w:t>
            </w:r>
          </w:p>
        </w:tc>
        <w:tc>
          <w:tcPr>
            <w:tcW w:w="93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5.58</w:t>
            </w:r>
          </w:p>
        </w:tc>
        <w:tc>
          <w:tcPr>
            <w:tcW w:w="844"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2756"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86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30399</w:t>
            </w:r>
          </w:p>
        </w:tc>
        <w:tc>
          <w:tcPr>
            <w:tcW w:w="278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其他对个人和家庭的补助</w:t>
            </w:r>
          </w:p>
        </w:tc>
        <w:tc>
          <w:tcPr>
            <w:tcW w:w="93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2.59</w:t>
            </w:r>
          </w:p>
        </w:tc>
        <w:tc>
          <w:tcPr>
            <w:tcW w:w="96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30240</w:t>
            </w:r>
          </w:p>
        </w:tc>
        <w:tc>
          <w:tcPr>
            <w:tcW w:w="193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税金及附加费用</w:t>
            </w:r>
          </w:p>
        </w:tc>
        <w:tc>
          <w:tcPr>
            <w:tcW w:w="9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44"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2756"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86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66"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2786"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93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6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30299</w:t>
            </w:r>
          </w:p>
        </w:tc>
        <w:tc>
          <w:tcPr>
            <w:tcW w:w="193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其他商品和服务支出</w:t>
            </w:r>
          </w:p>
        </w:tc>
        <w:tc>
          <w:tcPr>
            <w:tcW w:w="9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44"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2756"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86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752" w:type="dxa"/>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人员经费合计</w:t>
            </w:r>
          </w:p>
        </w:tc>
        <w:tc>
          <w:tcPr>
            <w:tcW w:w="93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184.23</w:t>
            </w:r>
          </w:p>
        </w:tc>
        <w:tc>
          <w:tcPr>
            <w:tcW w:w="7432" w:type="dxa"/>
            <w:gridSpan w:val="5"/>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公用经费合计</w:t>
            </w:r>
          </w:p>
        </w:tc>
        <w:tc>
          <w:tcPr>
            <w:tcW w:w="186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986" w:type="dxa"/>
            <w:gridSpan w:val="9"/>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w:t>
            </w:r>
            <w:r>
              <w:rPr>
                <w:rFonts w:hint="eastAsia" w:ascii="宋体" w:hAnsi="宋体" w:cs="宋体"/>
                <w:i w:val="0"/>
                <w:iCs w:val="0"/>
                <w:color w:val="000000"/>
                <w:kern w:val="0"/>
                <w:sz w:val="22"/>
                <w:szCs w:val="22"/>
                <w:u w:val="none"/>
                <w:lang w:val="en-US" w:eastAsia="zh-CN" w:bidi="ar"/>
              </w:rPr>
              <w:t>单位</w:t>
            </w:r>
            <w:r>
              <w:rPr>
                <w:rFonts w:hint="eastAsia" w:ascii="宋体" w:hAnsi="宋体" w:eastAsia="宋体" w:cs="宋体"/>
                <w:i w:val="0"/>
                <w:iCs w:val="0"/>
                <w:color w:val="000000"/>
                <w:kern w:val="0"/>
                <w:sz w:val="22"/>
                <w:szCs w:val="22"/>
                <w:u w:val="none"/>
                <w:lang w:val="en-US" w:eastAsia="zh-CN" w:bidi="ar"/>
              </w:rPr>
              <w:t>本年度一般公共预算财政拨款基本支出明细情况。本表金额转换为万元时，因四舍五入可能存在尾差。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78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185"/>
        <w:gridCol w:w="1125"/>
        <w:gridCol w:w="825"/>
        <w:gridCol w:w="1060"/>
        <w:gridCol w:w="1060"/>
        <w:gridCol w:w="1260"/>
        <w:gridCol w:w="990"/>
        <w:gridCol w:w="1080"/>
        <w:gridCol w:w="870"/>
        <w:gridCol w:w="1050"/>
        <w:gridCol w:w="1050"/>
        <w:gridCol w:w="22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3789" w:type="dxa"/>
            <w:gridSpan w:val="12"/>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44"/>
                <w:szCs w:val="44"/>
                <w:u w:val="none"/>
              </w:rPr>
            </w:pPr>
            <w:r>
              <w:rPr>
                <w:rFonts w:hint="eastAsia" w:ascii="宋体" w:hAnsi="宋体" w:eastAsia="宋体" w:cs="宋体"/>
                <w:i w:val="0"/>
                <w:iCs w:val="0"/>
                <w:color w:val="000000"/>
                <w:kern w:val="0"/>
                <w:sz w:val="30"/>
                <w:szCs w:val="30"/>
                <w:u w:val="none"/>
                <w:lang w:val="en-US" w:eastAsia="zh-CN" w:bidi="ar"/>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3789" w:type="dxa"/>
            <w:gridSpan w:val="1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gridSpan w:val="11"/>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单位</w:t>
            </w:r>
            <w:r>
              <w:rPr>
                <w:rFonts w:hint="eastAsia" w:ascii="宋体" w:hAnsi="宋体" w:eastAsia="宋体" w:cs="宋体"/>
                <w:i w:val="0"/>
                <w:iCs w:val="0"/>
                <w:color w:val="000000"/>
                <w:kern w:val="0"/>
                <w:sz w:val="20"/>
                <w:szCs w:val="20"/>
                <w:u w:val="none"/>
                <w:lang w:val="en-US" w:eastAsia="zh-CN" w:bidi="ar"/>
              </w:rPr>
              <w:t>：许昌市价格成本调查监审局</w:t>
            </w:r>
          </w:p>
        </w:tc>
        <w:tc>
          <w:tcPr>
            <w:tcW w:w="2234"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515"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预算数</w:t>
            </w:r>
          </w:p>
        </w:tc>
        <w:tc>
          <w:tcPr>
            <w:tcW w:w="7274" w:type="dxa"/>
            <w:gridSpan w:val="6"/>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85"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12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因公出国（境）费</w:t>
            </w:r>
          </w:p>
        </w:tc>
        <w:tc>
          <w:tcPr>
            <w:tcW w:w="2945"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公务用车购置及运行费</w:t>
            </w:r>
          </w:p>
        </w:tc>
        <w:tc>
          <w:tcPr>
            <w:tcW w:w="126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公务接待费</w:t>
            </w:r>
          </w:p>
        </w:tc>
        <w:tc>
          <w:tcPr>
            <w:tcW w:w="99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08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因公出国（境）费</w:t>
            </w:r>
          </w:p>
        </w:tc>
        <w:tc>
          <w:tcPr>
            <w:tcW w:w="2970"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公务用车购置及运行费</w:t>
            </w:r>
          </w:p>
        </w:tc>
        <w:tc>
          <w:tcPr>
            <w:tcW w:w="2234"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1185"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2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82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06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公务用车购置费</w:t>
            </w:r>
          </w:p>
        </w:tc>
        <w:tc>
          <w:tcPr>
            <w:tcW w:w="106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公务用车运行费</w:t>
            </w:r>
          </w:p>
        </w:tc>
        <w:tc>
          <w:tcPr>
            <w:tcW w:w="126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99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8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87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05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公务用车购置费</w:t>
            </w:r>
          </w:p>
        </w:tc>
        <w:tc>
          <w:tcPr>
            <w:tcW w:w="105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公务用车运行费</w:t>
            </w:r>
          </w:p>
        </w:tc>
        <w:tc>
          <w:tcPr>
            <w:tcW w:w="2234"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85"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12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82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06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06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26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99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08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87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05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05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2234"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r>
              <w:rPr>
                <w:rFonts w:hint="eastAsia" w:ascii="宋体" w:hAnsi="宋体" w:cs="宋体"/>
                <w:i w:val="0"/>
                <w:iCs w:val="0"/>
                <w:color w:val="000000"/>
                <w:kern w:val="0"/>
                <w:sz w:val="22"/>
                <w:szCs w:val="22"/>
                <w:u w:val="none"/>
                <w:lang w:val="en-US" w:eastAsia="zh-CN" w:bidi="ar"/>
              </w:rPr>
              <w:t>5</w:t>
            </w:r>
            <w:r>
              <w:rPr>
                <w:rFonts w:hint="eastAsia" w:ascii="宋体" w:hAnsi="宋体" w:eastAsia="宋体" w:cs="宋体"/>
                <w:i w:val="0"/>
                <w:iCs w:val="0"/>
                <w:color w:val="000000"/>
                <w:kern w:val="0"/>
                <w:sz w:val="22"/>
                <w:szCs w:val="22"/>
                <w:u w:val="none"/>
                <w:lang w:val="en-US" w:eastAsia="zh-CN" w:bidi="ar"/>
              </w:rPr>
              <w:t>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23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13789" w:type="dxa"/>
            <w:gridSpan w:val="12"/>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w:t>
            </w:r>
            <w:r>
              <w:rPr>
                <w:rFonts w:hint="eastAsia" w:ascii="宋体" w:hAnsi="宋体" w:cs="宋体"/>
                <w:i w:val="0"/>
                <w:iCs w:val="0"/>
                <w:color w:val="000000"/>
                <w:kern w:val="0"/>
                <w:sz w:val="22"/>
                <w:szCs w:val="22"/>
                <w:u w:val="none"/>
                <w:lang w:val="en-US" w:eastAsia="zh-CN" w:bidi="ar"/>
              </w:rPr>
              <w:t>单位</w:t>
            </w:r>
            <w:r>
              <w:rPr>
                <w:rFonts w:hint="eastAsia" w:ascii="宋体" w:hAnsi="宋体" w:eastAsia="宋体" w:cs="宋体"/>
                <w:i w:val="0"/>
                <w:iCs w:val="0"/>
                <w:color w:val="000000"/>
                <w:kern w:val="0"/>
                <w:sz w:val="22"/>
                <w:szCs w:val="22"/>
                <w:u w:val="none"/>
                <w:lang w:val="en-US" w:eastAsia="zh-CN" w:bidi="ar"/>
              </w:rPr>
              <w:t>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2098" w:right="1474" w:bottom="1984" w:left="1587" w:header="720" w:footer="720" w:gutter="0"/>
          <w:pgNumType w:fmt="numberInDash"/>
          <w:cols w:space="720" w:num="1"/>
          <w:docGrid w:type="lines" w:linePitch="312" w:charSpace="0"/>
        </w:sectPr>
      </w:pPr>
    </w:p>
    <w:tbl>
      <w:tblPr>
        <w:tblStyle w:val="5"/>
        <w:tblW w:w="13964"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048"/>
        <w:gridCol w:w="1509"/>
        <w:gridCol w:w="1409"/>
        <w:gridCol w:w="1409"/>
        <w:gridCol w:w="1409"/>
        <w:gridCol w:w="1409"/>
        <w:gridCol w:w="1409"/>
        <w:gridCol w:w="43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3964" w:type="dxa"/>
            <w:gridSpan w:val="8"/>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55" w:hRule="atLeast"/>
        </w:trPr>
        <w:tc>
          <w:tcPr>
            <w:tcW w:w="13964" w:type="dxa"/>
            <w:gridSpan w:val="8"/>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gridSpan w:val="7"/>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单位</w:t>
            </w:r>
            <w:r>
              <w:rPr>
                <w:rFonts w:hint="eastAsia" w:ascii="宋体" w:hAnsi="宋体" w:eastAsia="宋体" w:cs="宋体"/>
                <w:i w:val="0"/>
                <w:iCs w:val="0"/>
                <w:color w:val="000000"/>
                <w:kern w:val="0"/>
                <w:sz w:val="20"/>
                <w:szCs w:val="20"/>
                <w:u w:val="none"/>
                <w:lang w:val="en-US" w:eastAsia="zh-CN" w:bidi="ar"/>
              </w:rPr>
              <w:t>：许昌市价格成本调查监审局</w:t>
            </w:r>
          </w:p>
        </w:tc>
        <w:tc>
          <w:tcPr>
            <w:tcW w:w="3167"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609"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年初结转和结余</w:t>
            </w:r>
          </w:p>
        </w:tc>
        <w:tc>
          <w:tcPr>
            <w:tcW w:w="1609"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w:t>
            </w:r>
          </w:p>
        </w:tc>
        <w:tc>
          <w:tcPr>
            <w:tcW w:w="4827" w:type="dxa"/>
            <w:gridSpan w:val="3"/>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c>
          <w:tcPr>
            <w:tcW w:w="3167"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85"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609"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609"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609"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609"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609"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316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85"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609"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609"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609"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609"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609"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16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1085"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609"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609"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609"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609"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609"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16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316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316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16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16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16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16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16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16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964" w:type="dxa"/>
            <w:gridSpan w:val="8"/>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w:t>
            </w:r>
            <w:r>
              <w:rPr>
                <w:rFonts w:hint="eastAsia" w:ascii="宋体" w:hAnsi="宋体" w:cs="宋体"/>
                <w:i w:val="0"/>
                <w:iCs w:val="0"/>
                <w:color w:val="000000"/>
                <w:kern w:val="0"/>
                <w:sz w:val="22"/>
                <w:szCs w:val="22"/>
                <w:u w:val="none"/>
                <w:lang w:val="en-US" w:eastAsia="zh-CN" w:bidi="ar"/>
              </w:rPr>
              <w:t>单位</w:t>
            </w:r>
            <w:r>
              <w:rPr>
                <w:rFonts w:hint="eastAsia" w:ascii="宋体" w:hAnsi="宋体" w:eastAsia="宋体" w:cs="宋体"/>
                <w:i w:val="0"/>
                <w:iCs w:val="0"/>
                <w:color w:val="000000"/>
                <w:kern w:val="0"/>
                <w:sz w:val="22"/>
                <w:szCs w:val="22"/>
                <w:u w:val="none"/>
                <w:lang w:val="en-US" w:eastAsia="zh-CN" w:bidi="ar"/>
              </w:rPr>
              <w:t>本年度政府性基金预算财政拨款收入、支出及结转和结余情况。本表金额转换为万元时，因四舍五入可能存在尾差。</w:t>
            </w:r>
          </w:p>
        </w:tc>
      </w:tr>
    </w:tbl>
    <w:p>
      <w:pPr>
        <w:widowControl/>
        <w:spacing w:line="590" w:lineRule="exact"/>
        <w:jc w:val="left"/>
        <w:rPr>
          <w:rFonts w:hint="eastAsia" w:ascii="宋体" w:hAnsi="宋体" w:eastAsia="宋体" w:cs="宋体"/>
          <w:sz w:val="22"/>
          <w:szCs w:val="22"/>
          <w:highlight w:val="none"/>
        </w:rPr>
        <w:sectPr>
          <w:pgSz w:w="16838" w:h="11906" w:orient="landscape"/>
          <w:pgMar w:top="1800" w:right="1440" w:bottom="1800" w:left="1440" w:header="720" w:footer="720" w:gutter="0"/>
          <w:pgNumType w:fmt="numberInDash"/>
          <w:cols w:space="720" w:num="1"/>
          <w:docGrid w:type="lines" w:linePitch="312" w:charSpace="0"/>
        </w:sectPr>
      </w:pPr>
      <w:r>
        <w:rPr>
          <w:rFonts w:hint="eastAsia" w:ascii="宋体" w:hAnsi="宋体" w:eastAsia="宋体" w:cs="宋体"/>
          <w:sz w:val="22"/>
          <w:szCs w:val="22"/>
          <w:highlight w:val="none"/>
        </w:rPr>
        <w:t>说明：我</w:t>
      </w:r>
      <w:r>
        <w:rPr>
          <w:rFonts w:hint="eastAsia" w:ascii="宋体" w:hAnsi="宋体" w:eastAsia="宋体" w:cs="宋体"/>
          <w:sz w:val="22"/>
          <w:szCs w:val="22"/>
          <w:highlight w:val="none"/>
          <w:lang w:val="en-US" w:eastAsia="zh-CN"/>
        </w:rPr>
        <w:t>单位</w:t>
      </w:r>
      <w:r>
        <w:rPr>
          <w:rFonts w:hint="eastAsia" w:ascii="宋体" w:hAnsi="宋体" w:eastAsia="宋体" w:cs="宋体"/>
          <w:sz w:val="22"/>
          <w:szCs w:val="22"/>
          <w:highlight w:val="none"/>
        </w:rPr>
        <w:t>没有政府性基金收入，也没有使用政府性基金安排的支出，故本表无数据。</w:t>
      </w: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第三部分 2021年度</w:t>
      </w:r>
      <w:r>
        <w:rPr>
          <w:rFonts w:hint="eastAsia" w:ascii="黑体" w:hAnsi="黑体" w:eastAsia="黑体" w:cs="黑体"/>
          <w:sz w:val="48"/>
          <w:szCs w:val="48"/>
          <w:highlight w:val="none"/>
          <w:lang w:val="en-US" w:eastAsia="zh-CN"/>
        </w:rPr>
        <w:t>单位</w:t>
      </w:r>
      <w:r>
        <w:rPr>
          <w:rFonts w:hint="eastAsia" w:ascii="黑体" w:hAnsi="黑体" w:eastAsia="黑体" w:cs="黑体"/>
          <w:sz w:val="48"/>
          <w:szCs w:val="48"/>
          <w:highlight w:val="none"/>
        </w:rPr>
        <w:t>决算情况说明</w:t>
      </w:r>
    </w:p>
    <w:p>
      <w:pPr>
        <w:widowControl/>
        <w:jc w:val="left"/>
        <w:rPr>
          <w:rFonts w:hint="eastAsia" w:ascii="黑体" w:hAnsi="黑体" w:eastAsia="黑体" w:cs="黑体"/>
          <w:sz w:val="48"/>
          <w:szCs w:val="48"/>
          <w:highlight w:val="none"/>
        </w:rPr>
        <w:sectPr>
          <w:pgSz w:w="11906" w:h="16838"/>
          <w:pgMar w:top="1440" w:right="1800" w:bottom="1440" w:left="1800" w:header="720" w:footer="720" w:gutter="0"/>
          <w:pgNumType w:fmt="numberInDash"/>
          <w:cols w:space="720" w:num="1"/>
          <w:docGrid w:type="lines" w:linePitch="312" w:charSpace="0"/>
        </w:sectPr>
      </w:pP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一、收入支出决算总体情况说明</w:t>
      </w:r>
    </w:p>
    <w:p>
      <w:pPr>
        <w:widowControl/>
        <w:spacing w:line="590" w:lineRule="exact"/>
        <w:ind w:firstLine="640" w:firstLineChars="200"/>
        <w:rPr>
          <w:rFonts w:hint="eastAsia" w:ascii="黑体" w:hAnsi="黑体" w:eastAsia="黑体" w:cs="黑体"/>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年度收、支总计均为</w:t>
      </w:r>
      <w:r>
        <w:rPr>
          <w:rFonts w:hint="eastAsia" w:ascii="仿宋_GB2312" w:hAnsi="仿宋_GB2312" w:eastAsia="仿宋_GB2312" w:cs="仿宋_GB2312"/>
          <w:sz w:val="32"/>
          <w:szCs w:val="32"/>
          <w:highlight w:val="none"/>
          <w:lang w:val="en-US" w:eastAsia="zh-CN"/>
        </w:rPr>
        <w:t>196.45</w:t>
      </w:r>
      <w:r>
        <w:rPr>
          <w:rFonts w:hint="eastAsia" w:ascii="仿宋_GB2312" w:hAnsi="仿宋_GB2312" w:eastAsia="仿宋_GB2312" w:cs="仿宋_GB2312"/>
          <w:sz w:val="32"/>
          <w:szCs w:val="32"/>
          <w:highlight w:val="none"/>
        </w:rPr>
        <w:t>万元。与上年度相比，收、支总计各增加</w:t>
      </w:r>
      <w:r>
        <w:rPr>
          <w:rFonts w:hint="eastAsia" w:ascii="仿宋_GB2312" w:hAnsi="仿宋_GB2312" w:eastAsia="仿宋_GB2312" w:cs="仿宋_GB2312"/>
          <w:sz w:val="32"/>
          <w:szCs w:val="32"/>
          <w:highlight w:val="none"/>
          <w:lang w:val="en-US" w:eastAsia="zh-CN"/>
        </w:rPr>
        <w:t>12.70</w:t>
      </w:r>
      <w:r>
        <w:rPr>
          <w:rFonts w:hint="eastAsia" w:ascii="仿宋_GB2312" w:hAnsi="仿宋_GB2312" w:eastAsia="仿宋_GB2312" w:cs="仿宋_GB2312"/>
          <w:sz w:val="32"/>
          <w:szCs w:val="32"/>
          <w:highlight w:val="none"/>
        </w:rPr>
        <w:t>万元，增长</w:t>
      </w:r>
      <w:r>
        <w:rPr>
          <w:rFonts w:hint="eastAsia" w:ascii="仿宋_GB2312" w:hAnsi="仿宋_GB2312" w:eastAsia="仿宋_GB2312" w:cs="仿宋_GB2312"/>
          <w:sz w:val="32"/>
          <w:szCs w:val="32"/>
          <w:highlight w:val="none"/>
          <w:lang w:val="en-US" w:eastAsia="zh-CN"/>
        </w:rPr>
        <w:t>6.91</w:t>
      </w:r>
      <w:r>
        <w:rPr>
          <w:rFonts w:hint="eastAsia" w:ascii="仿宋_GB2312" w:hAnsi="仿宋_GB2312" w:eastAsia="仿宋_GB2312" w:cs="仿宋_GB2312"/>
          <w:sz w:val="32"/>
          <w:szCs w:val="32"/>
          <w:highlight w:val="none"/>
        </w:rPr>
        <w:t>%。主要原因是</w:t>
      </w:r>
      <w:r>
        <w:rPr>
          <w:rFonts w:hint="eastAsia" w:ascii="仿宋_GB2312" w:hAnsi="仿宋_GB2312" w:eastAsia="仿宋_GB2312" w:cs="仿宋_GB2312"/>
          <w:sz w:val="32"/>
          <w:szCs w:val="32"/>
          <w:highlight w:val="none"/>
          <w:lang w:val="en-US" w:eastAsia="zh-CN"/>
        </w:rPr>
        <w:t>人员工资增长，去世人员丧葬费及遗属困难生活补助</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二、收入决算情况说明</w:t>
      </w:r>
    </w:p>
    <w:p>
      <w:pPr>
        <w:widowControl/>
        <w:spacing w:line="590" w:lineRule="exact"/>
        <w:ind w:firstLine="640" w:firstLineChars="200"/>
        <w:rPr>
          <w:rFonts w:hint="eastAsia" w:ascii="黑体" w:hAnsi="黑体" w:eastAsia="黑体" w:cs="黑体"/>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年度收入合计</w:t>
      </w:r>
      <w:r>
        <w:rPr>
          <w:rFonts w:hint="eastAsia" w:ascii="仿宋_GB2312" w:hAnsi="仿宋_GB2312" w:eastAsia="仿宋_GB2312" w:cs="仿宋_GB2312"/>
          <w:sz w:val="32"/>
          <w:szCs w:val="32"/>
          <w:highlight w:val="none"/>
          <w:lang w:val="en-US" w:eastAsia="zh-CN"/>
        </w:rPr>
        <w:t>191.70</w:t>
      </w:r>
      <w:r>
        <w:rPr>
          <w:rFonts w:hint="eastAsia" w:ascii="仿宋_GB2312" w:hAnsi="仿宋_GB2312" w:eastAsia="仿宋_GB2312" w:cs="仿宋_GB2312"/>
          <w:sz w:val="32"/>
          <w:szCs w:val="32"/>
          <w:highlight w:val="none"/>
        </w:rPr>
        <w:t>万元，其中：财政拨款收入</w:t>
      </w:r>
      <w:r>
        <w:rPr>
          <w:rFonts w:hint="eastAsia" w:ascii="仿宋_GB2312" w:hAnsi="仿宋_GB2312" w:eastAsia="仿宋_GB2312" w:cs="仿宋_GB2312"/>
          <w:sz w:val="32"/>
          <w:szCs w:val="32"/>
          <w:highlight w:val="none"/>
          <w:lang w:val="en-US" w:eastAsia="zh-CN"/>
        </w:rPr>
        <w:t>191.70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%；上级补助收入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%；事业收入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%；经营收入万元，占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%；附属单位上缴收入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%；其他收入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三、支出决算情况说明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年度支出合计</w:t>
      </w:r>
      <w:r>
        <w:rPr>
          <w:rFonts w:hint="eastAsia" w:ascii="仿宋_GB2312" w:hAnsi="仿宋_GB2312" w:eastAsia="仿宋_GB2312" w:cs="仿宋_GB2312"/>
          <w:sz w:val="32"/>
          <w:szCs w:val="32"/>
          <w:highlight w:val="none"/>
          <w:lang w:val="en-US" w:eastAsia="zh-CN"/>
        </w:rPr>
        <w:t>196.45</w:t>
      </w:r>
      <w:r>
        <w:rPr>
          <w:rFonts w:hint="eastAsia" w:ascii="仿宋_GB2312" w:hAnsi="仿宋_GB2312" w:eastAsia="仿宋_GB2312" w:cs="仿宋_GB2312"/>
          <w:sz w:val="32"/>
          <w:szCs w:val="32"/>
          <w:highlight w:val="none"/>
        </w:rPr>
        <w:t>万元，其中：基本支出</w:t>
      </w:r>
      <w:r>
        <w:rPr>
          <w:rFonts w:hint="eastAsia" w:ascii="仿宋_GB2312" w:hAnsi="仿宋_GB2312" w:eastAsia="仿宋_GB2312" w:cs="仿宋_GB2312"/>
          <w:sz w:val="32"/>
          <w:szCs w:val="32"/>
          <w:highlight w:val="none"/>
          <w:lang w:val="en-US" w:eastAsia="zh-CN"/>
        </w:rPr>
        <w:t>196.45</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%；项目支出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%；上缴上级支出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%；经营支出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%；对附属单位补助支出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四、财政拨款收入支出决算总体情况说明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年度财政拨款收、支总计均为</w:t>
      </w:r>
      <w:r>
        <w:rPr>
          <w:rFonts w:hint="eastAsia" w:ascii="仿宋_GB2312" w:hAnsi="仿宋_GB2312" w:eastAsia="仿宋_GB2312" w:cs="仿宋_GB2312"/>
          <w:sz w:val="32"/>
          <w:szCs w:val="32"/>
          <w:highlight w:val="none"/>
          <w:lang w:val="en-US" w:eastAsia="zh-CN"/>
        </w:rPr>
        <w:t>196.45</w:t>
      </w:r>
      <w:r>
        <w:rPr>
          <w:rFonts w:hint="eastAsia" w:ascii="仿宋_GB2312" w:hAnsi="仿宋_GB2312" w:eastAsia="仿宋_GB2312" w:cs="仿宋_GB2312"/>
          <w:sz w:val="32"/>
          <w:szCs w:val="32"/>
          <w:highlight w:val="none"/>
        </w:rPr>
        <w:t>万元。与上年度相比，财政拨款收、支总计各增加</w:t>
      </w:r>
      <w:r>
        <w:rPr>
          <w:rFonts w:hint="eastAsia" w:ascii="仿宋_GB2312" w:hAnsi="仿宋_GB2312" w:eastAsia="仿宋_GB2312" w:cs="仿宋_GB2312"/>
          <w:sz w:val="32"/>
          <w:szCs w:val="32"/>
          <w:highlight w:val="none"/>
          <w:lang w:val="en-US" w:eastAsia="zh-CN"/>
        </w:rPr>
        <w:t>15.70</w:t>
      </w:r>
      <w:r>
        <w:rPr>
          <w:rFonts w:hint="eastAsia" w:ascii="仿宋_GB2312" w:hAnsi="仿宋_GB2312" w:eastAsia="仿宋_GB2312" w:cs="仿宋_GB2312"/>
          <w:sz w:val="32"/>
          <w:szCs w:val="32"/>
          <w:highlight w:val="none"/>
        </w:rPr>
        <w:t>万元，增长</w:t>
      </w:r>
      <w:r>
        <w:rPr>
          <w:rFonts w:hint="eastAsia" w:ascii="仿宋_GB2312" w:hAnsi="仿宋_GB2312" w:eastAsia="仿宋_GB2312" w:cs="仿宋_GB2312"/>
          <w:sz w:val="32"/>
          <w:szCs w:val="32"/>
          <w:highlight w:val="none"/>
          <w:lang w:val="en-US" w:eastAsia="zh-CN"/>
        </w:rPr>
        <w:t>8.69</w:t>
      </w:r>
      <w:r>
        <w:rPr>
          <w:rFonts w:hint="eastAsia" w:ascii="仿宋_GB2312" w:hAnsi="仿宋_GB2312" w:eastAsia="仿宋_GB2312" w:cs="仿宋_GB2312"/>
          <w:sz w:val="32"/>
          <w:szCs w:val="32"/>
          <w:highlight w:val="none"/>
        </w:rPr>
        <w:t>%。主要原因是</w:t>
      </w:r>
      <w:r>
        <w:rPr>
          <w:rFonts w:hint="eastAsia" w:ascii="仿宋_GB2312" w:hAnsi="仿宋_GB2312" w:eastAsia="仿宋_GB2312" w:cs="仿宋_GB2312"/>
          <w:sz w:val="32"/>
          <w:szCs w:val="32"/>
          <w:highlight w:val="none"/>
          <w:lang w:val="en-US" w:eastAsia="zh-CN"/>
        </w:rPr>
        <w:t>人员工资增长、发放去世人员丧葬费及遗属困难生活补助</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五、一般公共预算财政拨款支出决算情况说明</w:t>
      </w:r>
    </w:p>
    <w:p>
      <w:pPr>
        <w:widowControl/>
        <w:spacing w:line="590" w:lineRule="exact"/>
        <w:ind w:firstLine="643"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（一）总体情况。</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cs="仿宋_GB2312"/>
          <w:sz w:val="32"/>
          <w:szCs w:val="32"/>
          <w:highlight w:val="none"/>
          <w:lang w:val="en-US" w:eastAsia="zh-CN"/>
        </w:rPr>
        <w:t>196.45</w:t>
      </w:r>
      <w:r>
        <w:rPr>
          <w:rFonts w:hint="eastAsia" w:ascii="仿宋_GB2312" w:hAnsi="仿宋_GB2312" w:eastAsia="仿宋_GB2312" w:cs="仿宋_GB2312"/>
          <w:sz w:val="32"/>
          <w:szCs w:val="32"/>
          <w:highlight w:val="none"/>
        </w:rPr>
        <w:t>万元，占支出合计的</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%。与上年度相比，一般公共预算财政拨款支出增加</w:t>
      </w:r>
      <w:r>
        <w:rPr>
          <w:rFonts w:hint="eastAsia" w:ascii="仿宋_GB2312" w:hAnsi="仿宋_GB2312" w:eastAsia="仿宋_GB2312" w:cs="仿宋_GB2312"/>
          <w:sz w:val="32"/>
          <w:szCs w:val="32"/>
          <w:highlight w:val="none"/>
          <w:lang w:val="en-US" w:eastAsia="zh-CN"/>
        </w:rPr>
        <w:t>26.21</w:t>
      </w:r>
      <w:r>
        <w:rPr>
          <w:rFonts w:hint="eastAsia" w:ascii="仿宋_GB2312" w:hAnsi="仿宋_GB2312" w:eastAsia="仿宋_GB2312" w:cs="仿宋_GB2312"/>
          <w:sz w:val="32"/>
          <w:szCs w:val="32"/>
          <w:highlight w:val="none"/>
        </w:rPr>
        <w:t>万元，增长</w:t>
      </w:r>
      <w:r>
        <w:rPr>
          <w:rFonts w:hint="eastAsia" w:ascii="仿宋_GB2312" w:hAnsi="仿宋_GB2312" w:eastAsia="仿宋_GB2312" w:cs="仿宋_GB2312"/>
          <w:sz w:val="32"/>
          <w:szCs w:val="32"/>
          <w:highlight w:val="none"/>
          <w:lang w:val="en-US" w:eastAsia="zh-CN"/>
        </w:rPr>
        <w:t>15.40</w:t>
      </w:r>
      <w:r>
        <w:rPr>
          <w:rFonts w:hint="eastAsia" w:ascii="仿宋_GB2312" w:hAnsi="仿宋_GB2312" w:eastAsia="仿宋_GB2312" w:cs="仿宋_GB2312"/>
          <w:sz w:val="32"/>
          <w:szCs w:val="32"/>
          <w:highlight w:val="none"/>
        </w:rPr>
        <w:t>%。主要原因是</w:t>
      </w:r>
      <w:r>
        <w:rPr>
          <w:rFonts w:hint="eastAsia" w:ascii="仿宋_GB2312" w:hAnsi="仿宋_GB2312" w:eastAsia="仿宋_GB2312" w:cs="仿宋_GB2312"/>
          <w:sz w:val="32"/>
          <w:szCs w:val="32"/>
          <w:highlight w:val="none"/>
          <w:lang w:val="en-US" w:eastAsia="zh-CN"/>
        </w:rPr>
        <w:t>人员工资增长、发放去世人员丧葬费及遗属困难生活补助</w:t>
      </w:r>
      <w:r>
        <w:rPr>
          <w:rFonts w:hint="eastAsia" w:ascii="仿宋_GB2312" w:hAnsi="仿宋_GB2312" w:eastAsia="仿宋_GB2312" w:cs="仿宋_GB2312"/>
          <w:sz w:val="32"/>
          <w:szCs w:val="32"/>
          <w:highlight w:val="none"/>
        </w:rPr>
        <w:t>。</w:t>
      </w:r>
    </w:p>
    <w:p>
      <w:pPr>
        <w:widowControl/>
        <w:spacing w:line="590" w:lineRule="exact"/>
        <w:ind w:firstLine="643"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（二）结构情况。</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cs="仿宋_GB2312"/>
          <w:sz w:val="32"/>
          <w:szCs w:val="32"/>
          <w:highlight w:val="none"/>
          <w:lang w:val="en-US" w:eastAsia="zh-CN"/>
        </w:rPr>
        <w:t>196.45</w:t>
      </w:r>
      <w:r>
        <w:rPr>
          <w:rFonts w:hint="eastAsia" w:ascii="仿宋_GB2312" w:hAnsi="仿宋_GB2312" w:eastAsia="仿宋_GB2312" w:cs="仿宋_GB2312"/>
          <w:sz w:val="32"/>
          <w:szCs w:val="32"/>
          <w:highlight w:val="none"/>
        </w:rPr>
        <w:t>万元，主要用于以下方面：一般公共服务（类）支出</w:t>
      </w:r>
      <w:r>
        <w:rPr>
          <w:rFonts w:hint="eastAsia" w:ascii="仿宋_GB2312" w:hAnsi="仿宋_GB2312" w:eastAsia="仿宋_GB2312" w:cs="仿宋_GB2312"/>
          <w:sz w:val="32"/>
          <w:szCs w:val="32"/>
          <w:highlight w:val="none"/>
          <w:lang w:val="en-US" w:eastAsia="zh-CN"/>
        </w:rPr>
        <w:t>124.73</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63.49</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color w:val="auto"/>
          <w:sz w:val="32"/>
          <w:szCs w:val="32"/>
          <w:highlight w:val="none"/>
          <w:lang w:val="en-US" w:eastAsia="zh-CN"/>
        </w:rPr>
        <w:t>社会保障和就业（类）支出64.05万元，占32.60%；卫生健康支出（类）支出7.67万元，占3.91%</w:t>
      </w:r>
      <w:r>
        <w:rPr>
          <w:rFonts w:hint="eastAsia" w:ascii="仿宋_GB2312" w:hAnsi="仿宋_GB2312" w:eastAsia="仿宋_GB2312" w:cs="仿宋_GB2312"/>
          <w:sz w:val="32"/>
          <w:szCs w:val="32"/>
          <w:highlight w:val="none"/>
        </w:rPr>
        <w:t>。</w:t>
      </w:r>
    </w:p>
    <w:p>
      <w:pPr>
        <w:widowControl/>
        <w:spacing w:line="590" w:lineRule="exact"/>
        <w:ind w:firstLine="643"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（三）具体情况。</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163.60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196.45</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120.08</w:t>
      </w:r>
      <w:r>
        <w:rPr>
          <w:rFonts w:hint="eastAsia" w:ascii="仿宋_GB2312" w:hAnsi="仿宋_GB2312" w:eastAsia="仿宋_GB2312" w:cs="仿宋_GB2312"/>
          <w:sz w:val="32"/>
          <w:szCs w:val="32"/>
          <w:highlight w:val="none"/>
        </w:rPr>
        <w:t>%。其中：</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1．</w:t>
      </w:r>
      <w:r>
        <w:rPr>
          <w:rFonts w:hint="eastAsia" w:ascii="仿宋_GB2312" w:hAnsi="仿宋_GB2312" w:eastAsia="仿宋_GB2312" w:cs="仿宋_GB2312"/>
          <w:b/>
          <w:bCs/>
          <w:color w:val="auto"/>
          <w:sz w:val="32"/>
          <w:szCs w:val="32"/>
          <w:highlight w:val="none"/>
          <w:lang w:val="en-US" w:eastAsia="zh-CN"/>
        </w:rPr>
        <w:t>一般公共服务支出（类）发展与改革事务（款）行政运行（项）</w:t>
      </w:r>
      <w:r>
        <w:rPr>
          <w:rFonts w:hint="eastAsia" w:ascii="仿宋_GB2312" w:hAnsi="仿宋_GB2312" w:eastAsia="仿宋_GB2312" w:cs="仿宋_GB2312"/>
          <w:b/>
          <w:bCs/>
          <w:sz w:val="32"/>
          <w:szCs w:val="32"/>
          <w:highlight w:val="none"/>
        </w:rPr>
        <w:t>。</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128.08</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124.08</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96.88</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w:t>
      </w:r>
      <w:r>
        <w:rPr>
          <w:rFonts w:hint="eastAsia" w:ascii="仿宋_GB2312" w:hAnsi="仿宋_GB2312" w:eastAsia="仿宋_GB2312" w:cs="仿宋_GB2312"/>
          <w:color w:val="auto"/>
          <w:sz w:val="32"/>
          <w:szCs w:val="32"/>
          <w:highlight w:val="none"/>
          <w:lang w:val="en-US" w:eastAsia="zh-CN"/>
        </w:rPr>
        <w:t>受疫情影响，落实过紧日子要求，各项支出减少</w:t>
      </w:r>
      <w:r>
        <w:rPr>
          <w:rFonts w:hint="eastAsia" w:ascii="仿宋_GB2312" w:hAnsi="仿宋_GB2312" w:eastAsia="仿宋_GB2312" w:cs="仿宋_GB2312"/>
          <w:sz w:val="32"/>
          <w:szCs w:val="32"/>
          <w:highlight w:val="none"/>
        </w:rPr>
        <w:t>。</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2．一般公共服务支出（类）群众团体事务（款）工会事务（项）。</w:t>
      </w:r>
      <w:r>
        <w:rPr>
          <w:rFonts w:hint="eastAsia" w:ascii="仿宋_GB2312" w:hAnsi="仿宋_GB2312" w:eastAsia="仿宋_GB2312" w:cs="仿宋_GB2312"/>
          <w:color w:val="auto"/>
          <w:sz w:val="32"/>
          <w:szCs w:val="32"/>
          <w:highlight w:val="none"/>
          <w:lang w:val="en-US" w:eastAsia="zh-CN"/>
        </w:rPr>
        <w:t>年初预算为0.65万元，支出决算为0.65万元，完成年初预算的100</w:t>
      </w:r>
      <w:r>
        <w:rPr>
          <w:rFonts w:hint="default" w:ascii="仿宋_GB2312" w:hAnsi="仿宋_GB2312" w:eastAsia="仿宋_GB2312" w:cs="仿宋_GB2312"/>
          <w:color w:val="auto"/>
          <w:sz w:val="32"/>
          <w:szCs w:val="32"/>
          <w:highlight w:val="none"/>
          <w:lang w:eastAsia="zh-CN"/>
        </w:rPr>
        <w:t>.00</w:t>
      </w:r>
      <w:r>
        <w:rPr>
          <w:rFonts w:hint="eastAsia" w:ascii="仿宋_GB2312" w:hAnsi="仿宋_GB2312" w:eastAsia="仿宋_GB2312" w:cs="仿宋_GB2312"/>
          <w:color w:val="auto"/>
          <w:sz w:val="32"/>
          <w:szCs w:val="32"/>
          <w:highlight w:val="none"/>
          <w:lang w:val="en-US" w:eastAsia="zh-CN"/>
        </w:rPr>
        <w:t>%。决算数与年初预算数不存在差异。</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3.社会保障和就业支出（类）行政事业单位养老支出（款）行政单位离退休（项）。</w:t>
      </w:r>
      <w:r>
        <w:rPr>
          <w:rFonts w:hint="eastAsia" w:ascii="仿宋_GB2312" w:hAnsi="仿宋_GB2312" w:eastAsia="仿宋_GB2312" w:cs="仿宋_GB2312"/>
          <w:color w:val="auto"/>
          <w:sz w:val="32"/>
          <w:szCs w:val="32"/>
          <w:highlight w:val="none"/>
          <w:lang w:val="en-US" w:eastAsia="zh-CN"/>
        </w:rPr>
        <w:t>年初预算为18.77万元，支出决算为17.32万元，完成年初预算的92.27%。</w:t>
      </w:r>
      <w:r>
        <w:rPr>
          <w:rFonts w:hint="eastAsia" w:ascii="仿宋_GB2312" w:hAnsi="仿宋_GB2312" w:eastAsia="仿宋_GB2312" w:cs="仿宋_GB2312"/>
          <w:b w:val="0"/>
          <w:bCs w:val="0"/>
          <w:color w:val="auto"/>
          <w:sz w:val="32"/>
          <w:szCs w:val="32"/>
          <w:highlight w:val="none"/>
          <w:lang w:val="en-US" w:eastAsia="zh-CN"/>
        </w:rPr>
        <w:t>决算数与年初预算数存在差异的主要原因是退休人员去世。</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4.社会保障和就业支出（类）行政事业单位养老支出（款） 机关事业单位基本养老保险缴费支出（项）。</w:t>
      </w:r>
      <w:r>
        <w:rPr>
          <w:rFonts w:hint="eastAsia" w:ascii="仿宋_GB2312" w:hAnsi="仿宋_GB2312" w:eastAsia="仿宋_GB2312" w:cs="仿宋_GB2312"/>
          <w:color w:val="auto"/>
          <w:sz w:val="32"/>
          <w:szCs w:val="32"/>
          <w:highlight w:val="none"/>
          <w:lang w:val="en-US" w:eastAsia="zh-CN"/>
        </w:rPr>
        <w:t>年初预算为8.06万元，支出决算为7.64万元，完成年初预算的94.79%。决算数与年初预算数存在差异的主要原因是在职人员去世。</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5.社会保障和就业支出（类）抚恤金（款） 死亡抚恤（项）。</w:t>
      </w:r>
      <w:r>
        <w:rPr>
          <w:rFonts w:hint="eastAsia" w:ascii="仿宋_GB2312" w:hAnsi="仿宋_GB2312" w:eastAsia="仿宋_GB2312" w:cs="仿宋_GB2312"/>
          <w:color w:val="auto"/>
          <w:sz w:val="32"/>
          <w:szCs w:val="32"/>
          <w:highlight w:val="none"/>
          <w:lang w:val="en-US" w:eastAsia="zh-CN"/>
        </w:rPr>
        <w:t>年初预算为0.00万元，支出决算为39.09万元，决算数与年初预算数存在差异的主要原因是</w:t>
      </w:r>
      <w:r>
        <w:rPr>
          <w:rFonts w:hint="eastAsia" w:ascii="仿宋_GB2312" w:hAnsi="仿宋_GB2312" w:eastAsia="仿宋_GB2312" w:cs="仿宋_GB2312"/>
          <w:b w:val="0"/>
          <w:bCs w:val="0"/>
          <w:color w:val="auto"/>
          <w:sz w:val="32"/>
          <w:szCs w:val="32"/>
          <w:highlight w:val="none"/>
          <w:lang w:val="en-US" w:eastAsia="zh-CN"/>
        </w:rPr>
        <w:t>退休与在职人员去世</w:t>
      </w:r>
      <w:r>
        <w:rPr>
          <w:rFonts w:hint="eastAsia" w:ascii="仿宋_GB2312" w:hAnsi="仿宋_GB2312" w:eastAsia="仿宋_GB2312" w:cs="仿宋_GB2312"/>
          <w:color w:val="auto"/>
          <w:sz w:val="32"/>
          <w:szCs w:val="32"/>
          <w:highlight w:val="none"/>
          <w:lang w:val="en-US" w:eastAsia="zh-CN"/>
        </w:rPr>
        <w:t>。</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6.卫生健康支出（类）行政事业单位医疗（款）行政单位医疗（项）。</w:t>
      </w:r>
      <w:r>
        <w:rPr>
          <w:rFonts w:hint="eastAsia" w:ascii="仿宋_GB2312" w:hAnsi="仿宋_GB2312" w:eastAsia="仿宋_GB2312" w:cs="仿宋_GB2312"/>
          <w:color w:val="auto"/>
          <w:sz w:val="32"/>
          <w:szCs w:val="32"/>
          <w:highlight w:val="none"/>
          <w:lang w:val="en-US" w:eastAsia="zh-CN"/>
        </w:rPr>
        <w:t>年初预算为4.12万元，支出决算为3.94万元，完成年初预算的95.63%。决算数与年初预算数存在差异的主要原因是</w:t>
      </w:r>
      <w:r>
        <w:rPr>
          <w:rFonts w:hint="eastAsia" w:ascii="仿宋_GB2312" w:hAnsi="仿宋_GB2312" w:eastAsia="仿宋_GB2312" w:cs="仿宋_GB2312"/>
          <w:b w:val="0"/>
          <w:bCs w:val="0"/>
          <w:color w:val="auto"/>
          <w:sz w:val="32"/>
          <w:szCs w:val="32"/>
          <w:highlight w:val="none"/>
          <w:lang w:val="en-US" w:eastAsia="zh-CN"/>
        </w:rPr>
        <w:t>在职人员去世。</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color w:val="auto"/>
          <w:sz w:val="32"/>
          <w:szCs w:val="32"/>
          <w:highlight w:val="none"/>
          <w:lang w:val="en-US" w:eastAsia="zh-CN"/>
        </w:rPr>
        <w:t>7.卫生健康支出（类）行政事业单位医疗（款）公务员医疗补助（项）。</w:t>
      </w:r>
      <w:r>
        <w:rPr>
          <w:rFonts w:hint="eastAsia" w:ascii="仿宋_GB2312" w:hAnsi="仿宋_GB2312" w:eastAsia="仿宋_GB2312" w:cs="仿宋_GB2312"/>
          <w:color w:val="auto"/>
          <w:sz w:val="32"/>
          <w:szCs w:val="32"/>
          <w:highlight w:val="none"/>
          <w:lang w:val="en-US" w:eastAsia="zh-CN"/>
        </w:rPr>
        <w:t>年初预算为3.92万元，支出决算为3.73万元，完成年初预算的95.15%。决算数与年初预算数存在差异的主要原因是</w:t>
      </w:r>
      <w:r>
        <w:rPr>
          <w:rFonts w:hint="eastAsia" w:ascii="仿宋_GB2312" w:hAnsi="仿宋_GB2312" w:eastAsia="仿宋_GB2312" w:cs="仿宋_GB2312"/>
          <w:b w:val="0"/>
          <w:bCs w:val="0"/>
          <w:color w:val="auto"/>
          <w:sz w:val="32"/>
          <w:szCs w:val="32"/>
          <w:highlight w:val="none"/>
          <w:lang w:val="en-US" w:eastAsia="zh-CN"/>
        </w:rPr>
        <w:t>在职人员去世。</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六、一般公共预算财政拨款基本支出决算情况说明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年度一般公共预算财政拨款基本支出</w:t>
      </w:r>
      <w:r>
        <w:rPr>
          <w:rFonts w:hint="eastAsia" w:ascii="仿宋_GB2312" w:hAnsi="仿宋_GB2312" w:eastAsia="仿宋_GB2312" w:cs="仿宋_GB2312"/>
          <w:sz w:val="32"/>
          <w:szCs w:val="32"/>
          <w:highlight w:val="none"/>
          <w:lang w:val="en-US" w:eastAsia="zh-CN"/>
        </w:rPr>
        <w:t>196.45</w:t>
      </w:r>
      <w:r>
        <w:rPr>
          <w:rFonts w:hint="eastAsia" w:ascii="仿宋_GB2312" w:hAnsi="仿宋_GB2312" w:eastAsia="仿宋_GB2312" w:cs="仿宋_GB2312"/>
          <w:sz w:val="32"/>
          <w:szCs w:val="32"/>
          <w:highlight w:val="none"/>
        </w:rPr>
        <w:t>万元。其中：人员经费</w:t>
      </w:r>
      <w:r>
        <w:rPr>
          <w:rFonts w:hint="eastAsia" w:ascii="仿宋_GB2312" w:hAnsi="仿宋_GB2312" w:eastAsia="仿宋_GB2312" w:cs="仿宋_GB2312"/>
          <w:sz w:val="32"/>
          <w:szCs w:val="32"/>
          <w:highlight w:val="none"/>
          <w:lang w:val="en-US" w:eastAsia="zh-CN"/>
        </w:rPr>
        <w:t>184.23</w:t>
      </w:r>
      <w:r>
        <w:rPr>
          <w:rFonts w:hint="eastAsia" w:ascii="仿宋_GB2312" w:hAnsi="仿宋_GB2312" w:eastAsia="仿宋_GB2312" w:cs="仿宋_GB2312"/>
          <w:sz w:val="32"/>
          <w:szCs w:val="32"/>
          <w:highlight w:val="none"/>
        </w:rPr>
        <w:t>万元，主要包括：基本工资、津贴补贴、</w:t>
      </w:r>
      <w:r>
        <w:rPr>
          <w:rFonts w:hint="eastAsia" w:ascii="仿宋_GB2312" w:hAnsi="仿宋_GB2312" w:eastAsia="仿宋_GB2312" w:cs="仿宋_GB2312"/>
          <w:sz w:val="32"/>
          <w:szCs w:val="32"/>
          <w:highlight w:val="none"/>
          <w:lang w:val="en-US" w:eastAsia="zh-CN"/>
        </w:rPr>
        <w:t>奖金、</w:t>
      </w:r>
      <w:r>
        <w:rPr>
          <w:rFonts w:hint="eastAsia" w:ascii="仿宋_GB2312" w:hAnsi="仿宋_GB2312" w:eastAsia="仿宋_GB2312" w:cs="仿宋_GB2312"/>
          <w:sz w:val="32"/>
          <w:szCs w:val="32"/>
          <w:highlight w:val="none"/>
        </w:rPr>
        <w:t>机关事业单位基本养老保险缴费、</w:t>
      </w:r>
      <w:r>
        <w:rPr>
          <w:rFonts w:hint="eastAsia" w:ascii="仿宋_GB2312" w:hAnsi="仿宋_GB2312" w:eastAsia="仿宋_GB2312" w:cs="仿宋_GB2312"/>
          <w:sz w:val="32"/>
          <w:szCs w:val="32"/>
          <w:highlight w:val="none"/>
          <w:lang w:val="en-US" w:eastAsia="zh-CN"/>
        </w:rPr>
        <w:t>职工基本医疗保险缴费、公务员医疗补助费、</w:t>
      </w:r>
      <w:r>
        <w:rPr>
          <w:rFonts w:hint="eastAsia" w:ascii="仿宋_GB2312" w:hAnsi="仿宋_GB2312" w:eastAsia="仿宋_GB2312" w:cs="仿宋_GB2312"/>
          <w:sz w:val="32"/>
          <w:szCs w:val="32"/>
          <w:highlight w:val="none"/>
        </w:rPr>
        <w:t>其他社会保障缴费、其他工资福利支出、退休费、抚恤金、生活补助、住房公积金、其他对个人和家庭的补助</w:t>
      </w:r>
      <w:bookmarkStart w:id="0" w:name="_GoBack"/>
      <w:bookmarkEnd w:id="0"/>
      <w:r>
        <w:rPr>
          <w:rFonts w:hint="eastAsia" w:ascii="仿宋_GB2312" w:hAnsi="仿宋_GB2312" w:eastAsia="仿宋_GB2312" w:cs="仿宋_GB2312"/>
          <w:sz w:val="32"/>
          <w:szCs w:val="32"/>
          <w:highlight w:val="none"/>
        </w:rPr>
        <w:t>；公用经费</w:t>
      </w:r>
      <w:r>
        <w:rPr>
          <w:rFonts w:hint="eastAsia" w:ascii="仿宋_GB2312" w:hAnsi="仿宋_GB2312" w:eastAsia="仿宋_GB2312" w:cs="仿宋_GB2312"/>
          <w:sz w:val="32"/>
          <w:szCs w:val="32"/>
          <w:highlight w:val="none"/>
          <w:lang w:val="en-US" w:eastAsia="zh-CN"/>
        </w:rPr>
        <w:t>12.22</w:t>
      </w:r>
      <w:r>
        <w:rPr>
          <w:rFonts w:hint="eastAsia" w:ascii="仿宋_GB2312" w:hAnsi="仿宋_GB2312" w:eastAsia="仿宋_GB2312" w:cs="仿宋_GB2312"/>
          <w:sz w:val="32"/>
          <w:szCs w:val="32"/>
          <w:highlight w:val="none"/>
        </w:rPr>
        <w:t>万元，主要包括：办公费、印刷费、水费、电费、邮电费、差旅费、公务接待费、工会经费、福利费、其他交通费用。</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七、一般公共预算财政拨款“三公”经费支出决算情况说明</w:t>
      </w:r>
    </w:p>
    <w:p>
      <w:pPr>
        <w:widowControl/>
        <w:spacing w:line="590" w:lineRule="exact"/>
        <w:ind w:firstLine="643" w:firstLineChars="200"/>
        <w:outlineLvl w:val="2"/>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（一）“三公”经费财政拨款支出决算总体情况说明。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年度“三公”经费财政拨款支出预算为</w:t>
      </w:r>
      <w:r>
        <w:rPr>
          <w:rFonts w:hint="eastAsia" w:ascii="仿宋_GB2312" w:hAnsi="仿宋_GB2312" w:eastAsia="仿宋_GB2312" w:cs="仿宋_GB2312"/>
          <w:sz w:val="32"/>
          <w:szCs w:val="32"/>
          <w:highlight w:val="none"/>
          <w:lang w:val="en-US" w:eastAsia="zh-CN"/>
        </w:rPr>
        <w:t>0.50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0.06</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12.00</w:t>
      </w:r>
      <w:r>
        <w:rPr>
          <w:rFonts w:hint="eastAsia" w:ascii="仿宋_GB2312" w:hAnsi="仿宋_GB2312" w:eastAsia="仿宋_GB2312" w:cs="仿宋_GB2312"/>
          <w:sz w:val="32"/>
          <w:szCs w:val="32"/>
          <w:highlight w:val="none"/>
        </w:rPr>
        <w:t>%。</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年度“三公”经费支出决算数与预算数存在差异的主要原因是</w:t>
      </w:r>
      <w:r>
        <w:rPr>
          <w:rFonts w:hint="eastAsia" w:ascii="仿宋_GB2312" w:hAnsi="仿宋_GB2312" w:eastAsia="仿宋_GB2312" w:cs="仿宋_GB2312"/>
          <w:color w:val="auto"/>
          <w:sz w:val="32"/>
          <w:szCs w:val="32"/>
          <w:highlight w:val="none"/>
          <w:lang w:val="en-US" w:eastAsia="zh-CN"/>
        </w:rPr>
        <w:t>受疫情影响，落实过紧日子要求，各项支出减少</w:t>
      </w:r>
      <w:r>
        <w:rPr>
          <w:rFonts w:hint="eastAsia" w:ascii="仿宋_GB2312" w:hAnsi="仿宋_GB2312" w:eastAsia="仿宋_GB2312" w:cs="仿宋_GB2312"/>
          <w:sz w:val="32"/>
          <w:szCs w:val="32"/>
          <w:highlight w:val="none"/>
        </w:rPr>
        <w:t>。</w:t>
      </w:r>
    </w:p>
    <w:p>
      <w:pPr>
        <w:widowControl/>
        <w:spacing w:line="590" w:lineRule="exact"/>
        <w:ind w:firstLine="643" w:firstLineChars="200"/>
        <w:outlineLvl w:val="2"/>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（二）“三公”经费财政拨款支出决算具体情况说明。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年度“三公”经费财政拨款支出决算中，因公出国（境）费支出决算</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%；公务用车购置及运行费支出决算</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%；公务接待费支出决算</w:t>
      </w:r>
      <w:r>
        <w:rPr>
          <w:rFonts w:hint="eastAsia" w:ascii="仿宋_GB2312" w:hAnsi="仿宋_GB2312" w:eastAsia="仿宋_GB2312" w:cs="仿宋_GB2312"/>
          <w:sz w:val="32"/>
          <w:szCs w:val="32"/>
          <w:highlight w:val="none"/>
          <w:lang w:val="en-US" w:eastAsia="zh-CN"/>
        </w:rPr>
        <w:t>0.06</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12.00</w:t>
      </w:r>
      <w:r>
        <w:rPr>
          <w:rFonts w:hint="eastAsia" w:ascii="仿宋_GB2312" w:hAnsi="仿宋_GB2312" w:eastAsia="仿宋_GB2312" w:cs="仿宋_GB2312"/>
          <w:sz w:val="32"/>
          <w:szCs w:val="32"/>
          <w:highlight w:val="none"/>
        </w:rPr>
        <w:t>%，占</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%。具体情况如下：</w:t>
      </w:r>
    </w:p>
    <w:p>
      <w:pPr>
        <w:widowControl/>
        <w:numPr>
          <w:ilvl w:val="0"/>
          <w:numId w:val="2"/>
        </w:numPr>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因公出国（境）费</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万元。决算数与预算数</w:t>
      </w:r>
      <w:r>
        <w:rPr>
          <w:rFonts w:hint="eastAsia" w:ascii="仿宋_GB2312" w:hAnsi="仿宋_GB2312" w:eastAsia="仿宋_GB2312" w:cs="仿宋_GB2312"/>
          <w:sz w:val="32"/>
          <w:szCs w:val="32"/>
          <w:highlight w:val="none"/>
          <w:lang w:val="en-US" w:eastAsia="zh-CN"/>
        </w:rPr>
        <w:t>不</w:t>
      </w:r>
      <w:r>
        <w:rPr>
          <w:rFonts w:hint="eastAsia" w:ascii="仿宋_GB2312" w:hAnsi="仿宋_GB2312" w:eastAsia="仿宋_GB2312" w:cs="仿宋_GB2312"/>
          <w:sz w:val="32"/>
          <w:szCs w:val="32"/>
          <w:highlight w:val="none"/>
        </w:rPr>
        <w:t>存在差异</w:t>
      </w:r>
      <w:r>
        <w:rPr>
          <w:rFonts w:hint="eastAsia" w:ascii="仿宋_GB2312" w:hAnsi="仿宋_GB2312" w:eastAsia="仿宋_GB2312" w:cs="仿宋_GB2312"/>
          <w:sz w:val="32"/>
          <w:szCs w:val="32"/>
          <w:highlight w:val="none"/>
          <w:lang w:eastAsia="zh-CN"/>
        </w:rPr>
        <w:t>。因公出国（境）团组数0个，因公出国（境）人次数0人。</w:t>
      </w:r>
    </w:p>
    <w:p>
      <w:pPr>
        <w:widowControl/>
        <w:numPr>
          <w:ilvl w:val="0"/>
          <w:numId w:val="0"/>
        </w:numPr>
        <w:spacing w:line="590" w:lineRule="exact"/>
        <w:ind w:firstLine="643"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b/>
          <w:bCs/>
          <w:sz w:val="32"/>
          <w:szCs w:val="32"/>
          <w:highlight w:val="none"/>
        </w:rPr>
        <w:t>2．公务用车购置及运行费</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val="en-US" w:eastAsia="zh-CN"/>
        </w:rPr>
        <w:t>2021年度“三公”经费支出决算数与预算数不存在差异。</w:t>
      </w:r>
      <w:r>
        <w:rPr>
          <w:rFonts w:hint="eastAsia" w:ascii="仿宋_GB2312" w:hAnsi="仿宋_GB2312" w:eastAsia="仿宋_GB2312" w:cs="仿宋_GB2312"/>
          <w:sz w:val="32"/>
          <w:szCs w:val="32"/>
          <w:highlight w:val="none"/>
        </w:rPr>
        <w:t>其中：</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公务用车购置支出</w:t>
      </w:r>
      <w:r>
        <w:rPr>
          <w:rFonts w:hint="eastAsia" w:ascii="仿宋_GB2312" w:hAnsi="仿宋_GB2312" w:eastAsia="仿宋_GB2312" w:cs="仿宋_GB2312"/>
          <w:sz w:val="32"/>
          <w:szCs w:val="32"/>
          <w:highlight w:val="none"/>
        </w:rPr>
        <w:t>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万元，购置车辆</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台。</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公务用车运行支出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年期末，单位开支财政拨款的公务用车保有量为</w:t>
      </w:r>
      <w:r>
        <w:rPr>
          <w:rFonts w:hint="eastAsia" w:ascii="仿宋_GB2312" w:hAnsi="仿宋_GB2312" w:eastAsia="仿宋_GB2312" w:cs="仿宋_GB2312"/>
          <w:sz w:val="32"/>
          <w:szCs w:val="32"/>
          <w:highlight w:val="none"/>
          <w:lang w:val="en-US" w:eastAsia="zh-CN"/>
        </w:rPr>
        <w:t>0辆</w:t>
      </w:r>
      <w:r>
        <w:rPr>
          <w:rFonts w:hint="eastAsia" w:ascii="仿宋_GB2312" w:hAnsi="仿宋_GB2312" w:eastAsia="仿宋_GB2312" w:cs="仿宋_GB2312"/>
          <w:sz w:val="32"/>
          <w:szCs w:val="32"/>
          <w:highlight w:val="none"/>
        </w:rPr>
        <w:t>。</w:t>
      </w:r>
    </w:p>
    <w:p>
      <w:pPr>
        <w:widowControl/>
        <w:spacing w:line="590" w:lineRule="exact"/>
        <w:ind w:firstLine="643"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b/>
          <w:bCs/>
          <w:sz w:val="32"/>
          <w:szCs w:val="32"/>
          <w:highlight w:val="none"/>
        </w:rPr>
        <w:t>3.公务接待费</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0.50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0.06</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12.00</w:t>
      </w:r>
      <w:r>
        <w:rPr>
          <w:rFonts w:hint="eastAsia" w:ascii="仿宋_GB2312" w:hAnsi="仿宋_GB2312" w:eastAsia="仿宋_GB2312" w:cs="仿宋_GB2312"/>
          <w:sz w:val="32"/>
          <w:szCs w:val="32"/>
          <w:highlight w:val="none"/>
        </w:rPr>
        <w:t>%。决算数与预算数存在差异的主要原因是</w:t>
      </w:r>
      <w:r>
        <w:rPr>
          <w:rFonts w:hint="eastAsia" w:ascii="仿宋_GB2312" w:hAnsi="仿宋_GB2312" w:eastAsia="仿宋_GB2312" w:cs="仿宋_GB2312"/>
          <w:color w:val="auto"/>
          <w:sz w:val="32"/>
          <w:szCs w:val="32"/>
          <w:highlight w:val="none"/>
          <w:lang w:val="en-US" w:eastAsia="zh-CN"/>
        </w:rPr>
        <w:t>受疫情影响，落实过紧日子要求，各项支出减少</w:t>
      </w:r>
      <w:r>
        <w:rPr>
          <w:rFonts w:hint="eastAsia" w:ascii="仿宋_GB2312" w:hAnsi="仿宋_GB2312" w:eastAsia="仿宋_GB2312" w:cs="仿宋_GB2312"/>
          <w:sz w:val="32"/>
          <w:szCs w:val="32"/>
          <w:highlight w:val="none"/>
        </w:rPr>
        <w:t>。其中：</w:t>
      </w:r>
    </w:p>
    <w:p>
      <w:pPr>
        <w:widowControl/>
        <w:spacing w:line="590" w:lineRule="exact"/>
        <w:ind w:firstLine="643" w:firstLineChars="200"/>
        <w:rPr>
          <w:rFonts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外宾接待支出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年共接待国（境）外来访团组</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个、来访外宾</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人次（不包括陪同人员）。</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其他国内公务接待支出</w:t>
      </w:r>
      <w:r>
        <w:rPr>
          <w:rFonts w:hint="eastAsia" w:ascii="仿宋_GB2312" w:hAnsi="仿宋_GB2312" w:eastAsia="仿宋_GB2312" w:cs="仿宋_GB2312"/>
          <w:sz w:val="32"/>
          <w:szCs w:val="32"/>
          <w:highlight w:val="none"/>
          <w:lang w:val="en-US" w:eastAsia="zh-CN"/>
        </w:rPr>
        <w:t>0.06</w:t>
      </w:r>
      <w:r>
        <w:rPr>
          <w:rFonts w:hint="eastAsia" w:ascii="仿宋_GB2312" w:hAnsi="仿宋_GB2312" w:eastAsia="仿宋_GB2312" w:cs="仿宋_GB2312"/>
          <w:sz w:val="32"/>
          <w:szCs w:val="32"/>
          <w:highlight w:val="none"/>
        </w:rPr>
        <w:t>万元。主要用于</w:t>
      </w:r>
      <w:r>
        <w:rPr>
          <w:rFonts w:hint="eastAsia" w:ascii="仿宋_GB2312" w:hAnsi="仿宋_GB2312" w:eastAsia="仿宋_GB2312" w:cs="仿宋_GB2312"/>
          <w:sz w:val="32"/>
          <w:szCs w:val="32"/>
          <w:highlight w:val="none"/>
          <w:lang w:val="en-US" w:eastAsia="zh-CN"/>
        </w:rPr>
        <w:t>公务接待</w:t>
      </w:r>
      <w:r>
        <w:rPr>
          <w:rFonts w:hint="eastAsia" w:ascii="仿宋_GB2312" w:hAnsi="仿宋_GB2312" w:eastAsia="仿宋_GB2312" w:cs="仿宋_GB2312"/>
          <w:sz w:val="32"/>
          <w:szCs w:val="32"/>
          <w:highlight w:val="none"/>
        </w:rPr>
        <w:t>。</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年共接待国内来访团组</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个、来宾</w:t>
      </w: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rPr>
        <w:t>人次（不包括陪同人员）。</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八、政府性基金预算财政拨款支出决算情况说明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年度政府性基金预算财政拨款支出</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val="en-US" w:eastAsia="zh-CN"/>
        </w:rPr>
        <w:t>不存在项目年末结转和结余资金数额较大。情况说明：我单位2021年度没有政府性基金收入，也没有使用政府性基金安排的支出。</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九、机关运行经费支出情况说明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年度机关运行经费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17.61</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12.22</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69.39</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w:t>
      </w:r>
      <w:r>
        <w:rPr>
          <w:rFonts w:hint="eastAsia" w:ascii="仿宋_GB2312" w:hAnsi="仿宋_GB2312" w:eastAsia="仿宋_GB2312" w:cs="仿宋_GB2312"/>
          <w:color w:val="auto"/>
          <w:sz w:val="32"/>
          <w:szCs w:val="32"/>
          <w:highlight w:val="none"/>
          <w:lang w:val="en-US" w:eastAsia="zh-CN"/>
        </w:rPr>
        <w:t>受疫情影响，落实过紧日子要求，各项支出减少</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十、政府采购支出情况说明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年度政府采购支出总额</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万元，其中：政府采购货物支出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万元、政府采购工程支出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万元、政府采购服务支出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万元。授予中小企业合同金额</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万元，其中：授予小微企业合同金额</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十一、国有资产占用情况说明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年期末，我单位共有车辆</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辆，其中：省级领导干部用车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辆、主要领导干部用车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辆、机要通信用车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辆、应急保障车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辆、执法执勤用车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辆、特种专业技术用车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辆、离退休干部用车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辆、其他用车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辆；单位价值50万元以上通用设备</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台（套），单位价值100万元以上专用设备</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台（套）。</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十二、预算绩效情况说明</w:t>
      </w:r>
    </w:p>
    <w:p>
      <w:pPr>
        <w:keepNext w:val="0"/>
        <w:keepLines w:val="0"/>
        <w:pageBreakBefore w:val="0"/>
        <w:widowControl/>
        <w:kinsoku/>
        <w:wordWrap/>
        <w:overflowPunct/>
        <w:topLinePunct w:val="0"/>
        <w:autoSpaceDE/>
        <w:autoSpaceDN/>
        <w:bidi w:val="0"/>
        <w:adjustRightInd/>
        <w:snapToGrid/>
        <w:spacing w:line="360" w:lineRule="auto"/>
        <w:ind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（一）绩效管理工作开展情况。</w:t>
      </w:r>
    </w:p>
    <w:p>
      <w:pPr>
        <w:keepNext w:val="0"/>
        <w:keepLines w:val="0"/>
        <w:pageBreakBefore w:val="0"/>
        <w:widowControl/>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我单位许昌市价格成本调查监审局按照《中共许昌市委 许昌市人民政府关于全面实施预算绩效管理的实施意见》（许发〔2021〕13号）文件要求，对本单位整体支出和项目支出开展全过程预算绩效管理。2021年我单位纳入预算绩效管理的支出总额为163.60万元，其中：基本支出163.60万元；支出项目0个，支出金额0.00万元。开展项目绩效自评项目0个，自评金额0.00万元；纳入重点绩效评价0个，评价金额0.00万元。</w:t>
      </w:r>
    </w:p>
    <w:p>
      <w:pPr>
        <w:keepNext w:val="0"/>
        <w:keepLines w:val="0"/>
        <w:pageBreakBefore w:val="0"/>
        <w:widowControl/>
        <w:kinsoku/>
        <w:wordWrap/>
        <w:overflowPunct/>
        <w:topLinePunct w:val="0"/>
        <w:autoSpaceDE/>
        <w:autoSpaceDN/>
        <w:bidi w:val="0"/>
        <w:adjustRightInd/>
        <w:snapToGrid/>
        <w:spacing w:line="360" w:lineRule="auto"/>
        <w:ind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（二）单位整体和项目绩效自评结果。</w:t>
      </w:r>
    </w:p>
    <w:p>
      <w:pPr>
        <w:keepNext w:val="0"/>
        <w:keepLines w:val="0"/>
        <w:pageBreakBefore w:val="0"/>
        <w:widowControl/>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按照《许昌市财政局关于开展2021年度市级预算绩效自评工作的通知》（许财效〔2022〕1号）等文件精神，我单位对本单位整体绩效目标和项目支出绩效目标进行了自评。一是单位整体绩效自评情况，较好的完成了年初制定的年度整体绩效目标。二是项目绩效自评情况。我单位共有0个项目批复了绩效目标，项目金额0.00万元。</w:t>
      </w:r>
    </w:p>
    <w:p>
      <w:pPr>
        <w:keepNext w:val="0"/>
        <w:keepLines w:val="0"/>
        <w:pageBreakBefore w:val="0"/>
        <w:widowControl/>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基于项目预期目标的实现程度，对2021年度项目支出绩效进行自评，绩效自评平均得分为/分。其中：0个项目评价等级为“优”、0个项目评价等级为“良”、0个项目评价等级为“中”、0 个项目评价等级为“差”。</w:t>
      </w:r>
    </w:p>
    <w:p>
      <w:pPr>
        <w:keepNext w:val="0"/>
        <w:keepLines w:val="0"/>
        <w:pageBreakBefore w:val="0"/>
        <w:widowControl/>
        <w:kinsoku/>
        <w:wordWrap/>
        <w:overflowPunct/>
        <w:topLinePunct w:val="0"/>
        <w:autoSpaceDE/>
        <w:autoSpaceDN/>
        <w:bidi w:val="0"/>
        <w:adjustRightInd/>
        <w:snapToGrid/>
        <w:spacing w:line="360" w:lineRule="auto"/>
        <w:ind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（三）重点绩效评价结果。</w:t>
      </w:r>
    </w:p>
    <w:p>
      <w:pPr>
        <w:keepNext w:val="0"/>
        <w:keepLines w:val="0"/>
        <w:pageBreakBefore w:val="0"/>
        <w:widowControl/>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2021年度我单位没有开展重点绩效评价的项目。</w:t>
      </w:r>
    </w:p>
    <w:p>
      <w:pPr>
        <w:keepNext w:val="0"/>
        <w:keepLines w:val="0"/>
        <w:pageBreakBefore w:val="0"/>
        <w:widowControl/>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第四部分  名词解释</w:t>
      </w: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sectPr>
          <w:pgSz w:w="11906" w:h="16838"/>
          <w:pgMar w:top="1440" w:right="1531" w:bottom="1440" w:left="1587" w:header="850" w:footer="992" w:gutter="0"/>
          <w:pgNumType w:fmt="numberInDash"/>
          <w:cols w:space="720" w:num="1"/>
          <w:docGrid w:type="lines" w:linePitch="317" w:charSpace="0"/>
        </w:sectPr>
      </w:pPr>
    </w:p>
    <w:p>
      <w:pPr>
        <w:widowControl/>
        <w:numPr>
          <w:ilvl w:val="0"/>
          <w:numId w:val="3"/>
        </w:numPr>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财政拨款收入：单位从同级政府财政部门取得的财政预算资金。</w:t>
      </w:r>
    </w:p>
    <w:p>
      <w:pPr>
        <w:keepNext w:val="0"/>
        <w:keepLines w:val="0"/>
        <w:widowControl/>
        <w:suppressLineNumbers w:val="0"/>
        <w:autoSpaceDE w:val="0"/>
        <w:autoSpaceDN/>
        <w:spacing w:before="0" w:beforeAutospacing="0" w:after="0" w:afterAutospacing="0" w:line="360" w:lineRule="auto"/>
        <w:ind w:left="0" w:leftChars="0" w:right="0" w:rightChars="0" w:firstLine="640" w:firstLineChars="200"/>
        <w:jc w:val="left"/>
        <w:rPr>
          <w:rFonts w:hint="eastAsia" w:ascii="仿宋_GB2312" w:eastAsia="仿宋_GB2312" w:cs="仿宋_GB2312"/>
          <w:kern w:val="2"/>
          <w:sz w:val="32"/>
          <w:szCs w:val="32"/>
        </w:rPr>
      </w:pPr>
      <w:r>
        <w:rPr>
          <w:rFonts w:hint="eastAsia" w:ascii="仿宋_GB2312" w:hAnsi="Times New Roman" w:eastAsia="仿宋_GB2312" w:cs="仿宋_GB2312"/>
          <w:kern w:val="2"/>
          <w:sz w:val="32"/>
          <w:szCs w:val="32"/>
          <w:lang w:val="en-US" w:eastAsia="zh-CN" w:bidi="ar"/>
        </w:rPr>
        <w:t>二、事业收入：事业单位开展专业业务活动及其辅助活动取得的收入。</w:t>
      </w:r>
    </w:p>
    <w:p>
      <w:pPr>
        <w:keepNext w:val="0"/>
        <w:keepLines w:val="0"/>
        <w:widowControl/>
        <w:suppressLineNumbers w:val="0"/>
        <w:autoSpaceDE w:val="0"/>
        <w:autoSpaceDN/>
        <w:spacing w:before="0" w:beforeAutospacing="0" w:after="0" w:afterAutospacing="0" w:line="360" w:lineRule="auto"/>
        <w:ind w:left="0" w:leftChars="0" w:right="0" w:rightChars="0" w:firstLine="640" w:firstLineChars="200"/>
        <w:jc w:val="left"/>
        <w:rPr>
          <w:rFonts w:hint="eastAsia" w:ascii="仿宋_GB2312" w:eastAsia="仿宋_GB2312" w:cs="仿宋_GB2312"/>
          <w:kern w:val="2"/>
          <w:sz w:val="32"/>
          <w:szCs w:val="32"/>
        </w:rPr>
      </w:pPr>
      <w:r>
        <w:rPr>
          <w:rFonts w:hint="eastAsia" w:ascii="仿宋_GB2312" w:hAnsi="Times New Roman" w:eastAsia="仿宋_GB2312" w:cs="仿宋_GB2312"/>
          <w:kern w:val="2"/>
          <w:sz w:val="32"/>
          <w:szCs w:val="32"/>
          <w:lang w:val="en-US" w:eastAsia="zh-CN" w:bidi="ar"/>
        </w:rPr>
        <w:t>三、上级补助收入：事业单位从主管部门和上级单位取得的非财政补助收入。</w:t>
      </w:r>
    </w:p>
    <w:p>
      <w:pPr>
        <w:keepNext w:val="0"/>
        <w:keepLines w:val="0"/>
        <w:widowControl/>
        <w:suppressLineNumbers w:val="0"/>
        <w:autoSpaceDE w:val="0"/>
        <w:autoSpaceDN/>
        <w:spacing w:before="0" w:beforeAutospacing="0" w:after="0" w:afterAutospacing="0" w:line="360" w:lineRule="auto"/>
        <w:ind w:left="0" w:leftChars="0" w:right="0" w:rightChars="0" w:firstLine="640" w:firstLineChars="200"/>
        <w:jc w:val="left"/>
        <w:rPr>
          <w:rFonts w:hint="eastAsia" w:ascii="仿宋_GB2312" w:eastAsia="仿宋_GB2312" w:cs="仿宋_GB2312"/>
          <w:kern w:val="2"/>
          <w:sz w:val="32"/>
          <w:szCs w:val="32"/>
        </w:rPr>
      </w:pPr>
      <w:r>
        <w:rPr>
          <w:rFonts w:hint="eastAsia" w:ascii="仿宋_GB2312" w:hAnsi="Times New Roman" w:eastAsia="仿宋_GB2312" w:cs="仿宋_GB2312"/>
          <w:kern w:val="2"/>
          <w:sz w:val="32"/>
          <w:szCs w:val="32"/>
          <w:lang w:val="en-US" w:eastAsia="zh-CN" w:bidi="ar"/>
        </w:rPr>
        <w:t>四、附属单位上缴收入：事业单位取得附属独立核算单位根据有关规定上缴的收入。</w:t>
      </w:r>
    </w:p>
    <w:p>
      <w:pPr>
        <w:keepNext w:val="0"/>
        <w:keepLines w:val="0"/>
        <w:widowControl/>
        <w:suppressLineNumbers w:val="0"/>
        <w:autoSpaceDE w:val="0"/>
        <w:autoSpaceDN/>
        <w:spacing w:before="0" w:beforeAutospacing="0" w:after="0" w:afterAutospacing="0" w:line="360" w:lineRule="auto"/>
        <w:ind w:left="0" w:leftChars="0" w:right="0" w:rightChars="0" w:firstLine="640" w:firstLineChars="200"/>
        <w:jc w:val="left"/>
        <w:rPr>
          <w:rFonts w:hint="eastAsia" w:ascii="仿宋_GB2312" w:eastAsia="仿宋_GB2312" w:cs="仿宋_GB2312"/>
          <w:kern w:val="2"/>
          <w:sz w:val="32"/>
          <w:szCs w:val="32"/>
        </w:rPr>
      </w:pPr>
      <w:r>
        <w:rPr>
          <w:rFonts w:hint="eastAsia" w:ascii="仿宋_GB2312" w:hAnsi="Times New Roman" w:eastAsia="仿宋_GB2312" w:cs="仿宋_GB2312"/>
          <w:kern w:val="2"/>
          <w:sz w:val="32"/>
          <w:szCs w:val="32"/>
          <w:lang w:val="en-US" w:eastAsia="zh-CN" w:bidi="ar"/>
        </w:rPr>
        <w:t>五、经营收入：事业单位在专业业务活动及其辅助活动之外开展非独立核算经营活动取得的收入。</w:t>
      </w:r>
    </w:p>
    <w:p>
      <w:pPr>
        <w:keepNext w:val="0"/>
        <w:keepLines w:val="0"/>
        <w:widowControl/>
        <w:suppressLineNumbers w:val="0"/>
        <w:autoSpaceDE w:val="0"/>
        <w:autoSpaceDN/>
        <w:spacing w:before="0" w:beforeAutospacing="0" w:after="0" w:afterAutospacing="0" w:line="360" w:lineRule="auto"/>
        <w:ind w:left="0" w:leftChars="0" w:right="0" w:rightChars="0" w:firstLine="640" w:firstLineChars="200"/>
        <w:jc w:val="left"/>
        <w:rPr>
          <w:rFonts w:hint="eastAsia" w:ascii="仿宋_GB2312" w:eastAsia="仿宋_GB2312" w:cs="仿宋_GB2312"/>
          <w:kern w:val="2"/>
          <w:sz w:val="32"/>
          <w:szCs w:val="32"/>
        </w:rPr>
      </w:pPr>
      <w:r>
        <w:rPr>
          <w:rFonts w:hint="eastAsia" w:ascii="仿宋_GB2312" w:hAnsi="Times New Roman" w:eastAsia="仿宋_GB2312" w:cs="仿宋_GB2312"/>
          <w:kern w:val="2"/>
          <w:sz w:val="32"/>
          <w:szCs w:val="32"/>
          <w:lang w:val="en-US" w:eastAsia="zh-CN" w:bidi="ar"/>
        </w:rPr>
        <w:t>六、其他收入：单位取得的除“财政拨款收入”、“事业收入”、“上级补助收入”、“附属单位上缴收入”、“经营收入”以外的各项收入。</w:t>
      </w:r>
    </w:p>
    <w:p>
      <w:pPr>
        <w:keepNext w:val="0"/>
        <w:keepLines w:val="0"/>
        <w:widowControl/>
        <w:suppressLineNumbers w:val="0"/>
        <w:autoSpaceDE w:val="0"/>
        <w:autoSpaceDN/>
        <w:spacing w:before="0" w:beforeAutospacing="0" w:after="0" w:afterAutospacing="0" w:line="360" w:lineRule="auto"/>
        <w:ind w:left="0" w:leftChars="0" w:right="0" w:rightChars="0" w:firstLine="640" w:firstLineChars="200"/>
        <w:jc w:val="left"/>
        <w:rPr>
          <w:rFonts w:hint="eastAsia" w:ascii="仿宋_GB2312" w:hAnsi="Times New Roman" w:eastAsia="仿宋_GB2312" w:cs="仿宋_GB2312"/>
          <w:kern w:val="2"/>
          <w:sz w:val="32"/>
          <w:szCs w:val="32"/>
          <w:lang w:val="en-US" w:eastAsia="zh-CN" w:bidi="ar"/>
        </w:rPr>
      </w:pPr>
      <w:r>
        <w:rPr>
          <w:rFonts w:hint="eastAsia" w:ascii="仿宋_GB2312" w:hAnsi="Times New Roman" w:eastAsia="仿宋_GB2312" w:cs="仿宋_GB2312"/>
          <w:kern w:val="2"/>
          <w:sz w:val="32"/>
          <w:szCs w:val="32"/>
          <w:lang w:val="en-US" w:eastAsia="zh-CN" w:bidi="ar"/>
        </w:rPr>
        <w:t>七、用事业基金弥补收支差额：事业单位在当年收入不足以安排当年支出的情况下，使用以前年度积累的事业基金（事业单位当年收支相抵后按国家规定提取、用于弥补以后年度收支差额的基金）弥补当年收支缺口的资金。</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八</w:t>
      </w:r>
      <w:r>
        <w:rPr>
          <w:rFonts w:hint="eastAsia" w:ascii="仿宋_GB2312" w:hAnsi="仿宋_GB2312" w:eastAsia="仿宋_GB2312" w:cs="仿宋_GB2312"/>
          <w:sz w:val="32"/>
          <w:szCs w:val="32"/>
          <w:highlight w:val="none"/>
        </w:rPr>
        <w:t>、基本支出：为保障机构正常运转、完成日常工作任务而发生的人员支出和公用支出。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九</w:t>
      </w:r>
      <w:r>
        <w:rPr>
          <w:rFonts w:hint="eastAsia" w:ascii="仿宋_GB2312" w:hAnsi="仿宋_GB2312" w:eastAsia="仿宋_GB2312" w:cs="仿宋_GB2312"/>
          <w:sz w:val="32"/>
          <w:szCs w:val="32"/>
          <w:highlight w:val="none"/>
        </w:rPr>
        <w:t>、项目支出：基本支出之外为完成特定行政任务和事业发展目标所发生的支出。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十</w:t>
      </w:r>
      <w:r>
        <w:rPr>
          <w:rFonts w:hint="eastAsia" w:ascii="仿宋_GB2312" w:hAnsi="仿宋_GB2312" w:eastAsia="仿宋_GB2312" w:cs="仿宋_GB2312"/>
          <w:sz w:val="32"/>
          <w:szCs w:val="32"/>
          <w:highlight w:val="none"/>
        </w:rPr>
        <w:t>、“三公”经费：纳入同级财政预决算管理“三公”经费，指单位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十一</w:t>
      </w:r>
      <w:r>
        <w:rPr>
          <w:rFonts w:hint="eastAsia" w:ascii="仿宋_GB2312" w:hAnsi="仿宋_GB2312" w:eastAsia="仿宋_GB2312" w:cs="仿宋_GB2312"/>
          <w:sz w:val="32"/>
          <w:szCs w:val="32"/>
          <w:highlight w:val="none"/>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十二</w:t>
      </w:r>
      <w:r>
        <w:rPr>
          <w:rFonts w:hint="eastAsia" w:ascii="仿宋_GB2312" w:hAnsi="仿宋_GB2312" w:eastAsia="仿宋_GB2312" w:cs="仿宋_GB2312"/>
          <w:sz w:val="32"/>
          <w:szCs w:val="32"/>
          <w:highlight w:val="none"/>
        </w:rPr>
        <w:t>、工资福利支出：单位支付给在职职工和编制外长期聘用人员的各类劳动报酬，以及为上述人员缴纳的各项社会保险费等。</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十三</w:t>
      </w:r>
      <w:r>
        <w:rPr>
          <w:rFonts w:hint="eastAsia" w:ascii="仿宋_GB2312" w:hAnsi="仿宋_GB2312" w:eastAsia="仿宋_GB2312" w:cs="仿宋_GB2312"/>
          <w:sz w:val="32"/>
          <w:szCs w:val="32"/>
          <w:highlight w:val="none"/>
        </w:rPr>
        <w:t>、商品和服务支出：单位购买商品和服务的支出。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十四</w:t>
      </w:r>
      <w:r>
        <w:rPr>
          <w:rFonts w:hint="eastAsia" w:ascii="仿宋_GB2312" w:hAnsi="仿宋_GB2312" w:eastAsia="仿宋_GB2312" w:cs="仿宋_GB2312"/>
          <w:sz w:val="32"/>
          <w:szCs w:val="32"/>
          <w:highlight w:val="none"/>
        </w:rPr>
        <w:t>、对个人和家庭的补助支出：单位用于对个人和家庭的补助支出。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十五</w:t>
      </w:r>
      <w:r>
        <w:rPr>
          <w:rFonts w:hint="eastAsia" w:ascii="仿宋_GB2312" w:hAnsi="仿宋_GB2312" w:eastAsia="仿宋_GB2312" w:cs="仿宋_GB2312"/>
          <w:sz w:val="32"/>
          <w:szCs w:val="32"/>
          <w:highlight w:val="none"/>
        </w:rPr>
        <w:t>、年末结转：本年度或以前年度预算安排，已执行但尚未完成或因客观条件发生变化无法按原计划实施，需延迟到以后年度按有关规定继续使用的资金。</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w:t>
      </w:r>
      <w:r>
        <w:rPr>
          <w:rFonts w:hint="eastAsia" w:ascii="仿宋_GB2312" w:hAnsi="仿宋_GB2312" w:eastAsia="仿宋_GB2312" w:cs="仿宋_GB2312"/>
          <w:sz w:val="32"/>
          <w:szCs w:val="32"/>
          <w:highlight w:val="none"/>
          <w:lang w:val="en-US" w:eastAsia="zh-CN"/>
        </w:rPr>
        <w:t>六</w:t>
      </w:r>
      <w:r>
        <w:rPr>
          <w:rFonts w:hint="eastAsia" w:ascii="仿宋_GB2312" w:hAnsi="仿宋_GB2312" w:eastAsia="仿宋_GB2312" w:cs="仿宋_GB2312"/>
          <w:sz w:val="32"/>
          <w:szCs w:val="32"/>
          <w:highlight w:val="none"/>
        </w:rPr>
        <w:t>、年末结余：本年度或以前年度预算安排，已执行完毕或因客观条件发生变化无法按原预算安排实施，不需要再使用或无法按原预算安排继续使用的资金。</w:t>
      </w:r>
    </w:p>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wps:txbx>
                    <wps:bodyPr wrap="none" lIns="0" tIns="0" rIns="0" bIns="0" upright="0">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PAdavrIAQAAmQMAAA4AAAAAAAAAAQAgAAAAHgEAAGRycy9lMm9Eb2Mu&#10;eG1sUEsFBgAAAAAGAAYAWQEAAFgFA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rPr>
                              <w:rFonts w:hint="eastAsia"/>
                            </w:rPr>
                          </w:pPr>
                        </w:p>
                      </w:txbxContent>
                    </wps:txbx>
                    <wps:bodyPr wrap="none" lIns="0" tIns="0" rIns="0" bIns="0" upright="0">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SB2ExcoBAACcAwAADgAAAAAAAAABACAAAAAeAQAAZHJzL2Uyb0Rv&#10;Yy54bWxQSwUGAAAAAAYABgBZAQAAWgUAAAAA&#10;">
              <v:fill on="f" focussize="0,0"/>
              <v:stroke on="f"/>
              <v:imagedata o:title=""/>
              <o:lock v:ext="edit" aspectratio="f"/>
              <v:textbox inset="0mm,0mm,0mm,0mm" style="mso-fit-shape-to-text:t;">
                <w:txbxContent>
                  <w:p>
                    <w:pPr>
                      <w:rPr>
                        <w:rFonts w:hint="eastAsia"/>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wps:txbx>
                    <wps:bodyPr wrap="none" lIns="0" tIns="0" rIns="0" bIns="0" upright="0">
                      <a:spAutoFit/>
                    </wps:bodyPr>
                  </wps:wsp>
                </a:graphicData>
              </a:graphic>
            </wp:anchor>
          </w:drawing>
        </mc:Choice>
        <mc:Fallback>
          <w:pict>
            <v:shape id="文本框 7"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Ae93NyQEAAJkDAAAOAAAAAAAAAAEAIAAAAB4BAABkcnMvZTJvRG9j&#10;LnhtbFBLBQYAAAAABgAGAFkBAABZ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8973291"/>
    <w:multiLevelType w:val="singleLevel"/>
    <w:tmpl w:val="B8973291"/>
    <w:lvl w:ilvl="0" w:tentative="0">
      <w:start w:val="1"/>
      <w:numFmt w:val="chineseCounting"/>
      <w:suff w:val="nothing"/>
      <w:lvlText w:val="%1、"/>
      <w:lvlJc w:val="left"/>
      <w:rPr>
        <w:rFonts w:hint="eastAsia"/>
      </w:rPr>
    </w:lvl>
  </w:abstractNum>
  <w:abstractNum w:abstractNumId="1">
    <w:nsid w:val="C89C9A41"/>
    <w:multiLevelType w:val="singleLevel"/>
    <w:tmpl w:val="C89C9A41"/>
    <w:lvl w:ilvl="0" w:tentative="0">
      <w:start w:val="1"/>
      <w:numFmt w:val="decimal"/>
      <w:suff w:val="nothing"/>
      <w:lvlText w:val="%1．"/>
      <w:lvlJc w:val="left"/>
    </w:lvl>
  </w:abstractNum>
  <w:abstractNum w:abstractNumId="2">
    <w:nsid w:val="5971BE17"/>
    <w:multiLevelType w:val="singleLevel"/>
    <w:tmpl w:val="5971BE17"/>
    <w:lvl w:ilvl="0" w:tentative="0">
      <w:start w:val="1"/>
      <w:numFmt w:val="chineseCounting"/>
      <w:suff w:val="nothing"/>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hlMDBmM2U3OTRlNTI5YmU2N2U4MDYzOWFlYjcwMGEifQ=="/>
  </w:docVars>
  <w:rsids>
    <w:rsidRoot w:val="000270E8"/>
    <w:rsid w:val="000270E8"/>
    <w:rsid w:val="000335B5"/>
    <w:rsid w:val="00057AFD"/>
    <w:rsid w:val="00076410"/>
    <w:rsid w:val="00081835"/>
    <w:rsid w:val="000904B3"/>
    <w:rsid w:val="000B6281"/>
    <w:rsid w:val="000C073B"/>
    <w:rsid w:val="000C1142"/>
    <w:rsid w:val="001003F8"/>
    <w:rsid w:val="00144159"/>
    <w:rsid w:val="001718A8"/>
    <w:rsid w:val="00182842"/>
    <w:rsid w:val="00184D53"/>
    <w:rsid w:val="001905F2"/>
    <w:rsid w:val="00197592"/>
    <w:rsid w:val="001C32F0"/>
    <w:rsid w:val="001D61B1"/>
    <w:rsid w:val="001F5040"/>
    <w:rsid w:val="002006EB"/>
    <w:rsid w:val="00214AE1"/>
    <w:rsid w:val="00260D70"/>
    <w:rsid w:val="00281114"/>
    <w:rsid w:val="00282C7F"/>
    <w:rsid w:val="00287811"/>
    <w:rsid w:val="00292B4B"/>
    <w:rsid w:val="002A6352"/>
    <w:rsid w:val="002B3F94"/>
    <w:rsid w:val="002C171D"/>
    <w:rsid w:val="002E6A86"/>
    <w:rsid w:val="00304D04"/>
    <w:rsid w:val="00305B88"/>
    <w:rsid w:val="00315FEB"/>
    <w:rsid w:val="0041489C"/>
    <w:rsid w:val="0042585F"/>
    <w:rsid w:val="00445CAC"/>
    <w:rsid w:val="00472E19"/>
    <w:rsid w:val="00487869"/>
    <w:rsid w:val="004D5275"/>
    <w:rsid w:val="004F63DB"/>
    <w:rsid w:val="00505190"/>
    <w:rsid w:val="00507364"/>
    <w:rsid w:val="00546F7C"/>
    <w:rsid w:val="005A0C2F"/>
    <w:rsid w:val="005B1AE2"/>
    <w:rsid w:val="005E3397"/>
    <w:rsid w:val="00607D67"/>
    <w:rsid w:val="006228C4"/>
    <w:rsid w:val="00636C37"/>
    <w:rsid w:val="006512DD"/>
    <w:rsid w:val="00656BEF"/>
    <w:rsid w:val="00656D75"/>
    <w:rsid w:val="00657E86"/>
    <w:rsid w:val="00673EF7"/>
    <w:rsid w:val="006841E9"/>
    <w:rsid w:val="0069449E"/>
    <w:rsid w:val="006C07F0"/>
    <w:rsid w:val="006C644A"/>
    <w:rsid w:val="006C7D84"/>
    <w:rsid w:val="007148E8"/>
    <w:rsid w:val="00733DAA"/>
    <w:rsid w:val="00742BA0"/>
    <w:rsid w:val="00753545"/>
    <w:rsid w:val="00764156"/>
    <w:rsid w:val="007706D7"/>
    <w:rsid w:val="007879ED"/>
    <w:rsid w:val="007A48A3"/>
    <w:rsid w:val="007C029F"/>
    <w:rsid w:val="007C7F49"/>
    <w:rsid w:val="007D2A21"/>
    <w:rsid w:val="00843461"/>
    <w:rsid w:val="008651E7"/>
    <w:rsid w:val="00872946"/>
    <w:rsid w:val="0088023A"/>
    <w:rsid w:val="008858FB"/>
    <w:rsid w:val="00894B41"/>
    <w:rsid w:val="008B5427"/>
    <w:rsid w:val="008C7CD0"/>
    <w:rsid w:val="00903F6B"/>
    <w:rsid w:val="009173F9"/>
    <w:rsid w:val="009308CB"/>
    <w:rsid w:val="00950270"/>
    <w:rsid w:val="00962F58"/>
    <w:rsid w:val="00975A04"/>
    <w:rsid w:val="00987E71"/>
    <w:rsid w:val="009F0FBB"/>
    <w:rsid w:val="009F546E"/>
    <w:rsid w:val="00A079F0"/>
    <w:rsid w:val="00A42F43"/>
    <w:rsid w:val="00A51982"/>
    <w:rsid w:val="00A57BF7"/>
    <w:rsid w:val="00A71DC1"/>
    <w:rsid w:val="00A83D8A"/>
    <w:rsid w:val="00A93E7D"/>
    <w:rsid w:val="00AA260E"/>
    <w:rsid w:val="00AA44CB"/>
    <w:rsid w:val="00AA67CD"/>
    <w:rsid w:val="00AD6761"/>
    <w:rsid w:val="00AE2FEA"/>
    <w:rsid w:val="00AE600E"/>
    <w:rsid w:val="00B0083B"/>
    <w:rsid w:val="00B040BC"/>
    <w:rsid w:val="00B209B8"/>
    <w:rsid w:val="00B20BBC"/>
    <w:rsid w:val="00B249F3"/>
    <w:rsid w:val="00B649BE"/>
    <w:rsid w:val="00B653A5"/>
    <w:rsid w:val="00B710DD"/>
    <w:rsid w:val="00BE5A85"/>
    <w:rsid w:val="00BF4E6A"/>
    <w:rsid w:val="00BF5718"/>
    <w:rsid w:val="00C13474"/>
    <w:rsid w:val="00C3106E"/>
    <w:rsid w:val="00C60609"/>
    <w:rsid w:val="00C95CC1"/>
    <w:rsid w:val="00CA3F44"/>
    <w:rsid w:val="00CB03ED"/>
    <w:rsid w:val="00CE212D"/>
    <w:rsid w:val="00CE4B38"/>
    <w:rsid w:val="00D1321A"/>
    <w:rsid w:val="00D30ADF"/>
    <w:rsid w:val="00D33CF8"/>
    <w:rsid w:val="00D6315E"/>
    <w:rsid w:val="00D652C2"/>
    <w:rsid w:val="00D74EE2"/>
    <w:rsid w:val="00D83E19"/>
    <w:rsid w:val="00D86CAD"/>
    <w:rsid w:val="00DA00C9"/>
    <w:rsid w:val="00DB200E"/>
    <w:rsid w:val="00DB65F5"/>
    <w:rsid w:val="00E01C3E"/>
    <w:rsid w:val="00E0770D"/>
    <w:rsid w:val="00E13099"/>
    <w:rsid w:val="00E4339F"/>
    <w:rsid w:val="00E60B05"/>
    <w:rsid w:val="00E629EA"/>
    <w:rsid w:val="00E6777C"/>
    <w:rsid w:val="00EA233A"/>
    <w:rsid w:val="00EB05A3"/>
    <w:rsid w:val="00ED38B7"/>
    <w:rsid w:val="00EE051D"/>
    <w:rsid w:val="00F0131A"/>
    <w:rsid w:val="00F14C17"/>
    <w:rsid w:val="00F17041"/>
    <w:rsid w:val="00F218CF"/>
    <w:rsid w:val="00F44937"/>
    <w:rsid w:val="00F61A47"/>
    <w:rsid w:val="00F84422"/>
    <w:rsid w:val="00F95455"/>
    <w:rsid w:val="00FA574D"/>
    <w:rsid w:val="00FC2588"/>
    <w:rsid w:val="00FE7AD9"/>
    <w:rsid w:val="01322275"/>
    <w:rsid w:val="01C62F2B"/>
    <w:rsid w:val="01DC6F05"/>
    <w:rsid w:val="024339CB"/>
    <w:rsid w:val="02A3489A"/>
    <w:rsid w:val="02CA138D"/>
    <w:rsid w:val="033646FC"/>
    <w:rsid w:val="03732870"/>
    <w:rsid w:val="03C75F80"/>
    <w:rsid w:val="04131BA8"/>
    <w:rsid w:val="0478364D"/>
    <w:rsid w:val="053D4C0D"/>
    <w:rsid w:val="0557532E"/>
    <w:rsid w:val="06E33038"/>
    <w:rsid w:val="06F93790"/>
    <w:rsid w:val="0799329C"/>
    <w:rsid w:val="08397436"/>
    <w:rsid w:val="086F16A7"/>
    <w:rsid w:val="09A72A8A"/>
    <w:rsid w:val="0A0312BB"/>
    <w:rsid w:val="0A0F7225"/>
    <w:rsid w:val="0A2B7D82"/>
    <w:rsid w:val="0A7C544D"/>
    <w:rsid w:val="0ADC40E9"/>
    <w:rsid w:val="0AE607F4"/>
    <w:rsid w:val="0AF10769"/>
    <w:rsid w:val="0B386127"/>
    <w:rsid w:val="0B451598"/>
    <w:rsid w:val="0BEC73F4"/>
    <w:rsid w:val="0C0803F6"/>
    <w:rsid w:val="0C392698"/>
    <w:rsid w:val="0D58687D"/>
    <w:rsid w:val="0DEB4631"/>
    <w:rsid w:val="0E314A37"/>
    <w:rsid w:val="10BD36F6"/>
    <w:rsid w:val="11BF0649"/>
    <w:rsid w:val="123E3E08"/>
    <w:rsid w:val="133212F4"/>
    <w:rsid w:val="13D22E22"/>
    <w:rsid w:val="14C8253B"/>
    <w:rsid w:val="15DC29EE"/>
    <w:rsid w:val="161C2DFF"/>
    <w:rsid w:val="16373578"/>
    <w:rsid w:val="16D3336B"/>
    <w:rsid w:val="17200028"/>
    <w:rsid w:val="174C0C9E"/>
    <w:rsid w:val="17806C36"/>
    <w:rsid w:val="17A74F62"/>
    <w:rsid w:val="17CC297E"/>
    <w:rsid w:val="18350731"/>
    <w:rsid w:val="18A47774"/>
    <w:rsid w:val="18D008FA"/>
    <w:rsid w:val="1A163D48"/>
    <w:rsid w:val="1A4E60EF"/>
    <w:rsid w:val="1A514D80"/>
    <w:rsid w:val="1A8D28EB"/>
    <w:rsid w:val="1A9F2D78"/>
    <w:rsid w:val="1B2E6FD8"/>
    <w:rsid w:val="1B877D21"/>
    <w:rsid w:val="1C4319A9"/>
    <w:rsid w:val="1C7B458E"/>
    <w:rsid w:val="1E443B4B"/>
    <w:rsid w:val="1E994F4A"/>
    <w:rsid w:val="1EAF0224"/>
    <w:rsid w:val="1F2230A4"/>
    <w:rsid w:val="1FAB6CE1"/>
    <w:rsid w:val="20210932"/>
    <w:rsid w:val="202448E0"/>
    <w:rsid w:val="20D81D57"/>
    <w:rsid w:val="20F614FE"/>
    <w:rsid w:val="21302EEA"/>
    <w:rsid w:val="21D0720A"/>
    <w:rsid w:val="22376FB5"/>
    <w:rsid w:val="2342795C"/>
    <w:rsid w:val="239C4009"/>
    <w:rsid w:val="23E152D7"/>
    <w:rsid w:val="23EE2489"/>
    <w:rsid w:val="243936F0"/>
    <w:rsid w:val="2472601F"/>
    <w:rsid w:val="255D43C8"/>
    <w:rsid w:val="25E44CFA"/>
    <w:rsid w:val="26714EF8"/>
    <w:rsid w:val="26876BDD"/>
    <w:rsid w:val="2714632A"/>
    <w:rsid w:val="2730776B"/>
    <w:rsid w:val="27541E73"/>
    <w:rsid w:val="27B0539E"/>
    <w:rsid w:val="28C55C35"/>
    <w:rsid w:val="29365CF8"/>
    <w:rsid w:val="299469B3"/>
    <w:rsid w:val="29D37560"/>
    <w:rsid w:val="2A202079"/>
    <w:rsid w:val="2A805789"/>
    <w:rsid w:val="2AD76FD9"/>
    <w:rsid w:val="2ADC0D75"/>
    <w:rsid w:val="2B4A0E52"/>
    <w:rsid w:val="2C975890"/>
    <w:rsid w:val="2C9C00DD"/>
    <w:rsid w:val="2DB43204"/>
    <w:rsid w:val="2DEF21BB"/>
    <w:rsid w:val="2E4A2F05"/>
    <w:rsid w:val="2ECC1061"/>
    <w:rsid w:val="2FA476AD"/>
    <w:rsid w:val="30313526"/>
    <w:rsid w:val="303F7540"/>
    <w:rsid w:val="31DD00BF"/>
    <w:rsid w:val="3293174C"/>
    <w:rsid w:val="32BB38D4"/>
    <w:rsid w:val="32C9376D"/>
    <w:rsid w:val="332E5536"/>
    <w:rsid w:val="33780472"/>
    <w:rsid w:val="33AF0905"/>
    <w:rsid w:val="355932F4"/>
    <w:rsid w:val="35611882"/>
    <w:rsid w:val="36746FC3"/>
    <w:rsid w:val="368763AE"/>
    <w:rsid w:val="38A807CE"/>
    <w:rsid w:val="395D59E7"/>
    <w:rsid w:val="39A93932"/>
    <w:rsid w:val="3A915562"/>
    <w:rsid w:val="3B182ADC"/>
    <w:rsid w:val="3B8D4765"/>
    <w:rsid w:val="3C000DBA"/>
    <w:rsid w:val="3C237ED3"/>
    <w:rsid w:val="3DC045D3"/>
    <w:rsid w:val="3DE418E4"/>
    <w:rsid w:val="3E504FFB"/>
    <w:rsid w:val="3E5453A6"/>
    <w:rsid w:val="3E615CD0"/>
    <w:rsid w:val="3E9C47F6"/>
    <w:rsid w:val="3F0F2B02"/>
    <w:rsid w:val="3F8B0112"/>
    <w:rsid w:val="3FAB3095"/>
    <w:rsid w:val="3FE45947"/>
    <w:rsid w:val="408F0161"/>
    <w:rsid w:val="40D0614F"/>
    <w:rsid w:val="41242965"/>
    <w:rsid w:val="421174FE"/>
    <w:rsid w:val="42A6278F"/>
    <w:rsid w:val="42C221E1"/>
    <w:rsid w:val="435671EA"/>
    <w:rsid w:val="440809E9"/>
    <w:rsid w:val="442407A6"/>
    <w:rsid w:val="44805EA1"/>
    <w:rsid w:val="45710696"/>
    <w:rsid w:val="45E47E35"/>
    <w:rsid w:val="46142B1B"/>
    <w:rsid w:val="47E60DD0"/>
    <w:rsid w:val="48735039"/>
    <w:rsid w:val="492C684B"/>
    <w:rsid w:val="49500594"/>
    <w:rsid w:val="49585269"/>
    <w:rsid w:val="49E7604E"/>
    <w:rsid w:val="4BF67CDD"/>
    <w:rsid w:val="4D173441"/>
    <w:rsid w:val="4D3006A2"/>
    <w:rsid w:val="4D603DD6"/>
    <w:rsid w:val="4D997CBA"/>
    <w:rsid w:val="4E3B5BC6"/>
    <w:rsid w:val="4E6C3E8E"/>
    <w:rsid w:val="4EBF010F"/>
    <w:rsid w:val="4F31425D"/>
    <w:rsid w:val="4F471EB0"/>
    <w:rsid w:val="4F4E5DCE"/>
    <w:rsid w:val="4F5876FA"/>
    <w:rsid w:val="51331326"/>
    <w:rsid w:val="51740A7F"/>
    <w:rsid w:val="5185745B"/>
    <w:rsid w:val="51A5541E"/>
    <w:rsid w:val="51C96242"/>
    <w:rsid w:val="52046D44"/>
    <w:rsid w:val="5317796A"/>
    <w:rsid w:val="53906AE1"/>
    <w:rsid w:val="54457DE3"/>
    <w:rsid w:val="54F46F60"/>
    <w:rsid w:val="55A37BEA"/>
    <w:rsid w:val="56362CD2"/>
    <w:rsid w:val="566E310E"/>
    <w:rsid w:val="5784687B"/>
    <w:rsid w:val="57846959"/>
    <w:rsid w:val="578E6A87"/>
    <w:rsid w:val="5903310E"/>
    <w:rsid w:val="5AC2203A"/>
    <w:rsid w:val="5CBB3334"/>
    <w:rsid w:val="5CF83C55"/>
    <w:rsid w:val="5D115FAF"/>
    <w:rsid w:val="5E23390B"/>
    <w:rsid w:val="5F126F0C"/>
    <w:rsid w:val="603441C9"/>
    <w:rsid w:val="6088514E"/>
    <w:rsid w:val="62327A2D"/>
    <w:rsid w:val="62811722"/>
    <w:rsid w:val="62C92CD3"/>
    <w:rsid w:val="62E75A72"/>
    <w:rsid w:val="64571880"/>
    <w:rsid w:val="649125B6"/>
    <w:rsid w:val="64C25C2B"/>
    <w:rsid w:val="652F4C1A"/>
    <w:rsid w:val="666D37F1"/>
    <w:rsid w:val="67087D8F"/>
    <w:rsid w:val="671F687E"/>
    <w:rsid w:val="67F415F8"/>
    <w:rsid w:val="682640D1"/>
    <w:rsid w:val="684B73E5"/>
    <w:rsid w:val="68CB7079"/>
    <w:rsid w:val="68F6059A"/>
    <w:rsid w:val="6A047A2A"/>
    <w:rsid w:val="6C0B610A"/>
    <w:rsid w:val="6EFB7548"/>
    <w:rsid w:val="6F0C05E3"/>
    <w:rsid w:val="6F3831C3"/>
    <w:rsid w:val="6F8B71C1"/>
    <w:rsid w:val="6FF84351"/>
    <w:rsid w:val="70753482"/>
    <w:rsid w:val="707B522A"/>
    <w:rsid w:val="71046AE1"/>
    <w:rsid w:val="715E4F2E"/>
    <w:rsid w:val="729130E1"/>
    <w:rsid w:val="73194D05"/>
    <w:rsid w:val="7386251A"/>
    <w:rsid w:val="738A200A"/>
    <w:rsid w:val="73A83B0E"/>
    <w:rsid w:val="744D3EF9"/>
    <w:rsid w:val="74794411"/>
    <w:rsid w:val="74CF1C9F"/>
    <w:rsid w:val="75652940"/>
    <w:rsid w:val="75867C40"/>
    <w:rsid w:val="75B10B26"/>
    <w:rsid w:val="761C7166"/>
    <w:rsid w:val="76432199"/>
    <w:rsid w:val="76F44829"/>
    <w:rsid w:val="77A267C0"/>
    <w:rsid w:val="78882278"/>
    <w:rsid w:val="78A53442"/>
    <w:rsid w:val="78B118A6"/>
    <w:rsid w:val="79135044"/>
    <w:rsid w:val="79FBDE72"/>
    <w:rsid w:val="7A7D0F99"/>
    <w:rsid w:val="7BD302C6"/>
    <w:rsid w:val="7C701FB9"/>
    <w:rsid w:val="7CAF4890"/>
    <w:rsid w:val="7D9631B1"/>
    <w:rsid w:val="7E167D92"/>
    <w:rsid w:val="7E4A0E7C"/>
    <w:rsid w:val="7EFD449D"/>
    <w:rsid w:val="7F696D9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7">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FollowedHyperlink"/>
    <w:unhideWhenUsed/>
    <w:qFormat/>
    <w:uiPriority w:val="99"/>
    <w:rPr>
      <w:color w:val="800080"/>
      <w:u w:val="single"/>
    </w:rPr>
  </w:style>
  <w:style w:type="character" w:styleId="9">
    <w:name w:val="Hyperlink"/>
    <w:unhideWhenUsed/>
    <w:qFormat/>
    <w:uiPriority w:val="99"/>
    <w:rPr>
      <w:color w:val="0000FF"/>
      <w:u w:val="single"/>
    </w:rPr>
  </w:style>
  <w:style w:type="character" w:customStyle="1" w:styleId="10">
    <w:name w:val="批注框文本 Char"/>
    <w:link w:val="2"/>
    <w:semiHidden/>
    <w:qFormat/>
    <w:uiPriority w:val="99"/>
    <w:rPr>
      <w:kern w:val="2"/>
      <w:sz w:val="18"/>
      <w:szCs w:val="18"/>
    </w:rPr>
  </w:style>
  <w:style w:type="character" w:customStyle="1" w:styleId="11">
    <w:name w:val="页脚 Char"/>
    <w:link w:val="3"/>
    <w:qFormat/>
    <w:uiPriority w:val="99"/>
    <w:rPr>
      <w:kern w:val="2"/>
      <w:sz w:val="18"/>
      <w:szCs w:val="18"/>
    </w:rPr>
  </w:style>
  <w:style w:type="character" w:customStyle="1" w:styleId="12">
    <w:name w:val="页眉 Char"/>
    <w:link w:val="4"/>
    <w:qFormat/>
    <w:uiPriority w:val="99"/>
    <w:rPr>
      <w:kern w:val="2"/>
      <w:sz w:val="18"/>
      <w:szCs w:val="18"/>
    </w:rPr>
  </w:style>
  <w:style w:type="character" w:customStyle="1" w:styleId="13">
    <w:name w:val="font01"/>
    <w:qFormat/>
    <w:uiPriority w:val="0"/>
    <w:rPr>
      <w:rFonts w:hint="eastAsia" w:ascii="宋体" w:hAnsi="宋体" w:eastAsia="宋体" w:cs="宋体"/>
      <w:color w:val="000000"/>
      <w:sz w:val="22"/>
      <w:szCs w:val="22"/>
      <w:u w:val="none"/>
    </w:rPr>
  </w:style>
  <w:style w:type="character" w:customStyle="1" w:styleId="14">
    <w:name w:val="font21"/>
    <w:qFormat/>
    <w:uiPriority w:val="0"/>
    <w:rPr>
      <w:rFonts w:hint="eastAsia" w:ascii="宋体" w:hAnsi="宋体" w:eastAsia="宋体" w:cs="宋体"/>
      <w:color w:val="000000"/>
      <w:sz w:val="22"/>
      <w:szCs w:val="22"/>
      <w:u w:val="none"/>
    </w:rPr>
  </w:style>
  <w:style w:type="character" w:customStyle="1" w:styleId="15">
    <w:name w:val="font51"/>
    <w:qFormat/>
    <w:uiPriority w:val="0"/>
    <w:rPr>
      <w:rFonts w:hint="eastAsia" w:ascii="宋体" w:hAnsi="宋体" w:eastAsia="宋体" w:cs="宋体"/>
      <w:color w:val="000000"/>
      <w:sz w:val="24"/>
      <w:szCs w:val="24"/>
      <w:u w:val="none"/>
    </w:rPr>
  </w:style>
  <w:style w:type="character" w:customStyle="1" w:styleId="16">
    <w:name w:val="font11"/>
    <w:qFormat/>
    <w:uiPriority w:val="0"/>
    <w:rPr>
      <w:rFonts w:hint="eastAsia" w:ascii="宋体" w:hAnsi="宋体" w:eastAsia="宋体" w:cs="宋体"/>
      <w:color w:val="000000"/>
      <w:sz w:val="20"/>
      <w:szCs w:val="20"/>
      <w:u w:val="none"/>
    </w:rPr>
  </w:style>
  <w:style w:type="character" w:customStyle="1" w:styleId="17">
    <w:name w:val="font41"/>
    <w:qFormat/>
    <w:uiPriority w:val="0"/>
    <w:rPr>
      <w:rFonts w:hint="eastAsia" w:ascii="宋体" w:hAnsi="宋体" w:eastAsia="宋体" w:cs="宋体"/>
      <w:color w:val="000000"/>
      <w:sz w:val="24"/>
      <w:szCs w:val="24"/>
      <w:u w:val="none"/>
    </w:rPr>
  </w:style>
  <w:style w:type="paragraph" w:customStyle="1" w:styleId="18">
    <w:name w:val="p0"/>
    <w:basedOn w:val="1"/>
    <w:qFormat/>
    <w:uiPriority w:val="0"/>
    <w:pPr>
      <w:widowControl/>
      <w:spacing w:line="365" w:lineRule="atLeast"/>
      <w:ind w:left="1"/>
      <w:textAlignment w:val="bottom"/>
    </w:pPr>
    <w:rPr>
      <w:kern w:val="0"/>
      <w:sz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 User</Company>
  <Pages>30</Pages>
  <Words>7900</Words>
  <Characters>9617</Characters>
  <Lines>60</Lines>
  <Paragraphs>16</Paragraphs>
  <TotalTime>26</TotalTime>
  <ScaleCrop>false</ScaleCrop>
  <LinksUpToDate>false</LinksUpToDate>
  <CharactersWithSpaces>9816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2007-11-29T11:41:00Z</dcterms:created>
  <dc:creator>管理者</dc:creator>
  <cp:lastModifiedBy>Lenovo</cp:lastModifiedBy>
  <cp:lastPrinted>2023-05-16T01:16:25Z</cp:lastPrinted>
  <dcterms:modified xsi:type="dcterms:W3CDTF">2023-05-16T01:19:28Z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08DBFE2F1314436DA93B0AE08B93B576</vt:lpwstr>
  </property>
</Properties>
</file>